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overflowPunct w:val="0"/>
        <w:topLinePunct/>
        <w:spacing w:line="240" w:lineRule="auto"/>
        <w:ind w:left="397" w:firstLine="442" w:firstLineChars="100"/>
        <w:jc w:val="left"/>
        <w:rPr>
          <w:rFonts w:ascii="宋体" w:hAnsi="宋体" w:eastAsia="宋体" w:cs="宋体"/>
          <w:b/>
        </w:rPr>
      </w:pPr>
      <w:bookmarkStart w:id="0" w:name="_Toc9131"/>
      <w:r>
        <w:rPr>
          <w:rFonts w:hint="eastAsia" w:ascii="宋体" w:hAnsi="宋体" w:eastAsia="宋体" w:cs="宋体"/>
          <w:b/>
        </w:rPr>
        <w:t>平顺县冶金工贸行业生产安全事故</w:t>
      </w:r>
    </w:p>
    <w:p>
      <w:pPr>
        <w:pStyle w:val="16"/>
        <w:spacing w:line="360" w:lineRule="auto"/>
        <w:ind w:firstLine="2650" w:firstLineChars="600"/>
        <w:jc w:val="left"/>
        <w:rPr>
          <w:rFonts w:ascii="宋体" w:hAnsi="宋体" w:eastAsia="宋体" w:cs="宋体"/>
          <w:b/>
        </w:rPr>
      </w:pPr>
      <w:r>
        <w:rPr>
          <w:rFonts w:hint="eastAsia" w:ascii="宋体" w:hAnsi="宋体" w:eastAsia="宋体" w:cs="宋体"/>
          <w:b/>
        </w:rPr>
        <w:t>应急预案</w:t>
      </w:r>
    </w:p>
    <w:p>
      <w:pPr>
        <w:spacing w:line="360" w:lineRule="auto"/>
        <w:ind w:firstLine="640" w:firstLineChars="200"/>
        <w:outlineLvl w:val="0"/>
        <w:rPr>
          <w:rFonts w:ascii="黑体" w:hAnsi="楷体" w:eastAsia="黑体" w:cs="楷体"/>
          <w:bCs/>
          <w:sz w:val="32"/>
          <w:szCs w:val="32"/>
        </w:rPr>
      </w:pPr>
      <w:r>
        <w:rPr>
          <w:rFonts w:hint="eastAsia" w:ascii="黑体" w:hAnsi="楷体" w:eastAsia="黑体" w:cs="楷体"/>
          <w:bCs/>
          <w:sz w:val="32"/>
          <w:szCs w:val="32"/>
        </w:rPr>
        <w:t>1 总则</w:t>
      </w:r>
      <w:bookmarkEnd w:id="0"/>
    </w:p>
    <w:p>
      <w:pPr>
        <w:ind w:firstLine="643" w:firstLineChars="200"/>
        <w:outlineLvl w:val="1"/>
        <w:rPr>
          <w:rFonts w:ascii="楷体_GB2312" w:hAnsi="楷体" w:eastAsia="楷体_GB2312" w:cs="楷体"/>
          <w:b/>
          <w:bCs/>
          <w:sz w:val="32"/>
          <w:szCs w:val="32"/>
        </w:rPr>
      </w:pPr>
      <w:bookmarkStart w:id="1" w:name="_Toc75"/>
      <w:r>
        <w:rPr>
          <w:rFonts w:hint="eastAsia" w:ascii="楷体_GB2312" w:hAnsi="楷体" w:eastAsia="楷体_GB2312" w:cs="楷体"/>
          <w:b/>
          <w:bCs/>
          <w:sz w:val="32"/>
          <w:szCs w:val="32"/>
        </w:rPr>
        <w:t>1.1编制目的</w:t>
      </w:r>
      <w:bookmarkEnd w:id="1"/>
    </w:p>
    <w:p>
      <w:pPr>
        <w:pStyle w:val="4"/>
        <w:kinsoku w:val="0"/>
        <w:adjustRightInd w:val="0"/>
        <w:snapToGrid w:val="0"/>
        <w:spacing w:before="211" w:line="360" w:lineRule="auto"/>
        <w:ind w:right="261" w:firstLine="640" w:firstLineChars="200"/>
        <w:jc w:val="both"/>
        <w:rPr>
          <w:rFonts w:hAnsi="仿宋" w:cs="仿宋"/>
          <w:kern w:val="2"/>
        </w:rPr>
      </w:pPr>
      <w:r>
        <w:rPr>
          <w:rFonts w:hint="eastAsia" w:hAnsi="仿宋" w:cs="仿宋"/>
          <w:kern w:val="2"/>
        </w:rPr>
        <w:t>为建立健全冶金工贸行业（包括冶金、有色、建材、机械、轻工、纺织、烟草、商贸等八大行业）统一领导、分级负责、反应快捷的应急救援机制，规范冶金工贸行业生产安全事故应急管理和应急响应程序，做好冶金工贸行业生产安全事故应急处置工作，及时有效地开展应急救援工作，最大限度减少事故造成的人员伤亡和财产损失，编制本预案。</w:t>
      </w:r>
    </w:p>
    <w:p>
      <w:pPr>
        <w:ind w:firstLine="643" w:firstLineChars="200"/>
        <w:outlineLvl w:val="1"/>
        <w:rPr>
          <w:rFonts w:ascii="楷体_GB2312" w:hAnsi="楷体" w:eastAsia="楷体_GB2312" w:cs="楷体"/>
          <w:b/>
          <w:bCs/>
          <w:sz w:val="32"/>
          <w:szCs w:val="32"/>
        </w:rPr>
      </w:pPr>
      <w:bookmarkStart w:id="2" w:name="_Toc29136"/>
      <w:r>
        <w:rPr>
          <w:rFonts w:hint="eastAsia" w:ascii="楷体_GB2312" w:hAnsi="楷体" w:eastAsia="楷体_GB2312" w:cs="楷体"/>
          <w:b/>
          <w:bCs/>
          <w:sz w:val="32"/>
          <w:szCs w:val="32"/>
        </w:rPr>
        <w:t>1.2 编制依据</w:t>
      </w:r>
      <w:bookmarkEnd w:id="2"/>
    </w:p>
    <w:p>
      <w:pPr>
        <w:pStyle w:val="4"/>
        <w:kinsoku w:val="0"/>
        <w:adjustRightInd w:val="0"/>
        <w:snapToGrid w:val="0"/>
        <w:spacing w:before="211" w:line="360" w:lineRule="auto"/>
        <w:ind w:right="261" w:firstLine="640" w:firstLineChars="200"/>
        <w:jc w:val="both"/>
        <w:rPr>
          <w:rFonts w:ascii="仿宋" w:hAnsi="仿宋" w:eastAsia="仿宋" w:cs="仿宋"/>
        </w:rPr>
      </w:pPr>
      <w:r>
        <w:rPr>
          <w:rFonts w:hint="eastAsia" w:hAnsi="仿宋" w:cs="仿宋"/>
          <w:kern w:val="2"/>
        </w:rPr>
        <w:t>依据《中华人民共和国突发事件应对法》《中华人民共和国安全生产法》《生产安全事故报告和调查处理条例》《生产安全事故应急条例》《山西省安全生产条例》《山西省突发事件应对条例》《生产安全事故应急预案管理办法》《山西省突发公共事件总体应急预案》</w:t>
      </w:r>
      <w:r>
        <w:rPr>
          <w:rFonts w:hAnsi="仿宋" w:cs="仿宋"/>
          <w:kern w:val="2"/>
        </w:rPr>
        <w:t>《山西省冶金工贸行业生产安全事故应急预案》</w:t>
      </w:r>
      <w:r>
        <w:rPr>
          <w:rFonts w:hint="eastAsia" w:hAnsi="仿宋" w:cs="仿宋"/>
          <w:kern w:val="2"/>
        </w:rPr>
        <w:t>《长治市突发事件总体应急预案》《长治市生产安全事故应急预案》《平顺县突发事件总体应急预案》《平顺县生产安全事故应急预案》《关于建立平顺县应急救援指挥体系的通知》等法律、法规及规定。</w:t>
      </w:r>
    </w:p>
    <w:p>
      <w:pPr>
        <w:spacing w:line="360" w:lineRule="auto"/>
        <w:ind w:firstLine="643" w:firstLineChars="200"/>
        <w:outlineLvl w:val="1"/>
        <w:rPr>
          <w:rFonts w:ascii="楷体_GB2312" w:hAnsi="楷体" w:eastAsia="楷体_GB2312" w:cs="楷体"/>
          <w:b/>
          <w:bCs/>
          <w:sz w:val="32"/>
          <w:szCs w:val="32"/>
        </w:rPr>
      </w:pPr>
      <w:bookmarkStart w:id="3" w:name="_Toc23300"/>
      <w:r>
        <w:rPr>
          <w:rFonts w:hint="eastAsia" w:ascii="楷体_GB2312" w:hAnsi="楷体" w:eastAsia="楷体_GB2312" w:cs="楷体"/>
          <w:b/>
          <w:bCs/>
          <w:sz w:val="32"/>
          <w:szCs w:val="32"/>
        </w:rPr>
        <w:t>1.3 适用范围</w:t>
      </w:r>
      <w:bookmarkEnd w:id="3"/>
    </w:p>
    <w:p>
      <w:pPr>
        <w:spacing w:line="360" w:lineRule="auto"/>
        <w:ind w:firstLine="640" w:firstLineChars="200"/>
        <w:outlineLvl w:val="1"/>
        <w:rPr>
          <w:rFonts w:ascii="仿宋_GB2312" w:hAnsi="仿宋" w:eastAsia="仿宋_GB2312" w:cs="仿宋"/>
          <w:sz w:val="32"/>
          <w:szCs w:val="32"/>
          <w:lang w:val="zh-CN" w:bidi="zh-CN"/>
        </w:rPr>
      </w:pPr>
      <w:r>
        <w:rPr>
          <w:rFonts w:hint="eastAsia" w:ascii="仿宋_GB2312" w:hAnsi="仿宋" w:eastAsia="仿宋_GB2312" w:cs="仿宋"/>
          <w:sz w:val="32"/>
          <w:szCs w:val="32"/>
          <w:lang w:val="zh-CN" w:bidi="zh-CN"/>
        </w:rPr>
        <w:t>本预案适用于本县行政区域内冶金（工贸）行业发生的爆炸、火灾、高炉垮塌、中毒等生产安全事故的应对工作。</w:t>
      </w:r>
    </w:p>
    <w:p>
      <w:pPr>
        <w:pStyle w:val="4"/>
        <w:spacing w:before="211" w:line="360" w:lineRule="auto"/>
        <w:ind w:right="110" w:firstLine="643" w:firstLineChars="200"/>
        <w:rPr>
          <w:rFonts w:ascii="楷体_GB2312" w:hAnsi="楷体" w:eastAsia="楷体_GB2312" w:cs="楷体"/>
          <w:b/>
          <w:bCs/>
        </w:rPr>
      </w:pPr>
      <w:bookmarkStart w:id="4" w:name="_Toc10830"/>
      <w:r>
        <w:rPr>
          <w:rFonts w:hint="eastAsia" w:ascii="楷体_GB2312" w:hAnsi="楷体" w:eastAsia="楷体_GB2312" w:cs="楷体"/>
          <w:b/>
          <w:bCs/>
        </w:rPr>
        <w:t>1.4 工作原则</w:t>
      </w:r>
      <w:bookmarkEnd w:id="4"/>
    </w:p>
    <w:p>
      <w:pPr>
        <w:spacing w:line="360" w:lineRule="auto"/>
        <w:ind w:firstLine="640" w:firstLineChars="200"/>
        <w:outlineLvl w:val="1"/>
        <w:rPr>
          <w:rFonts w:ascii="仿宋_GB2312" w:hAnsi="仿宋" w:eastAsia="仿宋_GB2312" w:cs="仿宋"/>
          <w:sz w:val="32"/>
          <w:szCs w:val="32"/>
          <w:lang w:val="zh-CN" w:bidi="zh-CN"/>
        </w:rPr>
      </w:pPr>
      <w:r>
        <w:rPr>
          <w:rFonts w:hint="eastAsia" w:ascii="仿宋_GB2312" w:hAnsi="仿宋" w:eastAsia="仿宋_GB2312" w:cs="仿宋"/>
          <w:sz w:val="32"/>
          <w:szCs w:val="32"/>
          <w:lang w:val="zh-CN" w:bidi="zh-CN"/>
        </w:rPr>
        <w:t>（1）以人为本，安全第一。把保障人民群众的人身安全和身体健康放在首位，预防和减少冶金工贸行业生产安全事故，切实加强企业员工的安全防护，充分发挥专业救援力量的骨干作用和职工群众的基础作用。</w:t>
      </w:r>
    </w:p>
    <w:p>
      <w:pPr>
        <w:spacing w:line="360" w:lineRule="auto"/>
        <w:ind w:firstLine="640" w:firstLineChars="200"/>
        <w:outlineLvl w:val="1"/>
        <w:rPr>
          <w:rFonts w:ascii="仿宋_GB2312" w:hAnsi="仿宋" w:eastAsia="仿宋_GB2312" w:cs="仿宋"/>
          <w:sz w:val="32"/>
          <w:szCs w:val="32"/>
          <w:lang w:val="zh-CN" w:bidi="zh-CN"/>
        </w:rPr>
      </w:pPr>
      <w:r>
        <w:rPr>
          <w:rFonts w:hint="eastAsia" w:ascii="仿宋_GB2312" w:hAnsi="仿宋" w:eastAsia="仿宋_GB2312" w:cs="仿宋"/>
          <w:sz w:val="32"/>
          <w:szCs w:val="32"/>
          <w:lang w:val="zh-CN" w:bidi="zh-CN"/>
        </w:rPr>
        <w:t>（2）统一领导，</w:t>
      </w:r>
      <w:r>
        <w:rPr>
          <w:rFonts w:hint="eastAsia" w:ascii="仿宋_GB2312" w:hAnsi="仿宋" w:eastAsia="仿宋_GB2312" w:cs="仿宋"/>
          <w:sz w:val="32"/>
          <w:szCs w:val="32"/>
          <w:lang w:val="en-US" w:bidi="zh-CN"/>
        </w:rPr>
        <w:t>协调联动</w:t>
      </w:r>
      <w:r>
        <w:rPr>
          <w:rFonts w:hint="eastAsia" w:ascii="仿宋_GB2312" w:hAnsi="仿宋" w:eastAsia="仿宋_GB2312" w:cs="仿宋"/>
          <w:sz w:val="32"/>
          <w:szCs w:val="32"/>
          <w:lang w:val="zh-CN" w:bidi="zh-CN"/>
        </w:rPr>
        <w:t>。在平顺县生产安全指挥部的统一领导下，指导、协调冶金工贸行业生产安全事故的应急救援工作。有关部门和企业按照各自职责和权限，负责冶金工贸行业生产安全事故的应急处置工作。</w:t>
      </w:r>
    </w:p>
    <w:p>
      <w:pPr>
        <w:spacing w:line="360" w:lineRule="auto"/>
        <w:ind w:firstLine="640" w:firstLineChars="200"/>
        <w:outlineLvl w:val="1"/>
        <w:rPr>
          <w:rFonts w:ascii="仿宋_GB2312" w:hAnsi="仿宋" w:eastAsia="仿宋_GB2312" w:cs="仿宋"/>
          <w:sz w:val="32"/>
          <w:szCs w:val="32"/>
          <w:lang w:val="zh-CN" w:bidi="zh-CN"/>
        </w:rPr>
      </w:pPr>
      <w:r>
        <w:rPr>
          <w:rFonts w:hint="eastAsia" w:ascii="仿宋_GB2312" w:hAnsi="仿宋" w:eastAsia="仿宋_GB2312" w:cs="仿宋"/>
          <w:sz w:val="32"/>
          <w:szCs w:val="32"/>
          <w:lang w:val="zh-CN" w:bidi="zh-CN"/>
        </w:rPr>
        <w:t>（3）属地为主、</w:t>
      </w:r>
      <w:r>
        <w:rPr>
          <w:rFonts w:hint="eastAsia" w:ascii="仿宋_GB2312" w:hAnsi="仿宋" w:eastAsia="仿宋_GB2312" w:cs="仿宋"/>
          <w:sz w:val="32"/>
          <w:szCs w:val="32"/>
          <w:lang w:val="en-US" w:bidi="zh-CN"/>
        </w:rPr>
        <w:t>分级负责</w:t>
      </w:r>
      <w:r>
        <w:rPr>
          <w:rFonts w:hint="eastAsia" w:ascii="仿宋_GB2312" w:hAnsi="仿宋" w:eastAsia="仿宋_GB2312" w:cs="仿宋"/>
          <w:sz w:val="32"/>
          <w:szCs w:val="32"/>
          <w:lang w:val="zh-CN" w:bidi="zh-CN"/>
        </w:rPr>
        <w:t>。冶金工贸行业生产安全事故现场应急处置的领导和指挥按照分级响应的原则及时启动相应的应急预案。发生事故的企业是事故应急救援的第一响应者。</w:t>
      </w:r>
    </w:p>
    <w:p>
      <w:pPr>
        <w:spacing w:line="360" w:lineRule="auto"/>
        <w:ind w:firstLine="640" w:firstLineChars="200"/>
        <w:outlineLvl w:val="1"/>
        <w:rPr>
          <w:rFonts w:ascii="仿宋_GB2312" w:hAnsi="仿宋" w:eastAsia="仿宋_GB2312" w:cs="仿宋"/>
          <w:sz w:val="32"/>
          <w:szCs w:val="32"/>
          <w:lang w:val="zh-CN" w:bidi="zh-CN"/>
        </w:rPr>
      </w:pPr>
      <w:r>
        <w:rPr>
          <w:rFonts w:hint="eastAsia" w:ascii="仿宋_GB2312" w:hAnsi="仿宋" w:eastAsia="仿宋_GB2312" w:cs="仿宋"/>
          <w:sz w:val="32"/>
          <w:szCs w:val="32"/>
          <w:lang w:val="zh-CN" w:bidi="zh-CN"/>
        </w:rPr>
        <w:t>（4）依靠科学，依法规范。采用先进的应急救援装备和技术，提高应急救援能力。充分发挥专家的作用，实现科学民主决策。确保预案的科学性、针对性和可操作性，依法规范应急救援工作。</w:t>
      </w:r>
    </w:p>
    <w:p>
      <w:pPr>
        <w:spacing w:line="360" w:lineRule="auto"/>
        <w:ind w:firstLine="640" w:firstLineChars="200"/>
        <w:outlineLvl w:val="1"/>
        <w:rPr>
          <w:rFonts w:ascii="仿宋_GB2312" w:hAnsi="仿宋" w:eastAsia="仿宋_GB2312" w:cs="仿宋"/>
          <w:sz w:val="32"/>
          <w:szCs w:val="32"/>
          <w:lang w:val="zh-CN" w:bidi="zh-CN"/>
        </w:rPr>
      </w:pPr>
      <w:r>
        <w:rPr>
          <w:rFonts w:hint="eastAsia" w:ascii="仿宋_GB2312" w:hAnsi="仿宋" w:eastAsia="仿宋_GB2312" w:cs="仿宋"/>
          <w:sz w:val="32"/>
          <w:szCs w:val="32"/>
          <w:lang w:val="zh-CN" w:bidi="zh-CN"/>
        </w:rPr>
        <w:t>（5）预防为主，平战结合。贯彻落实"安全第一，预防为主，综合治理"的方针，坚持冶金工贸行业生产安全事故应急与预防工作相结合。加强重大危险源管理，做好冶金工贸行业生产安全事故预防、预测、预警和预报工作。开展培训教育，组织应急演练，做到常备不懈。进行社会宣传，提高从业人员和社会公众的安全意识，做好物资和技术储备工作。</w:t>
      </w:r>
    </w:p>
    <w:p>
      <w:pPr>
        <w:pStyle w:val="4"/>
        <w:spacing w:before="211" w:line="360" w:lineRule="auto"/>
        <w:ind w:right="110" w:firstLine="643" w:firstLineChars="200"/>
        <w:rPr>
          <w:rFonts w:ascii="楷体_GB2312" w:hAnsi="楷体" w:eastAsia="楷体_GB2312" w:cs="楷体"/>
          <w:b/>
          <w:bCs/>
        </w:rPr>
      </w:pPr>
      <w:r>
        <w:rPr>
          <w:rFonts w:hint="eastAsia" w:ascii="楷体_GB2312" w:hAnsi="楷体" w:eastAsia="楷体_GB2312" w:cs="楷体"/>
          <w:b/>
          <w:bCs/>
        </w:rPr>
        <w:t>1.5 事故分级</w:t>
      </w:r>
    </w:p>
    <w:p>
      <w:pPr>
        <w:spacing w:line="360" w:lineRule="auto"/>
        <w:ind w:firstLine="640" w:firstLineChars="200"/>
        <w:outlineLvl w:val="1"/>
        <w:rPr>
          <w:rFonts w:ascii="仿宋_GB2312" w:hAnsi="仿宋" w:eastAsia="仿宋_GB2312" w:cs="仿宋"/>
          <w:sz w:val="32"/>
          <w:szCs w:val="32"/>
          <w:lang w:val="zh-CN" w:bidi="zh-CN"/>
        </w:rPr>
      </w:pPr>
      <w:r>
        <w:rPr>
          <w:rFonts w:hint="eastAsia" w:ascii="仿宋_GB2312" w:hAnsi="仿宋" w:eastAsia="仿宋_GB2312" w:cs="仿宋"/>
          <w:sz w:val="32"/>
          <w:szCs w:val="32"/>
          <w:lang w:val="zh-CN" w:bidi="zh-CN"/>
        </w:rPr>
        <w:t>根据有关规定，冶金工贸行业生产安全事故按照其性质、严重程度、可控性和影响范围等因素，分为特别重大、重大、较大和一般事故四个等级（详见附件3）</w:t>
      </w:r>
      <w:bookmarkStart w:id="5" w:name="_Toc3885"/>
      <w:r>
        <w:rPr>
          <w:rFonts w:hint="eastAsia" w:ascii="仿宋_GB2312" w:hAnsi="仿宋" w:eastAsia="仿宋_GB2312" w:cs="仿宋"/>
          <w:sz w:val="32"/>
          <w:szCs w:val="32"/>
          <w:lang w:val="zh-CN" w:bidi="zh-CN"/>
        </w:rPr>
        <w:t>。</w:t>
      </w:r>
    </w:p>
    <w:p>
      <w:pPr>
        <w:pStyle w:val="4"/>
        <w:spacing w:before="209" w:line="360" w:lineRule="auto"/>
        <w:ind w:right="265" w:firstLine="640" w:firstLineChars="200"/>
        <w:jc w:val="both"/>
        <w:rPr>
          <w:rFonts w:ascii="黑体" w:hAnsi="楷体" w:eastAsia="黑体" w:cs="楷体"/>
          <w:bCs/>
        </w:rPr>
      </w:pPr>
      <w:r>
        <w:rPr>
          <w:rFonts w:hint="eastAsia" w:ascii="黑体" w:hAnsi="楷体" w:eastAsia="黑体" w:cs="楷体"/>
          <w:bCs/>
        </w:rPr>
        <w:t>2 县</w:t>
      </w:r>
      <w:r>
        <w:rPr>
          <w:rFonts w:hint="eastAsia" w:ascii="黑体" w:eastAsia="黑体"/>
          <w:spacing w:val="-5"/>
        </w:rPr>
        <w:t>冶金工贸行业</w:t>
      </w:r>
      <w:r>
        <w:rPr>
          <w:rFonts w:hint="eastAsia" w:ascii="黑体" w:hAnsi="楷体" w:eastAsia="黑体" w:cs="楷体"/>
          <w:bCs/>
        </w:rPr>
        <w:t>生产安全事故应急指挥体系</w:t>
      </w:r>
      <w:bookmarkEnd w:id="5"/>
    </w:p>
    <w:p>
      <w:pPr>
        <w:spacing w:line="360" w:lineRule="auto"/>
        <w:ind w:firstLine="640" w:firstLineChars="200"/>
        <w:outlineLvl w:val="1"/>
        <w:rPr>
          <w:rFonts w:ascii="仿宋_GB2312" w:hAnsi="仿宋" w:eastAsia="仿宋_GB2312" w:cs="仿宋"/>
          <w:sz w:val="32"/>
          <w:szCs w:val="32"/>
          <w:lang w:val="zh-CN" w:bidi="zh-CN"/>
        </w:rPr>
      </w:pPr>
      <w:r>
        <w:rPr>
          <w:rFonts w:hint="eastAsia" w:ascii="仿宋_GB2312" w:hAnsi="仿宋" w:eastAsia="仿宋_GB2312" w:cs="仿宋"/>
          <w:sz w:val="32"/>
          <w:szCs w:val="32"/>
          <w:lang w:val="en-US" w:bidi="zh-CN"/>
        </w:rPr>
        <w:t>平顺</w:t>
      </w:r>
      <w:r>
        <w:rPr>
          <w:rFonts w:hint="eastAsia" w:ascii="仿宋_GB2312" w:hAnsi="仿宋" w:eastAsia="仿宋_GB2312" w:cs="仿宋"/>
          <w:sz w:val="32"/>
          <w:szCs w:val="32"/>
          <w:lang w:val="zh-CN" w:bidi="zh-CN"/>
        </w:rPr>
        <w:t>县冶金工贸行业生产安全事故应急指挥体系由</w:t>
      </w:r>
      <w:r>
        <w:rPr>
          <w:rFonts w:hint="eastAsia" w:ascii="仿宋_GB2312" w:hAnsi="仿宋" w:eastAsia="仿宋_GB2312" w:cs="仿宋"/>
          <w:sz w:val="32"/>
          <w:szCs w:val="32"/>
          <w:lang w:val="en-US" w:bidi="zh-CN"/>
        </w:rPr>
        <w:t>平顺</w:t>
      </w:r>
      <w:r>
        <w:rPr>
          <w:rFonts w:hint="eastAsia" w:ascii="仿宋_GB2312" w:hAnsi="仿宋" w:eastAsia="仿宋_GB2312" w:cs="仿宋"/>
          <w:sz w:val="32"/>
          <w:szCs w:val="32"/>
          <w:lang w:bidi="zh-CN"/>
        </w:rPr>
        <w:t>县</w:t>
      </w:r>
      <w:r>
        <w:rPr>
          <w:rFonts w:hint="eastAsia" w:ascii="仿宋_GB2312" w:hAnsi="仿宋" w:eastAsia="仿宋_GB2312" w:cs="仿宋"/>
          <w:sz w:val="32"/>
          <w:szCs w:val="32"/>
          <w:lang w:val="zh-CN" w:bidi="zh-CN"/>
        </w:rPr>
        <w:t>生产安全事故应急指挥部及其办公室组成。</w:t>
      </w:r>
    </w:p>
    <w:p>
      <w:pPr>
        <w:pStyle w:val="4"/>
        <w:topLinePunct/>
        <w:spacing w:before="211" w:line="360" w:lineRule="auto"/>
        <w:ind w:right="110" w:firstLine="643" w:firstLineChars="200"/>
        <w:rPr>
          <w:rFonts w:ascii="楷体_GB2312" w:hAnsi="楷体" w:eastAsia="楷体_GB2312" w:cs="楷体"/>
          <w:b/>
          <w:bCs/>
        </w:rPr>
      </w:pPr>
      <w:bookmarkStart w:id="6" w:name="_Toc19976"/>
      <w:r>
        <w:rPr>
          <w:rFonts w:hint="eastAsia" w:ascii="楷体_GB2312" w:hAnsi="楷体" w:eastAsia="楷体_GB2312" w:cs="楷体"/>
          <w:b/>
          <w:bCs/>
        </w:rPr>
        <w:t>2.1 县生产安全事故应急指挥部</w:t>
      </w:r>
      <w:bookmarkEnd w:id="6"/>
    </w:p>
    <w:p>
      <w:pPr>
        <w:pStyle w:val="4"/>
        <w:topLinePunct/>
        <w:adjustRightInd w:val="0"/>
        <w:snapToGrid w:val="0"/>
        <w:spacing w:before="209" w:line="360" w:lineRule="auto"/>
        <w:ind w:right="265" w:firstLine="640" w:firstLineChars="200"/>
        <w:jc w:val="both"/>
      </w:pPr>
      <w:r>
        <w:rPr>
          <w:rFonts w:hint="eastAsia"/>
        </w:rPr>
        <w:t>指 挥 长：县</w:t>
      </w:r>
      <w:r>
        <w:t>政府分管</w:t>
      </w:r>
      <w:r>
        <w:rPr>
          <w:rFonts w:hint="eastAsia"/>
        </w:rPr>
        <w:t>副县长。</w:t>
      </w:r>
    </w:p>
    <w:p>
      <w:pPr>
        <w:pStyle w:val="4"/>
        <w:topLinePunct/>
        <w:adjustRightInd w:val="0"/>
        <w:snapToGrid w:val="0"/>
        <w:spacing w:before="209" w:line="360" w:lineRule="auto"/>
        <w:ind w:right="266" w:firstLine="640" w:firstLineChars="200"/>
        <w:jc w:val="both"/>
      </w:pPr>
      <w:r>
        <w:rPr>
          <w:rFonts w:hint="eastAsia"/>
        </w:rPr>
        <w:t>副指挥长：县政府办协管副主任；县工业和信息化局、县应急管理局、武警平顺中队主要负责人。</w:t>
      </w:r>
    </w:p>
    <w:p>
      <w:pPr>
        <w:pStyle w:val="4"/>
        <w:topLinePunct/>
        <w:adjustRightInd w:val="0"/>
        <w:snapToGrid w:val="0"/>
        <w:spacing w:before="209" w:line="360" w:lineRule="auto"/>
        <w:ind w:right="266" w:firstLine="800" w:firstLineChars="250"/>
        <w:jc w:val="both"/>
        <w:rPr>
          <w:rFonts w:hAnsi="仿宋" w:cs="仿宋"/>
        </w:rPr>
      </w:pPr>
      <w:r>
        <w:rPr>
          <w:rFonts w:hint="eastAsia" w:hAnsi="仿宋" w:cs="仿宋"/>
          <w:shd w:val="clear" w:color="auto" w:fill="FFFFFF"/>
        </w:rPr>
        <w:t>成员单位:县委宣传部、县人武部、县发展改革和科学技术局、县工业和信息化局、县公安局、县财政局、县民政局、</w:t>
      </w:r>
      <w:r>
        <w:rPr>
          <w:rFonts w:hint="eastAsia" w:hAnsi="仿宋" w:cs="仿宋"/>
          <w:shd w:val="clear" w:color="auto" w:fill="FFFFFF"/>
          <w:lang w:eastAsia="zh-CN"/>
        </w:rPr>
        <w:t>县自然资源局</w:t>
      </w:r>
      <w:r>
        <w:rPr>
          <w:rFonts w:hint="eastAsia" w:hAnsi="仿宋" w:cs="仿宋"/>
          <w:shd w:val="clear" w:color="auto" w:fill="FFFFFF"/>
        </w:rPr>
        <w:t>、县交通运输局、县水利局、</w:t>
      </w:r>
      <w:r>
        <w:rPr>
          <w:rFonts w:hint="eastAsia" w:hAnsi="仿宋" w:cs="仿宋"/>
          <w:kern w:val="2"/>
        </w:rPr>
        <w:t>县市场监督管理局、县农业农村局、</w:t>
      </w:r>
      <w:r>
        <w:rPr>
          <w:rFonts w:hint="eastAsia" w:hAnsi="仿宋" w:cs="仿宋"/>
          <w:kern w:val="2"/>
          <w:lang w:eastAsia="zh-CN"/>
        </w:rPr>
        <w:t>市生态环境局平顺分局</w:t>
      </w:r>
      <w:r>
        <w:rPr>
          <w:rFonts w:hint="eastAsia" w:hAnsi="仿宋" w:cs="仿宋"/>
          <w:kern w:val="2"/>
        </w:rPr>
        <w:t>、县卫生健康和体育局、县应急管理局、县气象局、县人力资源和社会保障局、县公安局交警大队、县融媒</w:t>
      </w:r>
      <w:r>
        <w:rPr>
          <w:rFonts w:hint="eastAsia" w:hAnsi="仿宋" w:cs="仿宋"/>
          <w:shd w:val="clear" w:color="auto" w:fill="FFFFFF"/>
        </w:rPr>
        <w:t>体中心、</w:t>
      </w:r>
      <w:r>
        <w:rPr>
          <w:rFonts w:hint="eastAsia" w:hAnsi="仿宋" w:cs="仿宋"/>
          <w:shd w:val="clear" w:color="auto" w:fill="FFFFFF"/>
          <w:lang w:val="en-US" w:eastAsia="zh-CN"/>
        </w:rPr>
        <w:t>县商务中心、</w:t>
      </w:r>
      <w:r>
        <w:rPr>
          <w:rFonts w:hint="eastAsia" w:hAnsi="仿宋" w:cs="仿宋"/>
          <w:shd w:val="clear" w:color="auto" w:fill="FFFFFF"/>
        </w:rPr>
        <w:t>县消防救援大队、武警平顺中队、平顺供电分公司、中国移动平顺分公司、中国联通平顺分公司、中国电信平顺分公司及各乡(镇)人民政府等单位。</w:t>
      </w:r>
      <w:r>
        <w:rPr>
          <w:rFonts w:hint="eastAsia" w:hAnsi="仿宋" w:cs="仿宋"/>
        </w:rPr>
        <w:t>根据事故实际情况，指挥长可抽调相关县直单位为成员</w:t>
      </w:r>
      <w:r>
        <w:rPr>
          <w:rFonts w:hint="eastAsia" w:hAnsi="仿宋" w:cs="仿宋"/>
          <w:lang w:val="en-US" w:eastAsia="zh-CN"/>
        </w:rPr>
        <w:t>单位</w:t>
      </w:r>
      <w:r>
        <w:rPr>
          <w:rFonts w:hint="eastAsia" w:hAnsi="仿宋" w:cs="仿宋"/>
        </w:rPr>
        <w:t>。</w:t>
      </w:r>
    </w:p>
    <w:p>
      <w:pPr>
        <w:spacing w:line="360" w:lineRule="auto"/>
        <w:ind w:firstLine="640" w:firstLineChars="200"/>
        <w:rPr>
          <w:rFonts w:ascii="仿宋_GB2312" w:hAnsi="仿宋" w:cs="仿宋"/>
          <w:sz w:val="32"/>
          <w:szCs w:val="32"/>
          <w:shd w:val="clear" w:color="auto" w:fill="FFFFFF"/>
        </w:rPr>
      </w:pPr>
      <w:r>
        <w:rPr>
          <w:rFonts w:hint="eastAsia" w:ascii="仿宋_GB2312" w:hAnsi="仿宋" w:eastAsia="仿宋_GB2312" w:cs="仿宋"/>
          <w:kern w:val="0"/>
          <w:sz w:val="32"/>
          <w:szCs w:val="32"/>
          <w:shd w:val="clear" w:color="auto" w:fill="FFFFFF"/>
          <w:lang w:val="zh-CN" w:bidi="zh-CN"/>
        </w:rPr>
        <w:t>指挥部主要职责：贯彻落实党中央、国务院，省委、省政府，市委、市政府，县委、县政府关于</w:t>
      </w:r>
      <w:r>
        <w:rPr>
          <w:rFonts w:ascii="仿宋_GB2312" w:hAnsi="仿宋" w:eastAsia="仿宋_GB2312" w:cs="仿宋"/>
          <w:kern w:val="0"/>
          <w:sz w:val="32"/>
          <w:szCs w:val="32"/>
          <w:shd w:val="clear" w:color="auto" w:fill="FFFFFF"/>
          <w:lang w:val="zh-CN" w:bidi="zh-CN"/>
        </w:rPr>
        <w:t>冶金工贸行业</w:t>
      </w:r>
      <w:r>
        <w:rPr>
          <w:rFonts w:hint="eastAsia" w:ascii="仿宋_GB2312" w:hAnsi="仿宋" w:eastAsia="仿宋_GB2312" w:cs="仿宋"/>
          <w:kern w:val="0"/>
          <w:sz w:val="32"/>
          <w:szCs w:val="32"/>
          <w:shd w:val="clear" w:color="auto" w:fill="FFFFFF"/>
          <w:lang w:val="zh-CN" w:bidi="zh-CN"/>
        </w:rPr>
        <w:t>安全生产工作的决策部署，统筹协调全县</w:t>
      </w:r>
      <w:r>
        <w:rPr>
          <w:rFonts w:ascii="仿宋_GB2312" w:hAnsi="仿宋" w:eastAsia="仿宋_GB2312" w:cs="仿宋"/>
          <w:kern w:val="0"/>
          <w:sz w:val="32"/>
          <w:szCs w:val="32"/>
          <w:shd w:val="clear" w:color="auto" w:fill="FFFFFF"/>
          <w:lang w:val="zh-CN" w:bidi="zh-CN"/>
        </w:rPr>
        <w:t>冶金工贸行业</w:t>
      </w:r>
      <w:r>
        <w:rPr>
          <w:rFonts w:hint="eastAsia" w:ascii="仿宋_GB2312" w:hAnsi="仿宋" w:eastAsia="仿宋_GB2312" w:cs="仿宋"/>
          <w:kern w:val="0"/>
          <w:sz w:val="32"/>
          <w:szCs w:val="32"/>
          <w:shd w:val="clear" w:color="auto" w:fill="FFFFFF"/>
          <w:lang w:val="zh-CN" w:bidi="zh-CN"/>
        </w:rPr>
        <w:t>生产安全事故防范和隐患排查治理工作，制定</w:t>
      </w:r>
      <w:r>
        <w:rPr>
          <w:rFonts w:ascii="仿宋_GB2312" w:hAnsi="仿宋" w:eastAsia="仿宋_GB2312" w:cs="仿宋"/>
          <w:kern w:val="0"/>
          <w:sz w:val="32"/>
          <w:szCs w:val="32"/>
          <w:shd w:val="clear" w:color="auto" w:fill="FFFFFF"/>
          <w:lang w:val="zh-CN" w:bidi="zh-CN"/>
        </w:rPr>
        <w:t>冶金工贸行业</w:t>
      </w:r>
      <w:r>
        <w:rPr>
          <w:rFonts w:hint="eastAsia" w:ascii="仿宋_GB2312" w:hAnsi="仿宋" w:eastAsia="仿宋_GB2312" w:cs="仿宋"/>
          <w:kern w:val="0"/>
          <w:sz w:val="32"/>
          <w:szCs w:val="32"/>
          <w:shd w:val="clear" w:color="auto" w:fill="FFFFFF"/>
          <w:lang w:val="zh-CN" w:bidi="zh-CN"/>
        </w:rPr>
        <w:t>安全生产总体规划、重要措施，组织指挥</w:t>
      </w:r>
      <w:r>
        <w:rPr>
          <w:rFonts w:ascii="仿宋_GB2312" w:hAnsi="仿宋" w:eastAsia="仿宋_GB2312" w:cs="仿宋"/>
          <w:kern w:val="0"/>
          <w:sz w:val="32"/>
          <w:szCs w:val="32"/>
          <w:shd w:val="clear" w:color="auto" w:fill="FFFFFF"/>
          <w:lang w:val="zh-CN" w:bidi="zh-CN"/>
        </w:rPr>
        <w:t>冶金工贸行业</w:t>
      </w:r>
      <w:r>
        <w:rPr>
          <w:rFonts w:hint="eastAsia" w:ascii="仿宋_GB2312" w:hAnsi="仿宋" w:eastAsia="仿宋_GB2312" w:cs="仿宋"/>
          <w:kern w:val="0"/>
          <w:sz w:val="32"/>
          <w:szCs w:val="32"/>
          <w:shd w:val="clear" w:color="auto" w:fill="FFFFFF"/>
          <w:lang w:val="zh-CN" w:bidi="zh-CN"/>
        </w:rPr>
        <w:t>生产安全事故应急处置工作，指导协调</w:t>
      </w:r>
      <w:r>
        <w:rPr>
          <w:rFonts w:ascii="仿宋_GB2312" w:hAnsi="仿宋" w:eastAsia="仿宋_GB2312" w:cs="仿宋"/>
          <w:kern w:val="0"/>
          <w:sz w:val="32"/>
          <w:szCs w:val="32"/>
          <w:shd w:val="clear" w:color="auto" w:fill="FFFFFF"/>
          <w:lang w:val="zh-CN" w:bidi="zh-CN"/>
        </w:rPr>
        <w:t>冶金工贸行业</w:t>
      </w:r>
      <w:r>
        <w:rPr>
          <w:rFonts w:hint="eastAsia" w:ascii="仿宋_GB2312" w:hAnsi="仿宋" w:eastAsia="仿宋_GB2312" w:cs="仿宋"/>
          <w:kern w:val="0"/>
          <w:sz w:val="32"/>
          <w:szCs w:val="32"/>
          <w:shd w:val="clear" w:color="auto" w:fill="FFFFFF"/>
          <w:lang w:val="zh-CN" w:bidi="zh-CN"/>
        </w:rPr>
        <w:t>生产安全事故调查评估和善后处置工作，落实县委、县政府及县应急救援总指挥部交办的</w:t>
      </w:r>
      <w:r>
        <w:rPr>
          <w:rFonts w:ascii="仿宋_GB2312" w:hAnsi="仿宋" w:eastAsia="仿宋_GB2312" w:cs="仿宋"/>
          <w:kern w:val="0"/>
          <w:sz w:val="32"/>
          <w:szCs w:val="32"/>
          <w:shd w:val="clear" w:color="auto" w:fill="FFFFFF"/>
          <w:lang w:val="zh-CN" w:bidi="zh-CN"/>
        </w:rPr>
        <w:t>冶金工贸行业</w:t>
      </w:r>
      <w:r>
        <w:rPr>
          <w:rFonts w:hint="eastAsia" w:ascii="仿宋_GB2312" w:hAnsi="仿宋" w:eastAsia="仿宋_GB2312" w:cs="仿宋"/>
          <w:kern w:val="0"/>
          <w:sz w:val="32"/>
          <w:szCs w:val="32"/>
          <w:shd w:val="clear" w:color="auto" w:fill="FFFFFF"/>
          <w:lang w:val="zh-CN" w:bidi="zh-CN"/>
        </w:rPr>
        <w:t>生产安全事故应急处置的其他重大事项。</w:t>
      </w:r>
    </w:p>
    <w:p>
      <w:pPr>
        <w:pStyle w:val="4"/>
        <w:spacing w:before="3" w:line="360" w:lineRule="auto"/>
        <w:ind w:right="265" w:firstLine="640" w:firstLineChars="200"/>
        <w:jc w:val="both"/>
      </w:pPr>
      <w:r>
        <w:rPr>
          <w:rFonts w:hint="eastAsia"/>
        </w:rPr>
        <w:t>县</w:t>
      </w:r>
      <w:r>
        <w:t>生产安全事故应急指挥部（以下简称</w:t>
      </w:r>
      <w:r>
        <w:rPr>
          <w:rFonts w:hint="eastAsia"/>
        </w:rPr>
        <w:t>县</w:t>
      </w:r>
      <w:r>
        <w:t>指挥部）下设办公室，办公室设在</w:t>
      </w:r>
      <w:r>
        <w:rPr>
          <w:rFonts w:hint="eastAsia"/>
        </w:rPr>
        <w:t>县</w:t>
      </w:r>
      <w:r>
        <w:t>应急管理局，办公室主任由</w:t>
      </w:r>
      <w:r>
        <w:rPr>
          <w:rFonts w:hint="eastAsia"/>
        </w:rPr>
        <w:t>县</w:t>
      </w:r>
      <w:r>
        <w:t>应急管理局、</w:t>
      </w:r>
      <w:r>
        <w:rPr>
          <w:rFonts w:hint="eastAsia"/>
        </w:rPr>
        <w:t>县</w:t>
      </w:r>
      <w:r>
        <w:t>工业和信息化局主要负责人兼任（</w:t>
      </w:r>
      <w:r>
        <w:rPr>
          <w:rFonts w:hint="eastAsia"/>
        </w:rPr>
        <w:t>县</w:t>
      </w:r>
      <w:r>
        <w:t>指挥部及其办公室、成员单位的职责见附件2）</w:t>
      </w:r>
      <w:r>
        <w:rPr>
          <w:rFonts w:hint="eastAsia"/>
        </w:rPr>
        <w:t>。</w:t>
      </w:r>
    </w:p>
    <w:p>
      <w:pPr>
        <w:pStyle w:val="4"/>
        <w:kinsoku w:val="0"/>
        <w:overflowPunct w:val="0"/>
        <w:adjustRightInd w:val="0"/>
        <w:snapToGrid w:val="0"/>
        <w:spacing w:before="8" w:line="360" w:lineRule="auto"/>
        <w:ind w:firstLine="800" w:firstLineChars="250"/>
      </w:pPr>
      <w:r>
        <w:rPr>
          <w:rFonts w:hint="eastAsia"/>
        </w:rPr>
        <w:t>办公室主要职责：承担</w:t>
      </w:r>
      <w:r>
        <w:rPr>
          <w:rFonts w:hint="eastAsia"/>
          <w:lang w:val="en-US"/>
        </w:rPr>
        <w:t>县</w:t>
      </w:r>
      <w:r>
        <w:rPr>
          <w:rFonts w:hint="eastAsia"/>
        </w:rPr>
        <w:t>生产安全事故应急指挥部日常工作，制定、修订</w:t>
      </w:r>
      <w:r>
        <w:t>冶金工贸行业</w:t>
      </w:r>
      <w:r>
        <w:rPr>
          <w:rFonts w:hint="eastAsia"/>
        </w:rPr>
        <w:t>生产安全事故专项应急预案，组织</w:t>
      </w:r>
      <w:r>
        <w:t>冶金工贸行业</w:t>
      </w:r>
      <w:r>
        <w:rPr>
          <w:rFonts w:hint="eastAsia"/>
        </w:rPr>
        <w:t>生产安全事故防范和隐患排查治理工作，组织开展桌面推演、实兵演练等应对</w:t>
      </w:r>
      <w:r>
        <w:t>冶金工贸行业</w:t>
      </w:r>
      <w:r>
        <w:rPr>
          <w:rFonts w:hint="eastAsia"/>
        </w:rPr>
        <w:t>生产安全事故专项训练，协调各方面力量参加</w:t>
      </w:r>
      <w:r>
        <w:t>冶金工贸行业</w:t>
      </w:r>
      <w:r>
        <w:rPr>
          <w:rFonts w:hint="eastAsia"/>
        </w:rPr>
        <w:t>生产安全事故应急处置行动，协助县委、县政府指定的负责同志组织</w:t>
      </w:r>
      <w:r>
        <w:t>冶金工贸行业</w:t>
      </w:r>
      <w:r>
        <w:rPr>
          <w:rFonts w:hint="eastAsia"/>
        </w:rPr>
        <w:t>生产安全事故应急处置工作，协调组织</w:t>
      </w:r>
      <w:r>
        <w:t>冶金工贸行业</w:t>
      </w:r>
      <w:r>
        <w:rPr>
          <w:rFonts w:hint="eastAsia"/>
        </w:rPr>
        <w:t>生产安全事故调查和善后处置工作，对</w:t>
      </w:r>
      <w:r>
        <w:t>冶金工贸行业</w:t>
      </w:r>
      <w:r>
        <w:rPr>
          <w:rFonts w:hint="eastAsia"/>
        </w:rPr>
        <w:t>生产安全事故和典型事故进行挂牌督办，报告和发布</w:t>
      </w:r>
      <w:r>
        <w:t>冶金工贸行业</w:t>
      </w:r>
      <w:r>
        <w:rPr>
          <w:rFonts w:hint="eastAsia"/>
        </w:rPr>
        <w:t>生产安全事故信息。</w:t>
      </w:r>
    </w:p>
    <w:p>
      <w:pPr>
        <w:pStyle w:val="4"/>
        <w:spacing w:before="211" w:line="360" w:lineRule="auto"/>
        <w:ind w:right="110" w:firstLine="643" w:firstLineChars="200"/>
        <w:rPr>
          <w:rFonts w:ascii="楷体_GB2312" w:hAnsi="楷体" w:eastAsia="楷体_GB2312" w:cs="楷体"/>
          <w:b/>
          <w:bCs/>
        </w:rPr>
      </w:pPr>
      <w:r>
        <w:rPr>
          <w:rFonts w:hint="eastAsia" w:ascii="楷体_GB2312" w:hAnsi="楷体" w:eastAsia="楷体_GB2312" w:cs="楷体"/>
          <w:b/>
          <w:bCs/>
        </w:rPr>
        <w:t>2.2 分级应对</w:t>
      </w:r>
    </w:p>
    <w:p>
      <w:pPr>
        <w:pStyle w:val="4"/>
        <w:spacing w:before="209" w:line="360" w:lineRule="auto"/>
        <w:ind w:left="108" w:right="106" w:firstLine="631"/>
      </w:pPr>
      <w:r>
        <w:rPr>
          <w:rFonts w:hint="eastAsia"/>
        </w:rPr>
        <w:t>县</w:t>
      </w:r>
      <w:r>
        <w:t>指挥部负责应对</w:t>
      </w:r>
      <w:r>
        <w:rPr>
          <w:rFonts w:hint="eastAsia"/>
        </w:rPr>
        <w:t>一般</w:t>
      </w:r>
      <w:r>
        <w:t>冶金工贸行业生产安全事故。</w:t>
      </w:r>
      <w:r>
        <w:rPr>
          <w:rFonts w:hint="eastAsia"/>
        </w:rPr>
        <w:t>发生</w:t>
      </w:r>
      <w:r>
        <w:rPr>
          <w:rFonts w:hint="eastAsia"/>
          <w:lang w:val="en-US"/>
        </w:rPr>
        <w:t>较大</w:t>
      </w:r>
      <w:r>
        <w:rPr>
          <w:rFonts w:hint="eastAsia"/>
          <w:lang w:val="en-US" w:eastAsia="zh-CN"/>
        </w:rPr>
        <w:t>及以上</w:t>
      </w:r>
      <w:r>
        <w:t>冶金工贸行业生产安全事故</w:t>
      </w:r>
      <w:r>
        <w:rPr>
          <w:rFonts w:hint="eastAsia"/>
        </w:rPr>
        <w:t>，由市</w:t>
      </w:r>
      <w:r>
        <w:t>级指挥部负责应对</w:t>
      </w:r>
      <w:r>
        <w:rPr>
          <w:rFonts w:hint="eastAsia"/>
        </w:rPr>
        <w:t>，</w:t>
      </w:r>
      <w:r>
        <w:t>上级成立现场指挥部后，下级指挥部应纳入上级指挥部并移交指挥权，继续配合做好应急处置工作。</w:t>
      </w:r>
    </w:p>
    <w:p>
      <w:pPr>
        <w:pStyle w:val="4"/>
        <w:spacing w:before="3" w:line="360" w:lineRule="auto"/>
        <w:ind w:right="265" w:firstLine="964" w:firstLineChars="300"/>
        <w:jc w:val="both"/>
        <w:rPr>
          <w:rFonts w:ascii="楷体_GB2312" w:hAnsi="楷体" w:eastAsia="楷体_GB2312" w:cs="楷体"/>
          <w:b/>
          <w:bCs/>
        </w:rPr>
      </w:pPr>
      <w:bookmarkStart w:id="7" w:name="_Toc22530"/>
      <w:r>
        <w:rPr>
          <w:rFonts w:hint="eastAsia" w:ascii="楷体_GB2312" w:hAnsi="楷体" w:eastAsia="楷体_GB2312" w:cs="楷体"/>
          <w:b/>
          <w:bCs/>
        </w:rPr>
        <w:t>2.3 现场指挥部</w:t>
      </w:r>
      <w:bookmarkEnd w:id="7"/>
    </w:p>
    <w:p>
      <w:pPr>
        <w:pStyle w:val="4"/>
        <w:spacing w:before="3" w:line="360" w:lineRule="auto"/>
        <w:ind w:right="265" w:firstLine="960" w:firstLineChars="300"/>
        <w:jc w:val="both"/>
      </w:pPr>
      <w:r>
        <w:t>发生冶金工贸行业生产安全事故后，视情成立生产安全事故应急救援现场指挥部（以下简称现场指挥部）</w:t>
      </w:r>
      <w:r>
        <w:rPr>
          <w:rFonts w:hint="eastAsia"/>
        </w:rPr>
        <w:t>。</w:t>
      </w:r>
      <w:r>
        <w:t>现场指挥部设置如下：</w:t>
      </w:r>
    </w:p>
    <w:p>
      <w:pPr>
        <w:pStyle w:val="4"/>
        <w:spacing w:before="3" w:line="360" w:lineRule="auto"/>
        <w:ind w:left="740"/>
        <w:jc w:val="both"/>
      </w:pPr>
      <w:r>
        <w:t>指 挥 长：</w:t>
      </w:r>
      <w:r>
        <w:rPr>
          <w:rFonts w:hint="eastAsia"/>
        </w:rPr>
        <w:t>县</w:t>
      </w:r>
      <w:r>
        <w:t>政府分管</w:t>
      </w:r>
      <w:r>
        <w:rPr>
          <w:rFonts w:hint="eastAsia"/>
        </w:rPr>
        <w:t>副县长</w:t>
      </w:r>
      <w:r>
        <w:t>。</w:t>
      </w:r>
    </w:p>
    <w:p>
      <w:pPr>
        <w:pStyle w:val="4"/>
        <w:spacing w:before="3" w:line="360" w:lineRule="auto"/>
        <w:ind w:left="2341" w:leftChars="353" w:hanging="1600" w:hangingChars="500"/>
        <w:jc w:val="both"/>
      </w:pPr>
      <w:r>
        <w:t>副指挥长：</w:t>
      </w:r>
      <w:r>
        <w:rPr>
          <w:rFonts w:hint="eastAsia"/>
        </w:rPr>
        <w:t>县政府办</w:t>
      </w:r>
      <w:r>
        <w:t>协管副</w:t>
      </w:r>
      <w:r>
        <w:rPr>
          <w:rFonts w:hint="eastAsia"/>
        </w:rPr>
        <w:t>主任；</w:t>
      </w:r>
      <w:r>
        <w:rPr>
          <w:rFonts w:hint="eastAsia"/>
          <w:spacing w:val="-5"/>
        </w:rPr>
        <w:t>县应急管理局、武警</w:t>
      </w:r>
      <w:r>
        <w:rPr>
          <w:rFonts w:hint="eastAsia"/>
          <w:color w:val="0000FF"/>
        </w:rPr>
        <w:t>平顺中队主要负责人</w:t>
      </w:r>
      <w:r>
        <w:rPr>
          <w:rFonts w:hint="eastAsia"/>
        </w:rPr>
        <w:t>。</w:t>
      </w:r>
    </w:p>
    <w:p>
      <w:pPr>
        <w:pStyle w:val="4"/>
        <w:spacing w:before="3" w:line="360" w:lineRule="auto"/>
        <w:ind w:left="108" w:right="267" w:firstLine="631"/>
        <w:rPr>
          <w:sz w:val="28"/>
        </w:rPr>
      </w:pPr>
      <w:r>
        <w:rPr>
          <w:rFonts w:hint="eastAsia" w:hAnsi="仿宋" w:cs="仿宋"/>
          <w:kern w:val="2"/>
        </w:rPr>
        <w:t>现场指挥部下设：综合组、抢险救援组、技术组、医学救护组、环境监测组、社会稳定组、应急保障组、宣传报道组、善后工作组等9个工作组。根据事故情况及抢救需要，指挥长可视情调整工作组、组成单位及职责，调集县直其他有关部门和单</w:t>
      </w:r>
      <w:r>
        <w:rPr>
          <w:spacing w:val="-4"/>
          <w:w w:val="95"/>
        </w:rPr>
        <w:t>位参加</w:t>
      </w:r>
      <w:r>
        <w:t>冶金工贸行业生产安全</w:t>
      </w:r>
      <w:r>
        <w:rPr>
          <w:spacing w:val="-5"/>
        </w:rPr>
        <w:t>事故处置工作。</w:t>
      </w:r>
    </w:p>
    <w:p>
      <w:pPr>
        <w:pStyle w:val="18"/>
        <w:numPr>
          <w:ilvl w:val="2"/>
          <w:numId w:val="1"/>
        </w:numPr>
        <w:tabs>
          <w:tab w:val="left" w:pos="1844"/>
        </w:tabs>
        <w:spacing w:before="3" w:line="360" w:lineRule="auto"/>
        <w:rPr>
          <w:sz w:val="32"/>
        </w:rPr>
      </w:pPr>
      <w:r>
        <w:rPr>
          <w:spacing w:val="-3"/>
          <w:sz w:val="32"/>
        </w:rPr>
        <w:t>综合组</w:t>
      </w:r>
    </w:p>
    <w:p>
      <w:pPr>
        <w:pStyle w:val="3"/>
        <w:keepNext w:val="0"/>
        <w:keepLines w:val="0"/>
        <w:adjustRightInd w:val="0"/>
        <w:snapToGrid w:val="0"/>
        <w:spacing w:beforeLines="100" w:afterLines="100" w:line="24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rPr>
        <w:t>组长单位:县应急管理局。</w:t>
      </w:r>
    </w:p>
    <w:p>
      <w:pPr>
        <w:pStyle w:val="3"/>
        <w:keepNext w:val="0"/>
        <w:keepLines w:val="0"/>
        <w:widowControl/>
        <w:spacing w:beforeLines="100" w:afterLines="100" w:line="24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rPr>
        <w:t>成员单位:县直相关部门，事故发生地乡(镇)人民政府。</w:t>
      </w:r>
    </w:p>
    <w:p>
      <w:pPr>
        <w:pStyle w:val="3"/>
        <w:keepNext w:val="0"/>
        <w:keepLines w:val="0"/>
        <w:kinsoku w:val="0"/>
        <w:overflowPunct w:val="0"/>
        <w:autoSpaceDE w:val="0"/>
        <w:autoSpaceDN w:val="0"/>
        <w:adjustRightInd w:val="0"/>
        <w:snapToGrid w:val="0"/>
        <w:spacing w:beforeLines="100" w:afterLines="100" w:line="36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lang w:val="en-US" w:eastAsia="zh-CN"/>
        </w:rPr>
        <w:t>工作</w:t>
      </w:r>
      <w:r>
        <w:rPr>
          <w:rFonts w:hint="eastAsia" w:ascii="仿宋_GB2312" w:hAnsi="仿宋" w:eastAsia="仿宋_GB2312" w:cs="仿宋"/>
          <w:b w:val="0"/>
          <w:bCs w:val="0"/>
        </w:rPr>
        <w:t>职责:收集、汇总、报送事故和救援动态信息，承办文秘、会务工作;协调、服务、督办各组工作落实;完成现场指挥部交办的其他任务。</w:t>
      </w:r>
    </w:p>
    <w:p>
      <w:pPr>
        <w:pStyle w:val="18"/>
        <w:numPr>
          <w:ilvl w:val="2"/>
          <w:numId w:val="1"/>
        </w:numPr>
        <w:tabs>
          <w:tab w:val="left" w:pos="1844"/>
        </w:tabs>
        <w:kinsoku w:val="0"/>
        <w:overflowPunct w:val="0"/>
        <w:adjustRightInd w:val="0"/>
        <w:snapToGrid w:val="0"/>
        <w:spacing w:line="360" w:lineRule="auto"/>
        <w:rPr>
          <w:sz w:val="32"/>
        </w:rPr>
      </w:pPr>
      <w:r>
        <w:rPr>
          <w:spacing w:val="-4"/>
          <w:sz w:val="32"/>
        </w:rPr>
        <w:t>抢险救援组</w:t>
      </w:r>
    </w:p>
    <w:p>
      <w:pPr>
        <w:pStyle w:val="4"/>
        <w:spacing w:before="3" w:line="360" w:lineRule="auto"/>
        <w:ind w:left="108" w:right="267" w:firstLine="631"/>
        <w:rPr>
          <w:rFonts w:hAnsi="仿宋" w:cs="仿宋"/>
          <w:kern w:val="2"/>
        </w:rPr>
      </w:pPr>
      <w:r>
        <w:rPr>
          <w:rFonts w:hint="eastAsia" w:hAnsi="仿宋" w:cs="仿宋"/>
          <w:kern w:val="2"/>
        </w:rPr>
        <w:t>组长单位：对事故发生行业领域负有安全监管职责的县直部门。</w:t>
      </w:r>
    </w:p>
    <w:p>
      <w:pPr>
        <w:pStyle w:val="4"/>
        <w:spacing w:before="3" w:line="360" w:lineRule="auto"/>
        <w:ind w:left="108" w:right="267" w:firstLine="631"/>
        <w:rPr>
          <w:rFonts w:hAnsi="仿宋" w:cs="仿宋"/>
          <w:kern w:val="2"/>
        </w:rPr>
      </w:pPr>
      <w:r>
        <w:rPr>
          <w:rFonts w:hint="eastAsia" w:hAnsi="仿宋" w:cs="仿宋"/>
          <w:kern w:val="2"/>
        </w:rPr>
        <w:t>成员单位：县应急管理局、县市场监督管理局、县工业和信息化局、县公安局</w:t>
      </w:r>
      <w:r>
        <w:rPr>
          <w:rFonts w:hint="eastAsia" w:hAnsi="仿宋" w:cs="仿宋"/>
          <w:kern w:val="2"/>
          <w:lang w:eastAsia="zh-CN"/>
        </w:rPr>
        <w:t>、</w:t>
      </w:r>
      <w:r>
        <w:rPr>
          <w:rFonts w:hint="eastAsia" w:hAnsi="仿宋" w:cs="仿宋"/>
          <w:kern w:val="2"/>
          <w:lang w:val="en-US" w:eastAsia="zh-CN"/>
        </w:rPr>
        <w:t>武警平顺中队</w:t>
      </w:r>
      <w:r>
        <w:rPr>
          <w:rFonts w:hint="eastAsia" w:hAnsi="仿宋" w:cs="仿宋"/>
          <w:kern w:val="2"/>
        </w:rPr>
        <w:t>及相关部门，综合性消防救援队伍，专业救援队伍等。</w:t>
      </w:r>
    </w:p>
    <w:p>
      <w:pPr>
        <w:pStyle w:val="4"/>
        <w:spacing w:before="3" w:line="360" w:lineRule="auto"/>
        <w:ind w:left="108" w:right="267" w:firstLine="631"/>
        <w:rPr>
          <w:rFonts w:hAnsi="仿宋" w:cs="仿宋"/>
          <w:kern w:val="2"/>
        </w:rPr>
      </w:pPr>
      <w:r>
        <w:rPr>
          <w:rFonts w:hint="eastAsia" w:ascii="仿宋_GB2312" w:hAnsi="仿宋" w:eastAsia="仿宋_GB2312" w:cs="仿宋"/>
          <w:b w:val="0"/>
          <w:bCs w:val="0"/>
          <w:lang w:val="en-US" w:eastAsia="zh-CN"/>
        </w:rPr>
        <w:t>工作</w:t>
      </w:r>
      <w:r>
        <w:rPr>
          <w:rFonts w:hint="eastAsia" w:hAnsi="仿宋" w:cs="仿宋"/>
          <w:kern w:val="2"/>
        </w:rPr>
        <w:t>职责：掌握事故动态，参与救援方案制定；实施指挥部制定的抢险救灾方案和安全技术措施；调集专业应急队伍、装备和物资；组织灾情侦察、指挥现场抢险救援，人员疏散、控制危险源;完成现场指挥部交办的其他任务。</w:t>
      </w:r>
    </w:p>
    <w:p>
      <w:pPr>
        <w:pStyle w:val="4"/>
        <w:spacing w:before="3" w:line="360" w:lineRule="auto"/>
        <w:ind w:left="108" w:right="267" w:firstLine="631"/>
        <w:rPr>
          <w:rFonts w:hint="eastAsia" w:hAnsi="仿宋" w:cs="仿宋"/>
          <w:kern w:val="2"/>
        </w:rPr>
      </w:pPr>
      <w:r>
        <w:rPr>
          <w:rFonts w:hint="eastAsia" w:hAnsi="仿宋" w:cs="仿宋"/>
          <w:kern w:val="2"/>
        </w:rPr>
        <w:t>下设3个应急行动队：①人员抢救行动队：由公安、武警部队、人防（涉及危险化学品事故时）组成，负责事故现场伤员抢救工作；</w:t>
      </w:r>
    </w:p>
    <w:p>
      <w:pPr>
        <w:pStyle w:val="4"/>
        <w:spacing w:before="3" w:line="360" w:lineRule="auto"/>
        <w:ind w:left="108" w:right="267" w:firstLine="631"/>
        <w:rPr>
          <w:rFonts w:hint="eastAsia" w:hAnsi="仿宋" w:cs="仿宋"/>
          <w:kern w:val="2"/>
        </w:rPr>
      </w:pPr>
      <w:r>
        <w:rPr>
          <w:rFonts w:hint="eastAsia" w:hAnsi="仿宋" w:cs="仿宋"/>
          <w:kern w:val="2"/>
        </w:rPr>
        <w:t>②现场抢险行动队：由县消防大队负责事故现场的消防灭火、喷淋消毒等；</w:t>
      </w:r>
    </w:p>
    <w:p>
      <w:pPr>
        <w:pStyle w:val="4"/>
        <w:spacing w:before="3" w:line="360" w:lineRule="auto"/>
        <w:ind w:left="108" w:right="267" w:firstLine="631"/>
        <w:rPr>
          <w:rFonts w:hAnsi="仿宋" w:cs="仿宋"/>
          <w:kern w:val="2"/>
        </w:rPr>
      </w:pPr>
      <w:r>
        <w:rPr>
          <w:rFonts w:hint="eastAsia" w:hAnsi="仿宋" w:cs="仿宋"/>
          <w:kern w:val="2"/>
        </w:rPr>
        <w:t>③隐患处置行动队：由事故发生单位、应急救援专业队伍组成，负责查明事故的原因、性质，消除事故源，制止事故蔓延、扩大，防止次生危害的产生。</w:t>
      </w:r>
    </w:p>
    <w:p>
      <w:pPr>
        <w:pStyle w:val="4"/>
        <w:spacing w:before="3" w:line="360" w:lineRule="auto"/>
        <w:ind w:left="108" w:right="267" w:firstLine="631"/>
        <w:rPr>
          <w:rFonts w:hAnsi="仿宋" w:cs="仿宋"/>
          <w:kern w:val="2"/>
        </w:rPr>
      </w:pPr>
      <w:r>
        <w:rPr>
          <w:rFonts w:hint="eastAsia" w:hAnsi="仿宋" w:cs="仿宋"/>
          <w:kern w:val="2"/>
        </w:rPr>
        <w:t>2.3.3 技术组</w:t>
      </w:r>
    </w:p>
    <w:p>
      <w:pPr>
        <w:pStyle w:val="4"/>
        <w:spacing w:before="3" w:line="360" w:lineRule="auto"/>
        <w:ind w:left="108" w:right="267" w:firstLine="631"/>
        <w:rPr>
          <w:rFonts w:hAnsi="仿宋" w:cs="仿宋"/>
          <w:kern w:val="2"/>
        </w:rPr>
      </w:pPr>
      <w:r>
        <w:rPr>
          <w:rFonts w:hint="eastAsia" w:hAnsi="仿宋" w:cs="仿宋"/>
          <w:kern w:val="2"/>
        </w:rPr>
        <w:t>组长单位：对事故发生行业领域负有安全监管职责的县直部门。</w:t>
      </w:r>
    </w:p>
    <w:p>
      <w:pPr>
        <w:pStyle w:val="4"/>
        <w:spacing w:before="3" w:line="360" w:lineRule="auto"/>
        <w:ind w:left="108" w:right="267" w:firstLine="631"/>
        <w:rPr>
          <w:rFonts w:hAnsi="仿宋" w:cs="仿宋"/>
          <w:kern w:val="2"/>
        </w:rPr>
      </w:pPr>
      <w:r>
        <w:rPr>
          <w:rFonts w:hint="eastAsia" w:hAnsi="仿宋" w:cs="仿宋"/>
          <w:kern w:val="2"/>
        </w:rPr>
        <w:t>成员单位：县应急管理局、县工业和信息化局、</w:t>
      </w:r>
      <w:r>
        <w:rPr>
          <w:rFonts w:hint="eastAsia" w:hAnsi="仿宋" w:cs="仿宋"/>
          <w:kern w:val="2"/>
          <w:lang w:eastAsia="zh-CN"/>
        </w:rPr>
        <w:t>县自然资源局</w:t>
      </w:r>
      <w:r>
        <w:rPr>
          <w:rFonts w:hint="eastAsia" w:hAnsi="仿宋" w:cs="仿宋"/>
          <w:kern w:val="2"/>
        </w:rPr>
        <w:t>、县消防救援大队，县直相关部门等。</w:t>
      </w:r>
    </w:p>
    <w:p>
      <w:pPr>
        <w:pStyle w:val="4"/>
        <w:spacing w:before="3" w:line="360" w:lineRule="auto"/>
        <w:ind w:left="108" w:right="267" w:firstLine="631"/>
        <w:rPr>
          <w:rFonts w:hAnsi="仿宋" w:cs="仿宋"/>
          <w:kern w:val="2"/>
        </w:rPr>
      </w:pPr>
      <w:r>
        <w:rPr>
          <w:rFonts w:hint="eastAsia" w:hAnsi="仿宋" w:cs="仿宋"/>
          <w:kern w:val="2"/>
          <w:lang w:val="en-US" w:eastAsia="zh-CN"/>
        </w:rPr>
        <w:t>工作</w:t>
      </w:r>
      <w:r>
        <w:rPr>
          <w:rFonts w:hint="eastAsia" w:hAnsi="仿宋" w:cs="仿宋"/>
          <w:kern w:val="2"/>
        </w:rPr>
        <w:t>职责：掌握、研判灾情，组织专家研究论证，为救援工作提供技术支持；制定救援方案、技术措施和安全保障措施</w:t>
      </w:r>
      <w:r>
        <w:rPr>
          <w:rFonts w:hint="eastAsia" w:hAnsi="仿宋" w:cs="仿宋"/>
          <w:kern w:val="2"/>
          <w:lang w:eastAsia="zh-CN"/>
        </w:rPr>
        <w:t>；</w:t>
      </w:r>
      <w:r>
        <w:rPr>
          <w:rFonts w:hint="eastAsia" w:hAnsi="仿宋" w:cs="仿宋"/>
          <w:kern w:val="2"/>
        </w:rPr>
        <w:t>完成现场指挥部交办的其他任务。</w:t>
      </w:r>
    </w:p>
    <w:p>
      <w:pPr>
        <w:pStyle w:val="4"/>
        <w:spacing w:before="3" w:line="360" w:lineRule="auto"/>
        <w:ind w:left="108" w:right="267" w:firstLine="631"/>
        <w:rPr>
          <w:rFonts w:hAnsi="仿宋" w:cs="仿宋"/>
          <w:kern w:val="2"/>
        </w:rPr>
      </w:pPr>
      <w:r>
        <w:rPr>
          <w:rFonts w:hint="eastAsia" w:hAnsi="仿宋" w:cs="仿宋"/>
          <w:kern w:val="2"/>
        </w:rPr>
        <w:t>技术组下设专家组。组长由相关行业的市级专家担任。主要任务：研判灾情，研究论证救援技术措施，为救援决策提出意见和建议；参与救援方案制定；提出防范事故扩大措施建议。</w:t>
      </w:r>
    </w:p>
    <w:p>
      <w:pPr>
        <w:pStyle w:val="4"/>
        <w:spacing w:before="3" w:line="360" w:lineRule="auto"/>
        <w:ind w:left="108" w:right="267" w:firstLine="631"/>
        <w:rPr>
          <w:rFonts w:hAnsi="仿宋" w:cs="仿宋"/>
          <w:kern w:val="2"/>
        </w:rPr>
      </w:pPr>
      <w:r>
        <w:rPr>
          <w:rFonts w:hint="eastAsia" w:hAnsi="仿宋" w:cs="仿宋"/>
          <w:kern w:val="2"/>
          <w:lang w:val="en-US"/>
        </w:rPr>
        <w:t xml:space="preserve">2.3.4 </w:t>
      </w:r>
      <w:r>
        <w:rPr>
          <w:rFonts w:hint="eastAsia" w:hAnsi="仿宋" w:cs="仿宋"/>
          <w:kern w:val="2"/>
        </w:rPr>
        <w:t>医学救护组</w:t>
      </w:r>
    </w:p>
    <w:p>
      <w:pPr>
        <w:pStyle w:val="4"/>
        <w:spacing w:before="3" w:line="360" w:lineRule="auto"/>
        <w:ind w:left="108" w:right="267" w:firstLine="631"/>
        <w:rPr>
          <w:rFonts w:hAnsi="仿宋" w:cs="仿宋"/>
          <w:kern w:val="2"/>
        </w:rPr>
      </w:pPr>
      <w:r>
        <w:rPr>
          <w:rFonts w:hint="eastAsia" w:hAnsi="仿宋" w:cs="仿宋"/>
          <w:kern w:val="2"/>
        </w:rPr>
        <w:t>组长单位：县卫生健康和体育局。</w:t>
      </w:r>
    </w:p>
    <w:p>
      <w:pPr>
        <w:pStyle w:val="4"/>
        <w:spacing w:before="3" w:line="360" w:lineRule="auto"/>
        <w:ind w:left="108" w:right="267" w:firstLine="631"/>
        <w:rPr>
          <w:rFonts w:hAnsi="仿宋" w:cs="仿宋"/>
          <w:kern w:val="2"/>
        </w:rPr>
      </w:pPr>
      <w:r>
        <w:rPr>
          <w:rFonts w:hint="eastAsia" w:hAnsi="仿宋" w:cs="仿宋"/>
          <w:kern w:val="2"/>
        </w:rPr>
        <w:t>成员单位：事故发生乡（镇）医疗机构等部门。</w:t>
      </w:r>
    </w:p>
    <w:p>
      <w:pPr>
        <w:pStyle w:val="4"/>
        <w:spacing w:before="3" w:line="360" w:lineRule="auto"/>
        <w:ind w:left="108" w:right="267" w:firstLine="631"/>
        <w:rPr>
          <w:rFonts w:hAnsi="仿宋" w:cs="仿宋"/>
          <w:kern w:val="2"/>
        </w:rPr>
      </w:pPr>
      <w:r>
        <w:rPr>
          <w:rFonts w:hint="eastAsia" w:hAnsi="仿宋" w:cs="仿宋"/>
          <w:kern w:val="2"/>
          <w:lang w:val="en-US" w:eastAsia="zh-CN"/>
        </w:rPr>
        <w:t>工作</w:t>
      </w:r>
      <w:r>
        <w:rPr>
          <w:rFonts w:hint="eastAsia" w:hAnsi="仿宋" w:cs="仿宋"/>
          <w:kern w:val="2"/>
        </w:rPr>
        <w:t>职责:负责伤员的救治和医疗卫生保障，调配县级医疗资源指导援助，开展现场卫生防疫；完成现场指挥部交办的其他任务。</w:t>
      </w:r>
    </w:p>
    <w:p>
      <w:pPr>
        <w:pStyle w:val="4"/>
        <w:spacing w:before="3" w:line="360" w:lineRule="auto"/>
        <w:ind w:left="108" w:right="267" w:firstLine="631"/>
        <w:rPr>
          <w:rFonts w:hAnsi="仿宋" w:cs="仿宋"/>
          <w:kern w:val="2"/>
        </w:rPr>
      </w:pPr>
      <w:r>
        <w:rPr>
          <w:rFonts w:hint="eastAsia" w:hAnsi="仿宋" w:cs="仿宋"/>
          <w:kern w:val="2"/>
          <w:lang w:val="en-US"/>
        </w:rPr>
        <w:t xml:space="preserve">2.3.5 </w:t>
      </w:r>
      <w:r>
        <w:rPr>
          <w:rFonts w:hint="eastAsia" w:hAnsi="仿宋" w:cs="仿宋"/>
          <w:kern w:val="2"/>
        </w:rPr>
        <w:t>环境监测组</w:t>
      </w:r>
    </w:p>
    <w:p>
      <w:pPr>
        <w:pStyle w:val="4"/>
        <w:spacing w:before="3" w:line="360" w:lineRule="auto"/>
        <w:ind w:left="108" w:right="267" w:firstLine="631"/>
        <w:rPr>
          <w:rFonts w:hAnsi="仿宋" w:cs="仿宋"/>
          <w:kern w:val="2"/>
        </w:rPr>
      </w:pPr>
      <w:r>
        <w:rPr>
          <w:rFonts w:hint="eastAsia" w:hAnsi="仿宋" w:cs="仿宋"/>
          <w:kern w:val="2"/>
        </w:rPr>
        <w:t>组长单位：</w:t>
      </w:r>
      <w:r>
        <w:rPr>
          <w:rFonts w:hint="eastAsia" w:hAnsi="仿宋" w:cs="仿宋"/>
          <w:kern w:val="2"/>
          <w:lang w:eastAsia="zh-CN"/>
        </w:rPr>
        <w:t>市生态环境局平顺分局</w:t>
      </w:r>
      <w:r>
        <w:rPr>
          <w:rFonts w:hint="eastAsia" w:hAnsi="仿宋" w:cs="仿宋"/>
          <w:kern w:val="2"/>
        </w:rPr>
        <w:t>。</w:t>
      </w:r>
    </w:p>
    <w:p>
      <w:pPr>
        <w:pStyle w:val="4"/>
        <w:spacing w:before="3" w:line="360" w:lineRule="auto"/>
        <w:ind w:left="108" w:right="267" w:firstLine="631"/>
        <w:rPr>
          <w:rFonts w:hAnsi="仿宋" w:cs="仿宋"/>
          <w:kern w:val="2"/>
        </w:rPr>
      </w:pPr>
      <w:r>
        <w:rPr>
          <w:rFonts w:hint="eastAsia" w:hAnsi="仿宋" w:cs="仿宋"/>
          <w:kern w:val="2"/>
        </w:rPr>
        <w:t>成员单位：县水利局、县农业农村局、县气象局、县直相关部门，事发地乡（镇）人民政府。</w:t>
      </w:r>
    </w:p>
    <w:p>
      <w:pPr>
        <w:pStyle w:val="4"/>
        <w:spacing w:before="3" w:line="360" w:lineRule="auto"/>
        <w:ind w:left="108" w:right="267" w:firstLine="631"/>
        <w:rPr>
          <w:rFonts w:hAnsi="仿宋" w:cs="仿宋"/>
          <w:kern w:val="2"/>
        </w:rPr>
      </w:pPr>
      <w:r>
        <w:rPr>
          <w:rFonts w:hint="eastAsia" w:hAnsi="仿宋" w:cs="仿宋"/>
          <w:kern w:val="2"/>
          <w:lang w:val="en-US" w:eastAsia="zh-CN"/>
        </w:rPr>
        <w:t>工作</w:t>
      </w:r>
      <w:r>
        <w:rPr>
          <w:rFonts w:hint="eastAsia" w:hAnsi="仿宋" w:cs="仿宋"/>
          <w:kern w:val="2"/>
        </w:rPr>
        <w:t>职责：负责事故现场大气、水质、土壤监测。对现场救援人员提出安全防护对策建议。制定事故造成的大气、水源或土壤污染处置方案并组织实施</w:t>
      </w:r>
      <w:r>
        <w:rPr>
          <w:rFonts w:hint="eastAsia" w:hAnsi="仿宋" w:cs="仿宋"/>
          <w:kern w:val="2"/>
          <w:lang w:eastAsia="zh-CN"/>
        </w:rPr>
        <w:t>；</w:t>
      </w:r>
      <w:r>
        <w:rPr>
          <w:rFonts w:hint="eastAsia" w:hAnsi="仿宋" w:cs="仿宋"/>
          <w:kern w:val="2"/>
        </w:rPr>
        <w:t>完成现场指挥部交办的其他任务。</w:t>
      </w:r>
    </w:p>
    <w:p>
      <w:pPr>
        <w:pStyle w:val="4"/>
        <w:spacing w:before="3" w:line="360" w:lineRule="auto"/>
        <w:ind w:left="108" w:right="267" w:firstLine="631"/>
        <w:rPr>
          <w:rFonts w:hAnsi="仿宋" w:cs="仿宋"/>
          <w:kern w:val="2"/>
        </w:rPr>
      </w:pPr>
      <w:r>
        <w:rPr>
          <w:rFonts w:hint="eastAsia" w:hAnsi="仿宋" w:cs="仿宋"/>
          <w:kern w:val="2"/>
          <w:lang w:val="en-US"/>
        </w:rPr>
        <w:t xml:space="preserve">2.3.6 </w:t>
      </w:r>
      <w:r>
        <w:rPr>
          <w:rFonts w:hint="eastAsia" w:hAnsi="仿宋" w:cs="仿宋"/>
          <w:kern w:val="2"/>
        </w:rPr>
        <w:t>社会稳定组</w:t>
      </w:r>
    </w:p>
    <w:p>
      <w:pPr>
        <w:pStyle w:val="4"/>
        <w:spacing w:before="3" w:line="360" w:lineRule="auto"/>
        <w:ind w:left="108" w:right="267" w:firstLine="631"/>
        <w:rPr>
          <w:rFonts w:hAnsi="仿宋" w:cs="仿宋"/>
          <w:kern w:val="2"/>
        </w:rPr>
      </w:pPr>
      <w:r>
        <w:rPr>
          <w:rFonts w:hint="eastAsia" w:hAnsi="仿宋" w:cs="仿宋"/>
          <w:kern w:val="2"/>
        </w:rPr>
        <w:t>组长单位：县公安局。</w:t>
      </w:r>
    </w:p>
    <w:p>
      <w:pPr>
        <w:pStyle w:val="4"/>
        <w:spacing w:before="3" w:line="360" w:lineRule="auto"/>
        <w:ind w:left="108" w:right="267" w:firstLine="631"/>
        <w:rPr>
          <w:rFonts w:hAnsi="仿宋" w:cs="仿宋"/>
          <w:kern w:val="2"/>
        </w:rPr>
      </w:pPr>
      <w:r>
        <w:rPr>
          <w:rFonts w:hint="eastAsia" w:hAnsi="仿宋" w:cs="仿宋"/>
          <w:kern w:val="2"/>
        </w:rPr>
        <w:t>成员单位：人武部及相关部门。</w:t>
      </w:r>
    </w:p>
    <w:p>
      <w:pPr>
        <w:pStyle w:val="4"/>
        <w:spacing w:before="3" w:line="360" w:lineRule="auto"/>
        <w:ind w:left="108" w:right="267" w:firstLine="631"/>
        <w:rPr>
          <w:rFonts w:hAnsi="仿宋" w:cs="仿宋"/>
          <w:kern w:val="2"/>
        </w:rPr>
      </w:pPr>
      <w:r>
        <w:rPr>
          <w:rFonts w:hint="eastAsia" w:hAnsi="仿宋" w:cs="仿宋"/>
          <w:kern w:val="2"/>
          <w:lang w:val="en-US" w:eastAsia="zh-CN"/>
        </w:rPr>
        <w:t>工作</w:t>
      </w:r>
      <w:r>
        <w:rPr>
          <w:rFonts w:hint="eastAsia" w:hAnsi="仿宋" w:cs="仿宋"/>
          <w:kern w:val="2"/>
        </w:rPr>
        <w:t>职责:负责现场及周边治安、警戒和道路交通管制、疏导，开展人员核查和遇难人员身份识别工作；完成现场指挥部交办的其他任务。</w:t>
      </w:r>
    </w:p>
    <w:p>
      <w:pPr>
        <w:pStyle w:val="4"/>
        <w:spacing w:before="3" w:line="360" w:lineRule="auto"/>
        <w:ind w:left="108" w:right="267" w:firstLine="631"/>
        <w:rPr>
          <w:rFonts w:hAnsi="仿宋" w:cs="仿宋"/>
          <w:kern w:val="2"/>
        </w:rPr>
      </w:pPr>
      <w:r>
        <w:rPr>
          <w:rFonts w:hint="eastAsia" w:hAnsi="仿宋" w:cs="仿宋"/>
          <w:kern w:val="2"/>
          <w:lang w:val="en-US"/>
        </w:rPr>
        <w:t xml:space="preserve">2.3.7 </w:t>
      </w:r>
      <w:r>
        <w:rPr>
          <w:rFonts w:hint="eastAsia" w:hAnsi="仿宋" w:cs="仿宋"/>
          <w:kern w:val="2"/>
        </w:rPr>
        <w:t>应急保障组</w:t>
      </w:r>
    </w:p>
    <w:p>
      <w:pPr>
        <w:pStyle w:val="4"/>
        <w:spacing w:before="3" w:line="360" w:lineRule="auto"/>
        <w:ind w:left="108" w:right="267" w:firstLine="631"/>
        <w:rPr>
          <w:rFonts w:hAnsi="仿宋" w:cs="仿宋"/>
          <w:kern w:val="2"/>
        </w:rPr>
      </w:pPr>
      <w:r>
        <w:rPr>
          <w:rFonts w:hint="eastAsia" w:hAnsi="仿宋" w:cs="仿宋"/>
          <w:kern w:val="2"/>
        </w:rPr>
        <w:t>组长单位：县财政局。</w:t>
      </w:r>
    </w:p>
    <w:p>
      <w:pPr>
        <w:pStyle w:val="4"/>
        <w:spacing w:before="3" w:line="360" w:lineRule="auto"/>
        <w:ind w:left="108" w:right="267" w:firstLine="631"/>
        <w:rPr>
          <w:rFonts w:hAnsi="仿宋" w:cs="仿宋"/>
          <w:kern w:val="2"/>
        </w:rPr>
      </w:pPr>
      <w:r>
        <w:rPr>
          <w:rFonts w:hint="eastAsia" w:hAnsi="仿宋" w:cs="仿宋"/>
          <w:kern w:val="2"/>
        </w:rPr>
        <w:t>成员单位：县交通运输局、县工业和信息化局、县发展改革和科学技术局、县气象局</w:t>
      </w:r>
      <w:r>
        <w:rPr>
          <w:rFonts w:hint="eastAsia" w:hAnsi="仿宋" w:cs="仿宋"/>
          <w:kern w:val="2"/>
          <w:lang w:eastAsia="zh-CN"/>
        </w:rPr>
        <w:t>、</w:t>
      </w:r>
      <w:r>
        <w:rPr>
          <w:rFonts w:hint="eastAsia" w:hAnsi="仿宋" w:cs="仿宋"/>
          <w:kern w:val="2"/>
        </w:rPr>
        <w:t>县供电分公司</w:t>
      </w:r>
      <w:r>
        <w:rPr>
          <w:rFonts w:hint="eastAsia" w:hAnsi="仿宋" w:cs="仿宋"/>
          <w:kern w:val="2"/>
          <w:lang w:eastAsia="zh-CN"/>
        </w:rPr>
        <w:t>、</w:t>
      </w:r>
      <w:r>
        <w:rPr>
          <w:rFonts w:hint="eastAsia" w:hAnsi="仿宋" w:cs="仿宋"/>
          <w:shd w:val="clear" w:color="auto" w:fill="FFFFFF"/>
        </w:rPr>
        <w:t>中国移动平顺分公司</w:t>
      </w:r>
      <w:r>
        <w:rPr>
          <w:rFonts w:hint="eastAsia" w:hAnsi="仿宋" w:cs="仿宋"/>
          <w:shd w:val="clear" w:color="auto" w:fill="FFFFFF"/>
          <w:lang w:eastAsia="zh-CN"/>
        </w:rPr>
        <w:t>、</w:t>
      </w:r>
      <w:r>
        <w:rPr>
          <w:rFonts w:hint="eastAsia" w:hAnsi="仿宋" w:cs="仿宋"/>
          <w:shd w:val="clear" w:color="auto" w:fill="FFFFFF"/>
        </w:rPr>
        <w:t>中国</w:t>
      </w:r>
      <w:r>
        <w:rPr>
          <w:rFonts w:hint="eastAsia" w:hAnsi="仿宋" w:cs="仿宋"/>
          <w:shd w:val="clear" w:color="auto" w:fill="FFFFFF"/>
          <w:lang w:eastAsia="zh-CN"/>
        </w:rPr>
        <w:t>联通</w:t>
      </w:r>
      <w:r>
        <w:rPr>
          <w:rFonts w:hint="eastAsia" w:hAnsi="仿宋" w:cs="仿宋"/>
          <w:shd w:val="clear" w:color="auto" w:fill="FFFFFF"/>
        </w:rPr>
        <w:t>平顺分公司</w:t>
      </w:r>
      <w:r>
        <w:rPr>
          <w:rFonts w:hint="eastAsia" w:hAnsi="仿宋" w:cs="仿宋"/>
          <w:shd w:val="clear" w:color="auto" w:fill="FFFFFF"/>
          <w:lang w:eastAsia="zh-CN"/>
        </w:rPr>
        <w:t>、</w:t>
      </w:r>
      <w:r>
        <w:rPr>
          <w:rFonts w:hint="eastAsia" w:hAnsi="仿宋" w:cs="仿宋"/>
          <w:shd w:val="clear" w:color="auto" w:fill="FFFFFF"/>
        </w:rPr>
        <w:t>中国</w:t>
      </w:r>
      <w:r>
        <w:rPr>
          <w:rFonts w:hint="eastAsia" w:hAnsi="仿宋" w:cs="仿宋"/>
          <w:shd w:val="clear" w:color="auto" w:fill="FFFFFF"/>
          <w:lang w:eastAsia="zh-CN"/>
        </w:rPr>
        <w:t>电信</w:t>
      </w:r>
      <w:r>
        <w:rPr>
          <w:rFonts w:hint="eastAsia" w:hAnsi="仿宋" w:cs="仿宋"/>
          <w:shd w:val="clear" w:color="auto" w:fill="FFFFFF"/>
        </w:rPr>
        <w:t>平顺分公司</w:t>
      </w:r>
      <w:r>
        <w:rPr>
          <w:rFonts w:hint="eastAsia" w:hAnsi="仿宋" w:cs="仿宋"/>
          <w:shd w:val="clear" w:color="auto" w:fill="FFFFFF"/>
          <w:lang w:eastAsia="zh-CN"/>
        </w:rPr>
        <w:t>，</w:t>
      </w:r>
      <w:r>
        <w:rPr>
          <w:rFonts w:hint="eastAsia" w:hAnsi="仿宋" w:cs="仿宋"/>
          <w:kern w:val="2"/>
        </w:rPr>
        <w:t>事发地乡(镇)人民政府。</w:t>
      </w:r>
    </w:p>
    <w:p>
      <w:pPr>
        <w:pStyle w:val="4"/>
        <w:spacing w:before="3" w:line="360" w:lineRule="auto"/>
        <w:ind w:left="108" w:right="267" w:firstLine="631"/>
        <w:rPr>
          <w:rFonts w:hAnsi="仿宋" w:cs="仿宋"/>
          <w:kern w:val="2"/>
        </w:rPr>
      </w:pPr>
      <w:r>
        <w:rPr>
          <w:rFonts w:hint="eastAsia" w:hAnsi="仿宋" w:cs="仿宋"/>
          <w:kern w:val="2"/>
          <w:lang w:val="en-US" w:eastAsia="zh-CN"/>
        </w:rPr>
        <w:t>工作</w:t>
      </w:r>
      <w:r>
        <w:rPr>
          <w:rFonts w:hint="eastAsia" w:hAnsi="仿宋" w:cs="仿宋"/>
          <w:kern w:val="2"/>
        </w:rPr>
        <w:t>职责:组织交通运输、通信、电力、后勤服务等</w:t>
      </w:r>
      <w:r>
        <w:rPr>
          <w:rFonts w:hint="eastAsia" w:hAnsi="仿宋" w:cs="仿宋"/>
          <w:kern w:val="2"/>
          <w:lang w:val="en-US"/>
        </w:rPr>
        <w:t>应急</w:t>
      </w:r>
      <w:r>
        <w:rPr>
          <w:rFonts w:hint="eastAsia" w:hAnsi="仿宋" w:cs="仿宋"/>
          <w:kern w:val="2"/>
        </w:rPr>
        <w:t>保障，开展气象监测预报；完成现场指挥部交办的其他任务。</w:t>
      </w:r>
    </w:p>
    <w:p>
      <w:pPr>
        <w:pStyle w:val="4"/>
        <w:spacing w:before="3" w:line="360" w:lineRule="auto"/>
        <w:ind w:left="108" w:right="267" w:firstLine="631"/>
        <w:rPr>
          <w:rFonts w:hAnsi="仿宋" w:cs="仿宋"/>
          <w:kern w:val="2"/>
        </w:rPr>
      </w:pPr>
      <w:r>
        <w:rPr>
          <w:rFonts w:hint="eastAsia" w:hAnsi="仿宋" w:cs="仿宋"/>
          <w:kern w:val="2"/>
          <w:lang w:val="en-US"/>
        </w:rPr>
        <w:t xml:space="preserve">2.3.8 </w:t>
      </w:r>
      <w:r>
        <w:rPr>
          <w:rFonts w:hint="eastAsia" w:hAnsi="仿宋" w:cs="仿宋"/>
          <w:kern w:val="2"/>
        </w:rPr>
        <w:t>宣传报道组</w:t>
      </w:r>
    </w:p>
    <w:p>
      <w:pPr>
        <w:pStyle w:val="4"/>
        <w:spacing w:before="3" w:line="360" w:lineRule="auto"/>
        <w:ind w:left="108" w:right="267" w:firstLine="631"/>
        <w:rPr>
          <w:rFonts w:hAnsi="仿宋" w:cs="仿宋"/>
          <w:kern w:val="2"/>
        </w:rPr>
      </w:pPr>
      <w:r>
        <w:rPr>
          <w:rFonts w:hint="eastAsia" w:hAnsi="仿宋" w:cs="仿宋"/>
          <w:kern w:val="2"/>
        </w:rPr>
        <w:t>组长单位：县委宣传部。</w:t>
      </w:r>
    </w:p>
    <w:p>
      <w:pPr>
        <w:pStyle w:val="4"/>
        <w:spacing w:before="3" w:line="360" w:lineRule="auto"/>
        <w:ind w:left="108" w:right="267" w:firstLine="631"/>
        <w:rPr>
          <w:rFonts w:hAnsi="仿宋" w:cs="仿宋"/>
          <w:kern w:val="2"/>
        </w:rPr>
      </w:pPr>
      <w:r>
        <w:rPr>
          <w:rFonts w:hint="eastAsia" w:hAnsi="仿宋" w:cs="仿宋"/>
          <w:kern w:val="2"/>
        </w:rPr>
        <w:t>成员单位：县融媒体中心等。</w:t>
      </w:r>
    </w:p>
    <w:p>
      <w:pPr>
        <w:pStyle w:val="4"/>
        <w:spacing w:before="3" w:line="360" w:lineRule="auto"/>
        <w:ind w:left="108" w:right="267" w:firstLine="631"/>
        <w:rPr>
          <w:rFonts w:hAnsi="仿宋" w:cs="仿宋"/>
          <w:kern w:val="2"/>
        </w:rPr>
      </w:pPr>
      <w:r>
        <w:rPr>
          <w:rFonts w:hint="eastAsia" w:hAnsi="仿宋" w:cs="仿宋"/>
          <w:kern w:val="2"/>
          <w:lang w:val="en-US" w:eastAsia="zh-CN"/>
        </w:rPr>
        <w:t>工作</w:t>
      </w:r>
      <w:r>
        <w:rPr>
          <w:rFonts w:hint="eastAsia" w:hAnsi="仿宋" w:cs="仿宋"/>
          <w:kern w:val="2"/>
        </w:rPr>
        <w:t>职责:组织开展新闻发布、新闻报道，引导舆情；完成现场指挥部交办的其他任务。</w:t>
      </w:r>
    </w:p>
    <w:p>
      <w:pPr>
        <w:pStyle w:val="4"/>
        <w:spacing w:before="3" w:line="360" w:lineRule="auto"/>
        <w:ind w:left="108" w:right="267" w:firstLine="631"/>
        <w:rPr>
          <w:rFonts w:hAnsi="仿宋" w:cs="仿宋"/>
          <w:kern w:val="2"/>
        </w:rPr>
      </w:pPr>
      <w:r>
        <w:rPr>
          <w:rFonts w:hint="eastAsia" w:hAnsi="仿宋" w:cs="仿宋"/>
          <w:kern w:val="2"/>
          <w:lang w:val="en-US"/>
        </w:rPr>
        <w:t xml:space="preserve">2.3.9 </w:t>
      </w:r>
      <w:r>
        <w:rPr>
          <w:rFonts w:hint="eastAsia" w:hAnsi="仿宋" w:cs="仿宋"/>
          <w:kern w:val="2"/>
        </w:rPr>
        <w:t>善后工作组</w:t>
      </w:r>
    </w:p>
    <w:p>
      <w:pPr>
        <w:pStyle w:val="4"/>
        <w:spacing w:before="3" w:line="360" w:lineRule="auto"/>
        <w:ind w:left="108" w:right="267" w:firstLine="631"/>
        <w:rPr>
          <w:rFonts w:hAnsi="仿宋" w:cs="仿宋"/>
          <w:kern w:val="2"/>
        </w:rPr>
      </w:pPr>
      <w:r>
        <w:rPr>
          <w:rFonts w:hint="eastAsia" w:hAnsi="仿宋" w:cs="仿宋"/>
          <w:kern w:val="2"/>
        </w:rPr>
        <w:t>组长单位:事发地乡(镇)人民政府。</w:t>
      </w:r>
    </w:p>
    <w:p>
      <w:pPr>
        <w:pStyle w:val="4"/>
        <w:spacing w:before="3" w:line="360" w:lineRule="auto"/>
        <w:ind w:left="108" w:right="267" w:firstLine="631"/>
        <w:rPr>
          <w:rFonts w:hAnsi="仿宋" w:cs="仿宋"/>
          <w:kern w:val="2"/>
        </w:rPr>
      </w:pPr>
      <w:r>
        <w:rPr>
          <w:rFonts w:hint="eastAsia" w:hAnsi="仿宋" w:cs="仿宋"/>
          <w:kern w:val="2"/>
        </w:rPr>
        <w:t>成员单位:县直相关部门。</w:t>
      </w:r>
    </w:p>
    <w:p>
      <w:pPr>
        <w:pStyle w:val="4"/>
        <w:spacing w:before="3" w:line="360" w:lineRule="auto"/>
        <w:ind w:left="108" w:right="267" w:firstLine="631"/>
        <w:rPr>
          <w:rFonts w:hAnsi="仿宋" w:cs="仿宋"/>
          <w:kern w:val="2"/>
        </w:rPr>
      </w:pPr>
      <w:r>
        <w:rPr>
          <w:rFonts w:hint="eastAsia" w:hAnsi="仿宋" w:cs="仿宋"/>
          <w:kern w:val="2"/>
          <w:lang w:val="en-US" w:eastAsia="zh-CN"/>
        </w:rPr>
        <w:t>工作</w:t>
      </w:r>
      <w:r>
        <w:rPr>
          <w:rFonts w:hint="eastAsia" w:hAnsi="仿宋" w:cs="仿宋"/>
          <w:kern w:val="2"/>
        </w:rPr>
        <w:t>职责:做好伤亡人员家属安抚、伤亡赔偿、恢复重建工作，处理其他有关善后事宜；完成现场指挥部交办的其他任务。</w:t>
      </w:r>
    </w:p>
    <w:p>
      <w:pPr>
        <w:pStyle w:val="4"/>
        <w:spacing w:before="209" w:line="360" w:lineRule="auto"/>
        <w:ind w:right="265" w:firstLine="640" w:firstLineChars="200"/>
        <w:jc w:val="both"/>
        <w:rPr>
          <w:rFonts w:ascii="黑体" w:hAnsi="楷体" w:eastAsia="黑体" w:cs="楷体"/>
          <w:bCs/>
        </w:rPr>
      </w:pPr>
      <w:r>
        <w:rPr>
          <w:rFonts w:hint="eastAsia" w:ascii="黑体" w:hAnsi="楷体" w:eastAsia="黑体" w:cs="楷体"/>
          <w:bCs/>
        </w:rPr>
        <w:t>3 风险防控</w:t>
      </w:r>
    </w:p>
    <w:p>
      <w:pPr>
        <w:pStyle w:val="4"/>
        <w:spacing w:before="212" w:line="360" w:lineRule="auto"/>
        <w:ind w:right="106" w:firstLine="640" w:firstLineChars="200"/>
        <w:rPr>
          <w:spacing w:val="-5"/>
        </w:rPr>
      </w:pPr>
      <w:r>
        <w:rPr>
          <w:rFonts w:hint="eastAsia" w:hAnsi="仿宋" w:cs="仿宋"/>
          <w:kern w:val="2"/>
        </w:rPr>
        <w:t>县应急管理局和负有安全生产监管职责的部门，要建立重大安全风险研判防控和处置制度或办法，定期对本行政区域内生产经营单位可能存在的安全风险进行分析研判，确定本行政区域内的重大安全风险和重大安全隐患，开展重点检查执法</w:t>
      </w:r>
      <w:r>
        <w:rPr>
          <w:rFonts w:hint="eastAsia" w:hAnsi="仿宋" w:cs="仿宋"/>
          <w:kern w:val="2"/>
          <w:lang w:val="en-US" w:eastAsia="zh-CN"/>
        </w:rPr>
        <w:t>工作</w:t>
      </w:r>
      <w:r>
        <w:rPr>
          <w:rFonts w:hint="eastAsia" w:hAnsi="仿宋" w:cs="仿宋"/>
          <w:kern w:val="2"/>
        </w:rPr>
        <w:t>。督促和指导冶金工贸行业生产经营单位制定防控方案、落实风险防控措施，整改消除重大安全隐患。督促冶金工贸行业</w:t>
      </w:r>
      <w:r>
        <w:rPr>
          <w:spacing w:val="-4"/>
        </w:rPr>
        <w:t>企业做好风险防控和隐患排查治理工作，开展风险点、危险源辨识评估，</w:t>
      </w:r>
      <w:r>
        <w:rPr>
          <w:spacing w:val="-5"/>
        </w:rPr>
        <w:t>制定防控措施，防范化解事故风险，消除事故隐患。</w:t>
      </w:r>
    </w:p>
    <w:p>
      <w:pPr>
        <w:pStyle w:val="4"/>
        <w:spacing w:before="209" w:line="360" w:lineRule="auto"/>
        <w:ind w:right="265" w:firstLine="640" w:firstLineChars="200"/>
        <w:jc w:val="both"/>
        <w:rPr>
          <w:rFonts w:ascii="黑体" w:hAnsi="楷体" w:eastAsia="黑体" w:cs="楷体"/>
          <w:bCs/>
        </w:rPr>
      </w:pPr>
      <w:r>
        <w:rPr>
          <w:rFonts w:hint="eastAsia" w:ascii="黑体" w:hAnsi="楷体" w:eastAsia="黑体" w:cs="楷体"/>
          <w:bCs/>
        </w:rPr>
        <w:t>4 监测和预警</w:t>
      </w:r>
    </w:p>
    <w:p>
      <w:pPr>
        <w:pStyle w:val="4"/>
        <w:spacing w:before="211" w:line="360" w:lineRule="auto"/>
        <w:ind w:right="110" w:firstLine="643" w:firstLineChars="200"/>
        <w:rPr>
          <w:rFonts w:ascii="楷体_GB2312" w:hAnsi="楷体" w:eastAsia="楷体_GB2312" w:cs="楷体"/>
          <w:b/>
          <w:bCs/>
        </w:rPr>
      </w:pPr>
      <w:r>
        <w:rPr>
          <w:rFonts w:hint="eastAsia" w:ascii="楷体_GB2312" w:hAnsi="楷体" w:eastAsia="楷体_GB2312" w:cs="楷体"/>
          <w:b/>
          <w:bCs/>
        </w:rPr>
        <w:t>4.1</w:t>
      </w:r>
      <w:r>
        <w:rPr>
          <w:rFonts w:hint="eastAsia" w:ascii="楷体_GB2312" w:hAnsi="楷体" w:eastAsia="楷体_GB2312" w:cs="楷体"/>
          <w:b/>
          <w:bCs/>
          <w:lang w:val="en-US"/>
        </w:rPr>
        <w:t xml:space="preserve"> </w:t>
      </w:r>
      <w:r>
        <w:rPr>
          <w:rFonts w:hint="eastAsia" w:ascii="楷体_GB2312" w:hAnsi="楷体" w:eastAsia="楷体_GB2312" w:cs="楷体"/>
          <w:b/>
          <w:bCs/>
        </w:rPr>
        <w:t>监测</w:t>
      </w:r>
    </w:p>
    <w:p>
      <w:pPr>
        <w:spacing w:line="360" w:lineRule="auto"/>
        <w:ind w:firstLine="624" w:firstLineChars="200"/>
        <w:rPr>
          <w:rFonts w:ascii="仿宋_GB2312" w:hAnsi="仿宋_GB2312" w:eastAsia="仿宋_GB2312" w:cs="仿宋_GB2312"/>
          <w:spacing w:val="-4"/>
          <w:kern w:val="0"/>
          <w:sz w:val="32"/>
          <w:szCs w:val="32"/>
          <w:lang w:val="zh-CN" w:bidi="zh-CN"/>
        </w:rPr>
      </w:pPr>
      <w:r>
        <w:rPr>
          <w:rFonts w:ascii="仿宋_GB2312" w:hAnsi="仿宋_GB2312" w:eastAsia="仿宋_GB2312" w:cs="仿宋_GB2312"/>
          <w:spacing w:val="-4"/>
          <w:kern w:val="0"/>
          <w:sz w:val="32"/>
          <w:szCs w:val="32"/>
          <w:lang w:val="zh-CN" w:bidi="zh-CN"/>
        </w:rPr>
        <w:t>县应急管理</w:t>
      </w:r>
      <w:r>
        <w:rPr>
          <w:rFonts w:hint="eastAsia" w:ascii="仿宋_GB2312" w:hAnsi="仿宋_GB2312" w:eastAsia="仿宋_GB2312" w:cs="仿宋_GB2312"/>
          <w:spacing w:val="-4"/>
          <w:kern w:val="0"/>
          <w:sz w:val="32"/>
          <w:szCs w:val="32"/>
          <w:lang w:val="zh-CN" w:bidi="zh-CN"/>
        </w:rPr>
        <w:t>局</w:t>
      </w:r>
      <w:r>
        <w:rPr>
          <w:rFonts w:ascii="仿宋_GB2312" w:hAnsi="仿宋_GB2312" w:eastAsia="仿宋_GB2312" w:cs="仿宋_GB2312"/>
          <w:spacing w:val="-4"/>
          <w:kern w:val="0"/>
          <w:sz w:val="32"/>
          <w:szCs w:val="32"/>
          <w:lang w:val="zh-CN" w:bidi="zh-CN"/>
        </w:rPr>
        <w:t>要根据冶金工贸行业企业的特点， 充分运用安全监管执法系统、安全风险监测监控预警系统等信息化手段，结合冶金工贸行业安全风险分析研判、检查执法、企业报送的安全风险管控情况，对本行政区域内生产经营单位的安全风险状况加强监测，对存在重大安全风险和重大安全隐患企业要重点监控。</w:t>
      </w:r>
      <w:r>
        <w:rPr>
          <w:rFonts w:hint="eastAsia" w:ascii="仿宋_GB2312" w:hAnsi="仿宋_GB2312" w:eastAsia="仿宋_GB2312" w:cs="仿宋_GB2312"/>
          <w:spacing w:val="-4"/>
          <w:kern w:val="0"/>
          <w:sz w:val="32"/>
          <w:szCs w:val="32"/>
          <w:lang w:val="zh-CN" w:bidi="zh-CN"/>
        </w:rPr>
        <w:t>建立本辖区内重大危险源和事故隐患档案；定期分析、研究可能导致安全生产事故的信息，研究制订应对方案，及时通知有关部门和企业采取预防措施，并按照有关规定将重大危险源及时上报市应急管理局。</w:t>
      </w:r>
    </w:p>
    <w:p>
      <w:pPr>
        <w:kinsoku w:val="0"/>
        <w:overflowPunct w:val="0"/>
        <w:autoSpaceDE w:val="0"/>
        <w:autoSpaceDN w:val="0"/>
        <w:spacing w:line="360" w:lineRule="auto"/>
        <w:ind w:firstLine="624" w:firstLineChars="200"/>
        <w:rPr>
          <w:rFonts w:ascii="仿宋_GB2312" w:hAnsi="仿宋_GB2312" w:eastAsia="仿宋_GB2312" w:cs="仿宋_GB2312"/>
          <w:spacing w:val="-4"/>
          <w:kern w:val="0"/>
          <w:sz w:val="32"/>
          <w:szCs w:val="32"/>
          <w:lang w:val="zh-CN" w:bidi="zh-CN"/>
        </w:rPr>
      </w:pPr>
      <w:r>
        <w:rPr>
          <w:rFonts w:ascii="仿宋_GB2312" w:hAnsi="仿宋_GB2312" w:eastAsia="仿宋_GB2312" w:cs="仿宋_GB2312"/>
          <w:spacing w:val="-4"/>
          <w:kern w:val="0"/>
          <w:sz w:val="32"/>
          <w:szCs w:val="32"/>
          <w:lang w:val="zh-CN" w:bidi="zh-CN"/>
        </w:rPr>
        <w:t>同时，与工信、自然资源、水利、气象等有关部门建立生产安全事故信息和自然灾害信息资源获取及共享机制。</w:t>
      </w:r>
      <w:r>
        <w:rPr>
          <w:rFonts w:hint="eastAsia" w:ascii="仿宋_GB2312" w:hAnsi="仿宋_GB2312" w:eastAsia="仿宋_GB2312" w:cs="仿宋_GB2312"/>
          <w:spacing w:val="-4"/>
          <w:kern w:val="0"/>
          <w:sz w:val="32"/>
          <w:szCs w:val="32"/>
          <w:lang w:val="zh-CN" w:bidi="zh-CN"/>
        </w:rPr>
        <w:t>生产经营单位按照要求，对重大危险源进行管理。建立重大危险源档案，并按规定将有关材料报送县应急管理局备案；对可能引发事故的信息进行监控和分析，采取有效预防措施。</w:t>
      </w:r>
    </w:p>
    <w:p>
      <w:pPr>
        <w:pStyle w:val="4"/>
        <w:spacing w:before="211" w:line="360" w:lineRule="auto"/>
        <w:ind w:right="110" w:firstLine="643" w:firstLineChars="200"/>
        <w:rPr>
          <w:rFonts w:ascii="楷体_GB2312" w:hAnsi="楷体" w:eastAsia="楷体_GB2312" w:cs="楷体"/>
          <w:b/>
          <w:bCs/>
        </w:rPr>
      </w:pPr>
      <w:r>
        <w:rPr>
          <w:rFonts w:hint="eastAsia" w:ascii="楷体_GB2312" w:hAnsi="楷体" w:eastAsia="楷体_GB2312" w:cs="楷体"/>
          <w:b/>
          <w:bCs/>
        </w:rPr>
        <w:t>4.2 预警</w:t>
      </w:r>
    </w:p>
    <w:p>
      <w:pPr>
        <w:pStyle w:val="4"/>
        <w:spacing w:before="209" w:line="360" w:lineRule="auto"/>
        <w:ind w:right="130" w:firstLine="640" w:firstLineChars="200"/>
        <w:jc w:val="both"/>
      </w:pPr>
      <w:r>
        <w:t>县应急管理</w:t>
      </w:r>
      <w:r>
        <w:rPr>
          <w:rFonts w:hint="eastAsia"/>
        </w:rPr>
        <w:t>局</w:t>
      </w:r>
      <w:r>
        <w:t>要及时分析研判本行政区域内冶金工贸企业重大安全风险监测、监控信息。经研判认为事故发生的可能性增大或接收到有关自然灾害信息可能引发</w:t>
      </w:r>
      <w:r>
        <w:rPr>
          <w:rFonts w:hint="eastAsia" w:hAnsi="仿宋" w:cs="仿宋"/>
          <w:kern w:val="2"/>
        </w:rPr>
        <w:t>冶金工贸行业</w:t>
      </w:r>
      <w:r>
        <w:t>生产安全事故时，及时发布预警信息，通知</w:t>
      </w:r>
      <w:r>
        <w:rPr>
          <w:rFonts w:hint="eastAsia"/>
        </w:rPr>
        <w:t>有关部门</w:t>
      </w:r>
      <w:r>
        <w:t>和企业采取针对性的防范或控制措施。同时，</w:t>
      </w:r>
      <w:r>
        <w:rPr>
          <w:rFonts w:hint="eastAsia"/>
        </w:rPr>
        <w:t>县</w:t>
      </w:r>
      <w:r>
        <w:t>应急管理</w:t>
      </w:r>
      <w:r>
        <w:rPr>
          <w:rFonts w:hint="eastAsia"/>
        </w:rPr>
        <w:t>局</w:t>
      </w:r>
      <w:r>
        <w:t>针对可能发生事故的特点、危害程度和发展态势，指令应急救援队伍和有关单位进入待命状态。</w:t>
      </w:r>
      <w:r>
        <w:rPr>
          <w:rFonts w:hint="eastAsia"/>
          <w:lang w:val="en-US" w:eastAsia="zh-CN"/>
        </w:rPr>
        <w:t>县</w:t>
      </w:r>
      <w:r>
        <w:t>应急管理</w:t>
      </w:r>
      <w:r>
        <w:rPr>
          <w:rFonts w:hint="eastAsia"/>
          <w:lang w:val="en-US" w:eastAsia="zh-CN"/>
        </w:rPr>
        <w:t>局</w:t>
      </w:r>
      <w:r>
        <w:t>和相关部门视情派出工作组进行现场督导，检查预防性处置措施执行情况，对重大生产安全事故风险和重大安全隐患排除前或者控制、排除过程中无法保证安全的，责令从危险区域内撤出作业人员，暂时停产或停止使用相关设施、设备。</w:t>
      </w:r>
    </w:p>
    <w:p>
      <w:pPr>
        <w:pStyle w:val="4"/>
        <w:numPr>
          <w:ilvl w:val="0"/>
          <w:numId w:val="2"/>
        </w:numPr>
        <w:spacing w:before="209" w:line="360" w:lineRule="auto"/>
        <w:ind w:right="265"/>
        <w:jc w:val="both"/>
        <w:rPr>
          <w:rFonts w:ascii="黑体" w:hAnsi="楷体" w:eastAsia="黑体" w:cs="楷体"/>
          <w:bCs/>
        </w:rPr>
      </w:pPr>
      <w:r>
        <w:rPr>
          <w:rFonts w:hint="eastAsia" w:ascii="黑体" w:hAnsi="楷体" w:eastAsia="黑体" w:cs="楷体"/>
          <w:bCs/>
        </w:rPr>
        <w:t>应急处置与救援</w:t>
      </w:r>
    </w:p>
    <w:p>
      <w:pPr>
        <w:pStyle w:val="4"/>
        <w:spacing w:before="211" w:line="360" w:lineRule="auto"/>
        <w:ind w:right="110" w:firstLine="964" w:firstLineChars="300"/>
        <w:rPr>
          <w:rFonts w:ascii="楷体_GB2312" w:hAnsi="楷体" w:eastAsia="楷体_GB2312" w:cs="楷体"/>
          <w:b/>
          <w:bCs/>
        </w:rPr>
      </w:pPr>
      <w:r>
        <w:rPr>
          <w:rFonts w:hint="eastAsia" w:ascii="楷体_GB2312" w:hAnsi="楷体" w:eastAsia="楷体_GB2312" w:cs="楷体"/>
          <w:b/>
          <w:bCs/>
        </w:rPr>
        <w:t>5.1 信息报告</w:t>
      </w:r>
    </w:p>
    <w:p>
      <w:pPr>
        <w:pStyle w:val="4"/>
        <w:spacing w:before="209" w:line="360" w:lineRule="auto"/>
        <w:ind w:right="130" w:firstLine="640" w:firstLineChars="200"/>
        <w:jc w:val="both"/>
      </w:pPr>
      <w:r>
        <w:t>冶金工贸</w:t>
      </w:r>
      <w:r>
        <w:rPr>
          <w:rFonts w:hint="eastAsia"/>
        </w:rPr>
        <w:t>行业生产安全</w:t>
      </w:r>
      <w:r>
        <w:t>事故发生后，现场有关人员应当立即报告企业负责人。企业负责人接到报告后，应当按规定立即报告县应急管理</w:t>
      </w:r>
      <w:r>
        <w:rPr>
          <w:rFonts w:hint="eastAsia"/>
        </w:rPr>
        <w:t>局</w:t>
      </w:r>
      <w:r>
        <w:t>及相关部门。情况紧急时，现场有关人员可以直接向县级以上应急管理部门及相关部门报告。</w:t>
      </w:r>
    </w:p>
    <w:p>
      <w:pPr>
        <w:pStyle w:val="4"/>
        <w:spacing w:before="209" w:line="360" w:lineRule="auto"/>
        <w:ind w:right="130" w:firstLine="640" w:firstLineChars="200"/>
        <w:jc w:val="both"/>
      </w:pPr>
      <w:r>
        <w:rPr>
          <w:rFonts w:hint="eastAsia"/>
        </w:rPr>
        <w:t>县</w:t>
      </w:r>
      <w:r>
        <w:t>应急管理</w:t>
      </w:r>
      <w:r>
        <w:rPr>
          <w:rFonts w:hint="eastAsia"/>
        </w:rPr>
        <w:t>局</w:t>
      </w:r>
      <w:r>
        <w:t>及相关部门</w:t>
      </w:r>
      <w:r>
        <w:rPr>
          <w:rFonts w:hint="eastAsia"/>
          <w:lang w:val="en-US"/>
        </w:rPr>
        <w:t>在</w:t>
      </w:r>
      <w:r>
        <w:t>接到冶金工贸</w:t>
      </w:r>
      <w:r>
        <w:rPr>
          <w:rFonts w:hint="eastAsia"/>
        </w:rPr>
        <w:t>行业生产安全</w:t>
      </w:r>
      <w:r>
        <w:t>事故信息报告后，应当立即按规定向</w:t>
      </w:r>
      <w:r>
        <w:rPr>
          <w:rFonts w:hint="eastAsia"/>
        </w:rPr>
        <w:t>县</w:t>
      </w:r>
      <w:r>
        <w:t>人民政府报告；同时，报告上级应急管理部门。</w:t>
      </w:r>
    </w:p>
    <w:p>
      <w:pPr>
        <w:pStyle w:val="4"/>
        <w:spacing w:before="209" w:line="360" w:lineRule="auto"/>
        <w:ind w:right="130" w:firstLine="640" w:firstLineChars="200"/>
        <w:jc w:val="both"/>
      </w:pPr>
      <w:r>
        <w:rPr>
          <w:rFonts w:hint="eastAsia"/>
        </w:rPr>
        <w:t>县指挥部</w:t>
      </w:r>
      <w:r>
        <w:t>跟踪和续报冶金工贸</w:t>
      </w:r>
      <w:r>
        <w:rPr>
          <w:rFonts w:hint="eastAsia"/>
        </w:rPr>
        <w:t>行业生产</w:t>
      </w:r>
      <w:r>
        <w:t>事故及救援进展情况，根据事故等级和应急处置需要通报</w:t>
      </w:r>
      <w:r>
        <w:rPr>
          <w:rFonts w:hint="eastAsia"/>
        </w:rPr>
        <w:t>县</w:t>
      </w:r>
      <w:r>
        <w:t>指挥部成员单位。</w:t>
      </w:r>
    </w:p>
    <w:p>
      <w:pPr>
        <w:pStyle w:val="4"/>
        <w:spacing w:before="209" w:line="360" w:lineRule="auto"/>
        <w:ind w:right="130" w:firstLine="640" w:firstLineChars="200"/>
        <w:jc w:val="both"/>
      </w:pPr>
      <w:r>
        <w:t>县人民政府接到冶金工贸</w:t>
      </w:r>
      <w:r>
        <w:rPr>
          <w:rFonts w:hint="eastAsia"/>
        </w:rPr>
        <w:t>行业生产安全</w:t>
      </w:r>
      <w:r>
        <w:t>事故信息报告后，应当按规定立即向上级人民政府报告</w:t>
      </w:r>
      <w:r>
        <w:rPr>
          <w:rFonts w:hint="eastAsia"/>
        </w:rPr>
        <w:t>。</w:t>
      </w:r>
    </w:p>
    <w:p>
      <w:pPr>
        <w:pStyle w:val="4"/>
        <w:spacing w:before="210" w:line="360" w:lineRule="auto"/>
        <w:ind w:left="108" w:right="289" w:firstLine="631"/>
        <w:jc w:val="both"/>
      </w:pPr>
      <w:r>
        <w:t>各级、各部门要加强应急值班值守，严格落实 24 小时值班制度，畅通冶金工贸</w:t>
      </w:r>
      <w:r>
        <w:rPr>
          <w:rFonts w:hint="eastAsia"/>
        </w:rPr>
        <w:t>行业</w:t>
      </w:r>
      <w:r>
        <w:t>生产安全事故信息获取渠道，确保及时获取信息， 并按照相关规定进行信息报送，不得迟报、谎报、瞒报和漏报。</w:t>
      </w:r>
    </w:p>
    <w:p>
      <w:pPr>
        <w:pStyle w:val="4"/>
        <w:spacing w:before="211" w:line="360" w:lineRule="auto"/>
        <w:ind w:right="110" w:firstLine="964" w:firstLineChars="300"/>
        <w:rPr>
          <w:rFonts w:ascii="楷体_GB2312" w:hAnsi="楷体" w:eastAsia="楷体_GB2312" w:cs="楷体"/>
          <w:b/>
          <w:bCs/>
        </w:rPr>
      </w:pPr>
      <w:r>
        <w:rPr>
          <w:rFonts w:hint="eastAsia" w:ascii="楷体_GB2312" w:hAnsi="楷体" w:eastAsia="楷体_GB2312" w:cs="楷体"/>
          <w:b/>
          <w:bCs/>
        </w:rPr>
        <w:t>5.2 先期处置</w:t>
      </w:r>
    </w:p>
    <w:p>
      <w:pPr>
        <w:pStyle w:val="4"/>
        <w:kinsoku w:val="0"/>
        <w:overflowPunct w:val="0"/>
        <w:spacing w:before="210" w:line="360" w:lineRule="auto"/>
        <w:ind w:left="108" w:right="289" w:firstLine="629"/>
        <w:jc w:val="both"/>
      </w:pPr>
      <w:r>
        <w:t>冶金工贸</w:t>
      </w:r>
      <w:r>
        <w:rPr>
          <w:rFonts w:hint="eastAsia"/>
        </w:rPr>
        <w:t>行业生产安全</w:t>
      </w:r>
      <w:r>
        <w:t>事故发生后，事故单位要立即启动本单位应急响应，在确保安全的前提下迅速采取有效的措施，组织救援、控制事故影响范围，及时疏散撤离可能受到伤害的相关人员，防止事故扩大。根据事故情况及发展态势，按照分级属地原则，</w:t>
      </w:r>
      <w:r>
        <w:rPr>
          <w:rFonts w:hint="eastAsia"/>
          <w:lang w:val="en-US" w:eastAsia="zh-CN"/>
        </w:rPr>
        <w:t>县</w:t>
      </w:r>
      <w:r>
        <w:t>应急管理</w:t>
      </w:r>
      <w:r>
        <w:rPr>
          <w:rFonts w:hint="eastAsia"/>
          <w:lang w:val="en-US" w:eastAsia="zh-CN"/>
        </w:rPr>
        <w:t>局</w:t>
      </w:r>
      <w:r>
        <w:t>及</w:t>
      </w:r>
      <w:r>
        <w:rPr>
          <w:rFonts w:hint="eastAsia"/>
          <w:lang w:val="en-US"/>
        </w:rPr>
        <w:t>相关</w:t>
      </w:r>
      <w:r>
        <w:t>部门等要立即启动相应的应急响应，迅速组织力量赶赴事故现场和组织事故救援。</w:t>
      </w:r>
    </w:p>
    <w:p>
      <w:pPr>
        <w:pStyle w:val="4"/>
        <w:spacing w:before="209" w:line="360" w:lineRule="auto"/>
        <w:ind w:right="130" w:firstLine="640" w:firstLineChars="200"/>
        <w:jc w:val="both"/>
      </w:pPr>
      <w:r>
        <w:rPr>
          <w:rFonts w:hint="eastAsia"/>
        </w:rPr>
        <w:t>现场指挥部根据事故发展情况，在充分考虑专家和有关方面意见的基础上，依法采取紧急处置措施。涉及跨县级行政区、跨领域或影响较大的紧急处置方案，由县指挥部协调实施，影响特别严重的报县政府决定。</w:t>
      </w:r>
    </w:p>
    <w:p>
      <w:pPr>
        <w:pStyle w:val="4"/>
        <w:spacing w:before="209" w:line="360" w:lineRule="auto"/>
        <w:ind w:right="130" w:firstLine="640" w:firstLineChars="200"/>
        <w:jc w:val="both"/>
      </w:pPr>
      <w:r>
        <w:rPr>
          <w:rFonts w:hint="eastAsia"/>
        </w:rPr>
        <w:t>冶金（工贸）</w:t>
      </w:r>
      <w:r>
        <w:rPr>
          <w:rFonts w:hint="eastAsia"/>
          <w:lang w:val="en-US"/>
        </w:rPr>
        <w:t>生产安全</w:t>
      </w:r>
      <w:r>
        <w:rPr>
          <w:rFonts w:hint="eastAsia"/>
        </w:rPr>
        <w:t>事故按照可能造成的后果，分为：高炉垮塌事故，煤粉爆炸事故，钢水、铁水爆炸事故，煤气火灾、爆炸事故，煤气、硫化氢、氰化氢中毒事故，氧气火灾等事故。针对上述事故特点，事故发生单位和现场应急救援指挥部应参照下列处置方案和处置要点开展工作。</w:t>
      </w:r>
    </w:p>
    <w:p>
      <w:pPr>
        <w:pStyle w:val="4"/>
        <w:spacing w:before="209" w:line="360" w:lineRule="auto"/>
        <w:ind w:right="130" w:firstLine="640" w:firstLineChars="200"/>
        <w:jc w:val="both"/>
      </w:pPr>
      <w:r>
        <w:rPr>
          <w:rFonts w:hint="eastAsia"/>
        </w:rPr>
        <w:t>（1）一般处置方案</w:t>
      </w:r>
    </w:p>
    <w:p>
      <w:pPr>
        <w:pStyle w:val="4"/>
        <w:spacing w:before="209" w:line="360" w:lineRule="auto"/>
        <w:ind w:right="130" w:firstLine="640" w:firstLineChars="200"/>
        <w:jc w:val="both"/>
      </w:pPr>
      <w:r>
        <w:rPr>
          <w:rFonts w:hint="eastAsia"/>
        </w:rPr>
        <w:t>① 在做好事故应急救援工作的同时，迅速组织群众撤离事故危险区域，维护好事故现场和社会秩序；</w:t>
      </w:r>
    </w:p>
    <w:p>
      <w:pPr>
        <w:pStyle w:val="4"/>
        <w:spacing w:before="209" w:line="360" w:lineRule="auto"/>
        <w:ind w:right="130" w:firstLine="640" w:firstLineChars="200"/>
        <w:jc w:val="both"/>
      </w:pPr>
      <w:r>
        <w:rPr>
          <w:rFonts w:hint="eastAsia"/>
        </w:rPr>
        <w:t>② 迅速撤离、疏散现场人员，设置警示标志，封锁事故现场和危险区域，同时设法保护相邻装置、设备，防止事态进一步扩大和引发次生事故；</w:t>
      </w:r>
    </w:p>
    <w:p>
      <w:pPr>
        <w:pStyle w:val="4"/>
        <w:spacing w:before="209" w:line="360" w:lineRule="auto"/>
        <w:ind w:right="130" w:firstLine="640" w:firstLineChars="200"/>
        <w:jc w:val="both"/>
      </w:pPr>
      <w:r>
        <w:rPr>
          <w:rFonts w:hint="eastAsia"/>
        </w:rPr>
        <w:t>③ 参加应急救援人员必须受过专门的训练，配备相应的防护（隔热、防毒等）装备及检测仪器（毒气检测等）。</w:t>
      </w:r>
    </w:p>
    <w:p>
      <w:pPr>
        <w:pStyle w:val="4"/>
        <w:spacing w:before="209" w:line="360" w:lineRule="auto"/>
        <w:ind w:right="130" w:firstLine="640" w:firstLineChars="200"/>
        <w:jc w:val="both"/>
      </w:pPr>
      <w:r>
        <w:rPr>
          <w:rFonts w:hint="eastAsia"/>
        </w:rPr>
        <w:t>④ 立即调集外伤、烧伤、中毒等方面的医疗专家对受伤人员进行现场医疗救治，适时进行转移治疗；</w:t>
      </w:r>
    </w:p>
    <w:p>
      <w:pPr>
        <w:pStyle w:val="4"/>
        <w:spacing w:before="209" w:line="360" w:lineRule="auto"/>
        <w:ind w:right="130" w:firstLine="640" w:firstLineChars="200"/>
        <w:jc w:val="both"/>
      </w:pPr>
      <w:r>
        <w:rPr>
          <w:rFonts w:hint="eastAsia"/>
        </w:rPr>
        <w:t>⑤ 掌握事故发展情况，及时修订现场救援方案，补充应急救援力量。</w:t>
      </w:r>
    </w:p>
    <w:p>
      <w:pPr>
        <w:pStyle w:val="4"/>
        <w:spacing w:before="209" w:line="360" w:lineRule="auto"/>
        <w:ind w:right="130" w:firstLine="640" w:firstLineChars="200"/>
        <w:jc w:val="both"/>
      </w:pPr>
      <w:r>
        <w:rPr>
          <w:rFonts w:hint="eastAsia"/>
        </w:rPr>
        <w:t>（2）高炉垮塌事故处置要点</w:t>
      </w:r>
    </w:p>
    <w:p>
      <w:pPr>
        <w:pStyle w:val="4"/>
        <w:spacing w:before="209" w:line="360" w:lineRule="auto"/>
        <w:ind w:right="130" w:firstLine="640" w:firstLineChars="200"/>
        <w:jc w:val="both"/>
      </w:pPr>
      <w:r>
        <w:rPr>
          <w:rFonts w:hint="eastAsia"/>
        </w:rPr>
        <w:t>发生高炉垮塌事故，铁水、炽热焦碳、高温炉渣可能导致爆炸和火灾；高炉喷吹的煤粉可能导致煤粉爆炸；高炉煤气可能导致火灾、爆炸；高炉煤气、硫化氢等有毒气体可能导致中毒等事故。处置高炉垮塌事故时要注意：</w:t>
      </w:r>
    </w:p>
    <w:p>
      <w:pPr>
        <w:pStyle w:val="4"/>
        <w:spacing w:before="209" w:line="360" w:lineRule="auto"/>
        <w:ind w:right="130" w:firstLine="640" w:firstLineChars="200"/>
        <w:jc w:val="both"/>
      </w:pPr>
      <w:r>
        <w:rPr>
          <w:rFonts w:hint="eastAsia"/>
        </w:rPr>
        <w:t>① 妥善处置和防范由炽热铁水、煤粉尘、高炉煤气、硫化氢等导致的火灾、爆炸、中毒事故；</w:t>
      </w:r>
    </w:p>
    <w:p>
      <w:pPr>
        <w:pStyle w:val="4"/>
        <w:spacing w:before="209" w:line="360" w:lineRule="auto"/>
        <w:ind w:right="130" w:firstLine="640" w:firstLineChars="200"/>
        <w:jc w:val="both"/>
      </w:pPr>
      <w:r>
        <w:rPr>
          <w:rFonts w:hint="eastAsia"/>
        </w:rPr>
        <w:t>② 及时切断所有通向高炉的能源供应，包括煤粉、动力电源等；</w:t>
      </w:r>
    </w:p>
    <w:p>
      <w:pPr>
        <w:pStyle w:val="4"/>
        <w:spacing w:before="209" w:line="360" w:lineRule="auto"/>
        <w:ind w:right="130" w:firstLine="640" w:firstLineChars="200"/>
        <w:jc w:val="both"/>
      </w:pPr>
      <w:r>
        <w:rPr>
          <w:rFonts w:hint="eastAsia"/>
        </w:rPr>
        <w:t>③ 监测事故现场及周边区域（特别是下风向区域）空气中的有毒气体浓度；</w:t>
      </w:r>
    </w:p>
    <w:p>
      <w:pPr>
        <w:pStyle w:val="4"/>
        <w:spacing w:before="209" w:line="360" w:lineRule="auto"/>
        <w:ind w:right="130" w:firstLine="640" w:firstLineChars="200"/>
        <w:jc w:val="both"/>
      </w:pPr>
      <w:r>
        <w:rPr>
          <w:rFonts w:hint="eastAsia"/>
        </w:rPr>
        <w:t>④ 必要时，及时对事故现场和周边地区的有毒气体浓度进行分析，划定安全区域。</w:t>
      </w:r>
    </w:p>
    <w:p>
      <w:pPr>
        <w:pStyle w:val="4"/>
        <w:spacing w:before="209" w:line="360" w:lineRule="auto"/>
        <w:ind w:right="130" w:firstLine="640" w:firstLineChars="200"/>
        <w:jc w:val="both"/>
      </w:pPr>
      <w:r>
        <w:rPr>
          <w:rFonts w:hint="eastAsia"/>
        </w:rPr>
        <w:t>（3）煤粉爆炸事故处置要点</w:t>
      </w:r>
    </w:p>
    <w:p>
      <w:pPr>
        <w:pStyle w:val="4"/>
        <w:spacing w:before="209" w:line="360" w:lineRule="auto"/>
        <w:ind w:right="130" w:firstLine="640" w:firstLineChars="200"/>
        <w:jc w:val="both"/>
      </w:pPr>
      <w:r>
        <w:rPr>
          <w:rFonts w:hint="eastAsia"/>
        </w:rPr>
        <w:t>在密闭生产设备中发生的煤粉爆炸事故可能发展成为系统爆炸，摧毁整个烟煤喷吹系统，甚至危及高炉；抛射到密闭生产设备以外的煤粉可能导致二次粉尘爆炸和次生火灾，扩大事故危害。处置煤粉爆炸事故时要注意：</w:t>
      </w:r>
    </w:p>
    <w:p>
      <w:pPr>
        <w:pStyle w:val="4"/>
        <w:spacing w:before="209" w:line="360" w:lineRule="auto"/>
        <w:ind w:right="130" w:firstLine="640" w:firstLineChars="200"/>
        <w:jc w:val="both"/>
      </w:pPr>
      <w:r>
        <w:rPr>
          <w:rFonts w:hint="eastAsia"/>
        </w:rPr>
        <w:t>① 及时切断动力电源等能源供应；</w:t>
      </w:r>
    </w:p>
    <w:p>
      <w:pPr>
        <w:pStyle w:val="4"/>
        <w:spacing w:before="209" w:line="360" w:lineRule="auto"/>
        <w:ind w:right="130" w:firstLine="640" w:firstLineChars="200"/>
        <w:jc w:val="both"/>
      </w:pPr>
      <w:r>
        <w:rPr>
          <w:rFonts w:hint="eastAsia"/>
        </w:rPr>
        <w:t>② 严禁贸然打开盛装煤粉的设备灭火；</w:t>
      </w:r>
    </w:p>
    <w:p>
      <w:pPr>
        <w:pStyle w:val="4"/>
        <w:spacing w:before="209" w:line="360" w:lineRule="auto"/>
        <w:ind w:right="130" w:firstLine="640" w:firstLineChars="200"/>
        <w:jc w:val="both"/>
      </w:pPr>
      <w:r>
        <w:rPr>
          <w:rFonts w:hint="eastAsia"/>
        </w:rPr>
        <w:t>③ 严禁用高压水枪喷射燃烧的煤粉；</w:t>
      </w:r>
    </w:p>
    <w:p>
      <w:pPr>
        <w:pStyle w:val="4"/>
        <w:spacing w:before="209" w:line="360" w:lineRule="auto"/>
        <w:ind w:right="130" w:firstLine="640" w:firstLineChars="200"/>
        <w:jc w:val="both"/>
      </w:pPr>
      <w:r>
        <w:rPr>
          <w:rFonts w:hint="eastAsia"/>
        </w:rPr>
        <w:t>④ 防止燃烧的煤粉引发次生火灾。</w:t>
      </w:r>
    </w:p>
    <w:p>
      <w:pPr>
        <w:pStyle w:val="4"/>
        <w:spacing w:before="209" w:line="360" w:lineRule="auto"/>
        <w:ind w:right="130" w:firstLine="640" w:firstLineChars="200"/>
        <w:jc w:val="both"/>
      </w:pPr>
      <w:r>
        <w:rPr>
          <w:rFonts w:hint="eastAsia"/>
        </w:rPr>
        <w:t>（4）钢水、铁水（高温硅液）爆炸事故处置要点</w:t>
      </w:r>
    </w:p>
    <w:p>
      <w:pPr>
        <w:pStyle w:val="4"/>
        <w:spacing w:before="209" w:line="360" w:lineRule="auto"/>
        <w:ind w:right="130" w:firstLine="640" w:firstLineChars="200"/>
        <w:jc w:val="both"/>
      </w:pPr>
      <w:r>
        <w:rPr>
          <w:rFonts w:hint="eastAsia"/>
        </w:rPr>
        <w:t>发生钢水、铁水（高温硅液）爆炸事故，应急救援时要注意：</w:t>
      </w:r>
    </w:p>
    <w:p>
      <w:pPr>
        <w:pStyle w:val="4"/>
        <w:spacing w:before="209" w:line="360" w:lineRule="auto"/>
        <w:ind w:right="130" w:firstLine="640" w:firstLineChars="200"/>
        <w:jc w:val="both"/>
      </w:pPr>
      <w:r>
        <w:rPr>
          <w:rFonts w:hint="eastAsia"/>
        </w:rPr>
        <w:t>① 严禁用水喷射钢水、铁水（高温硅液）降温；</w:t>
      </w:r>
    </w:p>
    <w:p>
      <w:pPr>
        <w:pStyle w:val="4"/>
        <w:spacing w:before="209" w:line="360" w:lineRule="auto"/>
        <w:ind w:right="130" w:firstLine="640" w:firstLineChars="200"/>
        <w:jc w:val="both"/>
      </w:pPr>
      <w:r>
        <w:rPr>
          <w:rFonts w:hint="eastAsia"/>
        </w:rPr>
        <w:t>② 切断钢水、铁水（高温硅液）与水进一步接触的任何途径；</w:t>
      </w:r>
    </w:p>
    <w:p>
      <w:pPr>
        <w:pStyle w:val="4"/>
        <w:spacing w:before="209" w:line="360" w:lineRule="auto"/>
        <w:ind w:right="130" w:firstLine="640" w:firstLineChars="200"/>
        <w:jc w:val="both"/>
      </w:pPr>
      <w:r>
        <w:rPr>
          <w:rFonts w:hint="eastAsia"/>
        </w:rPr>
        <w:t>③ 防止飞散</w:t>
      </w:r>
      <w:r>
        <w:rPr>
          <w:rFonts w:hint="eastAsia"/>
          <w:lang w:val="en-US"/>
        </w:rPr>
        <w:t>的</w:t>
      </w:r>
      <w:r>
        <w:rPr>
          <w:rFonts w:hint="eastAsia"/>
        </w:rPr>
        <w:t>钢水、铁水（高温硅液）引发火灾。</w:t>
      </w:r>
    </w:p>
    <w:p>
      <w:pPr>
        <w:pStyle w:val="4"/>
        <w:spacing w:before="209" w:line="360" w:lineRule="auto"/>
        <w:ind w:right="130" w:firstLine="640" w:firstLineChars="200"/>
        <w:jc w:val="both"/>
      </w:pPr>
      <w:r>
        <w:rPr>
          <w:rFonts w:hint="eastAsia"/>
        </w:rPr>
        <w:t>（5）煤气火灾、爆炸事故处置要点</w:t>
      </w:r>
    </w:p>
    <w:p>
      <w:pPr>
        <w:pStyle w:val="4"/>
        <w:spacing w:before="209" w:line="360" w:lineRule="auto"/>
        <w:ind w:right="130" w:firstLine="640" w:firstLineChars="200"/>
        <w:jc w:val="both"/>
      </w:pPr>
      <w:r>
        <w:rPr>
          <w:rFonts w:hint="eastAsia"/>
        </w:rPr>
        <w:t>发生煤气火灾、爆炸事故，应急救援时要注意：及时切断所有通向事故现场的能源供应，包括煤气、电源等，防止事态的进一步恶化。</w:t>
      </w:r>
    </w:p>
    <w:p>
      <w:pPr>
        <w:pStyle w:val="4"/>
        <w:spacing w:before="209" w:line="360" w:lineRule="auto"/>
        <w:ind w:right="130" w:firstLine="640" w:firstLineChars="200"/>
        <w:jc w:val="both"/>
      </w:pPr>
      <w:r>
        <w:rPr>
          <w:rFonts w:hint="eastAsia"/>
        </w:rPr>
        <w:t>（6）煤气、硫化氢、氰化氢中毒事故处置要点</w:t>
      </w:r>
    </w:p>
    <w:p>
      <w:pPr>
        <w:pStyle w:val="4"/>
        <w:spacing w:before="209" w:line="360" w:lineRule="auto"/>
        <w:ind w:right="130" w:firstLine="640" w:firstLineChars="200"/>
        <w:jc w:val="both"/>
      </w:pPr>
      <w:r>
        <w:rPr>
          <w:rFonts w:hint="eastAsia"/>
        </w:rPr>
        <w:t>冶炼和煤化工过程中可能发生煤气、硫化氢和氰化氢泄漏事故。应急救援时要注意：</w:t>
      </w:r>
    </w:p>
    <w:p>
      <w:pPr>
        <w:pStyle w:val="4"/>
        <w:spacing w:before="209" w:line="360" w:lineRule="auto"/>
        <w:ind w:right="130" w:firstLine="640" w:firstLineChars="200"/>
        <w:jc w:val="both"/>
      </w:pPr>
      <w:r>
        <w:rPr>
          <w:rFonts w:hint="eastAsia"/>
        </w:rPr>
        <w:t>① 迅速查找泄漏点，切断气源，防止有毒气体继续外泄；</w:t>
      </w:r>
    </w:p>
    <w:p>
      <w:pPr>
        <w:pStyle w:val="4"/>
        <w:spacing w:before="209" w:line="360" w:lineRule="auto"/>
        <w:ind w:right="130" w:firstLine="640" w:firstLineChars="200"/>
        <w:jc w:val="both"/>
      </w:pPr>
      <w:r>
        <w:rPr>
          <w:rFonts w:hint="eastAsia"/>
        </w:rPr>
        <w:t>② 迅速向县人民政府报告；</w:t>
      </w:r>
    </w:p>
    <w:p>
      <w:pPr>
        <w:pStyle w:val="4"/>
        <w:spacing w:before="209" w:line="360" w:lineRule="auto"/>
        <w:ind w:right="130" w:firstLine="640" w:firstLineChars="200"/>
        <w:jc w:val="both"/>
      </w:pPr>
      <w:r>
        <w:rPr>
          <w:rFonts w:hint="eastAsia"/>
        </w:rPr>
        <w:t>③ 设置警戒线，向周边居民群众发出警报。</w:t>
      </w:r>
    </w:p>
    <w:p>
      <w:pPr>
        <w:pStyle w:val="4"/>
        <w:spacing w:before="209" w:line="360" w:lineRule="auto"/>
        <w:ind w:right="130" w:firstLine="640" w:firstLineChars="200"/>
        <w:jc w:val="both"/>
      </w:pPr>
      <w:r>
        <w:rPr>
          <w:rFonts w:hint="eastAsia"/>
        </w:rPr>
        <w:t>（7）氧气火灾事故处置要点</w:t>
      </w:r>
    </w:p>
    <w:p>
      <w:pPr>
        <w:pStyle w:val="4"/>
        <w:spacing w:before="209" w:line="360" w:lineRule="auto"/>
        <w:ind w:right="130" w:firstLine="640" w:firstLineChars="200"/>
        <w:jc w:val="both"/>
      </w:pPr>
      <w:r>
        <w:rPr>
          <w:rFonts w:hint="eastAsia"/>
        </w:rPr>
        <w:t>发生氧气火灾事故，应急救援时要注意：</w:t>
      </w:r>
    </w:p>
    <w:p>
      <w:pPr>
        <w:pStyle w:val="4"/>
        <w:spacing w:before="209" w:line="360" w:lineRule="auto"/>
        <w:ind w:right="130" w:firstLine="640" w:firstLineChars="200"/>
        <w:jc w:val="both"/>
      </w:pPr>
      <w:r>
        <w:rPr>
          <w:rFonts w:hint="eastAsia"/>
        </w:rPr>
        <w:t>① 在保证救援人员安全的前提下，迅速堵漏或切断氧气供应渠道，防止氧气继续外泄；</w:t>
      </w:r>
    </w:p>
    <w:p>
      <w:pPr>
        <w:pStyle w:val="4"/>
        <w:spacing w:before="209" w:line="360" w:lineRule="auto"/>
        <w:ind w:right="130" w:firstLine="640" w:firstLineChars="200"/>
        <w:jc w:val="both"/>
      </w:pPr>
      <w:r>
        <w:rPr>
          <w:rFonts w:hint="eastAsia"/>
        </w:rPr>
        <w:t>② 对氧气火灾导致的烧伤人员采取特殊的救护措施。</w:t>
      </w:r>
    </w:p>
    <w:p>
      <w:pPr>
        <w:pStyle w:val="4"/>
        <w:spacing w:before="211" w:line="360" w:lineRule="auto"/>
        <w:ind w:right="110" w:firstLine="964" w:firstLineChars="300"/>
        <w:rPr>
          <w:rFonts w:ascii="楷体_GB2312" w:hAnsi="楷体" w:eastAsia="楷体_GB2312" w:cs="楷体"/>
          <w:b/>
          <w:bCs/>
        </w:rPr>
      </w:pPr>
      <w:r>
        <w:rPr>
          <w:rFonts w:hint="eastAsia" w:ascii="楷体_GB2312" w:hAnsi="楷体" w:eastAsia="楷体_GB2312" w:cs="楷体"/>
          <w:b/>
          <w:bCs/>
        </w:rPr>
        <w:t>5.3 县级响应</w:t>
      </w:r>
    </w:p>
    <w:p>
      <w:pPr>
        <w:pStyle w:val="4"/>
        <w:spacing w:before="211" w:line="360" w:lineRule="auto"/>
        <w:ind w:left="108" w:right="265" w:firstLine="631"/>
      </w:pPr>
      <w:r>
        <w:rPr>
          <w:rFonts w:hint="eastAsia"/>
        </w:rPr>
        <w:t>县</w:t>
      </w:r>
      <w:r>
        <w:t>级响应由低到高设定为：四级、三级、二级、一级四个等级。冶金工贸行业生产安全事故发生后，依据响应条件，启动相应等级响应（各等级响应条件见附件4）</w:t>
      </w:r>
      <w:r>
        <w:rPr>
          <w:rFonts w:hint="eastAsia"/>
        </w:rPr>
        <w:t>。</w:t>
      </w:r>
    </w:p>
    <w:p>
      <w:pPr>
        <w:pStyle w:val="18"/>
        <w:numPr>
          <w:ilvl w:val="2"/>
          <w:numId w:val="3"/>
        </w:numPr>
        <w:tabs>
          <w:tab w:val="left" w:pos="1844"/>
        </w:tabs>
        <w:spacing w:before="209" w:line="360" w:lineRule="auto"/>
        <w:rPr>
          <w:sz w:val="32"/>
        </w:rPr>
      </w:pPr>
      <w:r>
        <w:rPr>
          <w:spacing w:val="-3"/>
          <w:sz w:val="32"/>
        </w:rPr>
        <w:t>四级响应</w:t>
      </w:r>
    </w:p>
    <w:p>
      <w:pPr>
        <w:pStyle w:val="4"/>
        <w:spacing w:before="209" w:line="360" w:lineRule="auto"/>
        <w:ind w:right="130" w:firstLine="640" w:firstLineChars="200"/>
        <w:jc w:val="both"/>
      </w:pPr>
      <w:r>
        <w:rPr>
          <w:rFonts w:hint="eastAsia"/>
        </w:rPr>
        <w:t>符合四级响应条件时，由县指挥部办公室主任启动四级响应。视情派出工作组赶赴事故现场，指导、协调事故抢险救援工作。</w:t>
      </w:r>
    </w:p>
    <w:p>
      <w:pPr>
        <w:pStyle w:val="18"/>
        <w:numPr>
          <w:ilvl w:val="2"/>
          <w:numId w:val="3"/>
        </w:numPr>
        <w:tabs>
          <w:tab w:val="left" w:pos="1844"/>
        </w:tabs>
        <w:spacing w:before="3" w:line="360" w:lineRule="auto"/>
        <w:rPr>
          <w:sz w:val="32"/>
        </w:rPr>
      </w:pPr>
      <w:r>
        <w:rPr>
          <w:spacing w:val="-3"/>
          <w:sz w:val="32"/>
        </w:rPr>
        <w:t>三级响应</w:t>
      </w:r>
    </w:p>
    <w:p>
      <w:pPr>
        <w:pStyle w:val="4"/>
        <w:spacing w:before="209" w:line="360" w:lineRule="auto"/>
        <w:ind w:right="130" w:firstLine="640" w:firstLineChars="200"/>
        <w:jc w:val="both"/>
      </w:pPr>
      <w:r>
        <w:rPr>
          <w:rFonts w:hint="eastAsia"/>
        </w:rPr>
        <w:t>符合三级响应条件时，由县指挥部办公室主任启动三级响应，立即派出工作组赶赴事故现场，指导、协调事故抢险救援工作。随时掌握抢险救援进展情况，视情协调增派有关救援力量， 做好扩大响应的准备。</w:t>
      </w:r>
    </w:p>
    <w:p>
      <w:pPr>
        <w:pStyle w:val="18"/>
        <w:numPr>
          <w:ilvl w:val="2"/>
          <w:numId w:val="3"/>
        </w:numPr>
        <w:tabs>
          <w:tab w:val="left" w:pos="1844"/>
        </w:tabs>
        <w:spacing w:before="3" w:line="360" w:lineRule="auto"/>
        <w:rPr>
          <w:sz w:val="32"/>
        </w:rPr>
      </w:pPr>
      <w:r>
        <w:rPr>
          <w:spacing w:val="-3"/>
          <w:sz w:val="32"/>
        </w:rPr>
        <w:t>二级响应</w:t>
      </w:r>
    </w:p>
    <w:p>
      <w:pPr>
        <w:pStyle w:val="4"/>
        <w:spacing w:before="209" w:line="360" w:lineRule="auto"/>
        <w:ind w:right="130" w:firstLine="640" w:firstLineChars="200"/>
        <w:jc w:val="both"/>
      </w:pPr>
      <w:r>
        <w:rPr>
          <w:rFonts w:hint="eastAsia"/>
        </w:rPr>
        <w:t>符合二级响应条件时，由县指挥部办公室主任向指挥长报告，由指挥长启动二级响应。重点做好以下工作：</w:t>
      </w:r>
    </w:p>
    <w:p>
      <w:pPr>
        <w:pStyle w:val="4"/>
        <w:spacing w:before="209" w:line="360" w:lineRule="auto"/>
        <w:ind w:right="130" w:firstLine="640" w:firstLineChars="200"/>
        <w:jc w:val="both"/>
      </w:pPr>
      <w:r>
        <w:rPr>
          <w:rFonts w:hint="eastAsia"/>
        </w:rPr>
        <w:t>（1）指挥部办公室通知副指挥长、有关成员单位负责人等相关人员立即赶赴现场。同时，根据事故情况，迅速指挥调度有关救援力量赶赴现场参加救援工作。</w:t>
      </w:r>
    </w:p>
    <w:p>
      <w:pPr>
        <w:pStyle w:val="4"/>
        <w:spacing w:before="209" w:line="360" w:lineRule="auto"/>
        <w:ind w:right="130" w:firstLine="640" w:firstLineChars="200"/>
        <w:jc w:val="both"/>
      </w:pPr>
      <w:r>
        <w:rPr>
          <w:rFonts w:hint="eastAsia"/>
        </w:rPr>
        <w:t>（2）指挥长到达现场后，</w:t>
      </w:r>
      <w:r>
        <w:rPr>
          <w:rFonts w:hint="eastAsia"/>
          <w:lang w:val="en-US"/>
        </w:rPr>
        <w:t>要</w:t>
      </w:r>
      <w:r>
        <w:rPr>
          <w:rFonts w:hint="eastAsia"/>
        </w:rPr>
        <w:t>迅速成立现场指挥部及其工作组，接管指挥权，开展灾情会商，了解先期处置情况，分析研判事故灾害现状及发展态势，研究制定事故救援方案，指挥各工作组迅速开展行动。</w:t>
      </w:r>
    </w:p>
    <w:p>
      <w:pPr>
        <w:pStyle w:val="4"/>
        <w:spacing w:before="209" w:line="360" w:lineRule="auto"/>
        <w:ind w:right="130" w:firstLine="640" w:firstLineChars="200"/>
        <w:jc w:val="both"/>
      </w:pPr>
      <w:r>
        <w:rPr>
          <w:rFonts w:hint="eastAsia"/>
        </w:rPr>
        <w:t>（3）指挥、协调应急救援队伍和医疗救治单位积极抢救遇险人员、救治受伤人员，控制危险源或排除事故隐患，标明或划定危险区域，根据事故类型组织救援人员恢复被损坏的交通、通讯、电力等系统，为救援工作创造条件。</w:t>
      </w:r>
    </w:p>
    <w:p>
      <w:pPr>
        <w:pStyle w:val="4"/>
        <w:spacing w:before="209" w:line="360" w:lineRule="auto"/>
        <w:ind w:right="130" w:firstLine="640" w:firstLineChars="200"/>
        <w:jc w:val="both"/>
      </w:pPr>
      <w:r>
        <w:rPr>
          <w:rFonts w:hint="eastAsia"/>
        </w:rPr>
        <w:t>（4）加强灾区环境监测监控和救援人员安全防护，发现可能直接危及应急救援人员生命安全的紧急情况时，立即组织采取相应措施消除隐患、降低或者化解风险，必要时可以暂时撤离应急救援人员，防止事故扩大和次生灾害发生。</w:t>
      </w:r>
    </w:p>
    <w:p>
      <w:pPr>
        <w:pStyle w:val="4"/>
        <w:spacing w:before="209" w:line="360" w:lineRule="auto"/>
        <w:ind w:right="130" w:firstLine="640" w:firstLineChars="200"/>
        <w:jc w:val="both"/>
      </w:pPr>
      <w:r>
        <w:rPr>
          <w:rFonts w:hint="eastAsia"/>
        </w:rPr>
        <w:t>（5）根据事故发展态势和救援需要，协调增调救援力量。</w:t>
      </w:r>
    </w:p>
    <w:p>
      <w:pPr>
        <w:pStyle w:val="4"/>
        <w:spacing w:before="209" w:line="360" w:lineRule="auto"/>
        <w:ind w:right="130" w:firstLine="640" w:firstLineChars="200"/>
        <w:jc w:val="both"/>
      </w:pPr>
      <w:r>
        <w:rPr>
          <w:rFonts w:hint="eastAsia"/>
        </w:rPr>
        <w:t>（6）组织展开人员核查、事故现场秩序维护、遇险人员和遇险遇难人员亲属安抚工作。</w:t>
      </w:r>
    </w:p>
    <w:p>
      <w:pPr>
        <w:pStyle w:val="4"/>
        <w:spacing w:before="209" w:line="360" w:lineRule="auto"/>
        <w:ind w:right="130" w:firstLine="640" w:firstLineChars="200"/>
        <w:jc w:val="both"/>
      </w:pPr>
      <w:r>
        <w:rPr>
          <w:rFonts w:hint="eastAsia"/>
        </w:rPr>
        <w:t>（7）做好交通、医疗卫生、通信、气象、供电、供水、生活等应急保障工作。</w:t>
      </w:r>
    </w:p>
    <w:p>
      <w:pPr>
        <w:pStyle w:val="4"/>
        <w:spacing w:before="209" w:line="360" w:lineRule="auto"/>
        <w:ind w:right="130" w:firstLine="640" w:firstLineChars="200"/>
        <w:jc w:val="both"/>
      </w:pPr>
      <w:r>
        <w:rPr>
          <w:rFonts w:hint="eastAsia"/>
        </w:rPr>
        <w:t>（8）及时、统一发布灾情、救援等信息，积极协调各类新闻媒体做好新闻报道工作，做好舆情监测和引导工作。</w:t>
      </w:r>
    </w:p>
    <w:p>
      <w:pPr>
        <w:pStyle w:val="4"/>
        <w:spacing w:before="209" w:line="360" w:lineRule="auto"/>
        <w:ind w:right="130" w:firstLine="640" w:firstLineChars="200"/>
        <w:jc w:val="both"/>
      </w:pPr>
      <w:r>
        <w:rPr>
          <w:rFonts w:hint="eastAsia"/>
        </w:rPr>
        <w:t>（9）按照市工作组指导意见，落实相应工作。</w:t>
      </w:r>
    </w:p>
    <w:p>
      <w:pPr>
        <w:pStyle w:val="4"/>
        <w:spacing w:before="209" w:line="360" w:lineRule="auto"/>
        <w:ind w:right="130" w:firstLine="640" w:firstLineChars="200"/>
        <w:jc w:val="both"/>
      </w:pPr>
      <w:r>
        <w:rPr>
          <w:rFonts w:hint="eastAsia"/>
        </w:rPr>
        <w:t>（10）认真贯彻落实市领导同志批示指示精神及市应急管理局工作要求，并及时向事发地传达。</w:t>
      </w:r>
    </w:p>
    <w:p>
      <w:pPr>
        <w:pStyle w:val="4"/>
        <w:spacing w:before="209" w:line="360" w:lineRule="auto"/>
        <w:ind w:right="130" w:firstLine="640" w:firstLineChars="200"/>
        <w:jc w:val="both"/>
      </w:pPr>
      <w:r>
        <w:rPr>
          <w:rFonts w:hint="eastAsia"/>
          <w:lang w:val="en-US"/>
        </w:rPr>
        <w:t xml:space="preserve">5.3.4 </w:t>
      </w:r>
      <w:r>
        <w:rPr>
          <w:rFonts w:hint="eastAsia"/>
        </w:rPr>
        <w:t>一级响应</w:t>
      </w:r>
    </w:p>
    <w:p>
      <w:pPr>
        <w:pStyle w:val="4"/>
        <w:spacing w:before="209" w:line="360" w:lineRule="auto"/>
        <w:ind w:right="130" w:firstLine="640" w:firstLineChars="200"/>
        <w:jc w:val="both"/>
      </w:pPr>
      <w:r>
        <w:rPr>
          <w:rFonts w:hint="eastAsia"/>
        </w:rPr>
        <w:t>符合一级响应条件时，指挥长向县应急救援总指挥部总指挥报告，建议总指挥启动一级响应，进一步加强现场指挥部力量，在做好二级响应重点工作</w:t>
      </w:r>
      <w:r>
        <w:rPr>
          <w:rFonts w:hint="eastAsia"/>
          <w:lang w:val="en-US"/>
        </w:rPr>
        <w:t>的</w:t>
      </w:r>
      <w:r>
        <w:rPr>
          <w:rFonts w:hint="eastAsia"/>
        </w:rPr>
        <w:t>基础上，落实市工作组指导意见，必要时请求市级有关部门给予支持。</w:t>
      </w:r>
      <w:bookmarkStart w:id="8" w:name="_Toc17801"/>
    </w:p>
    <w:bookmarkEnd w:id="8"/>
    <w:p>
      <w:pPr>
        <w:pStyle w:val="4"/>
        <w:spacing w:before="209" w:line="360" w:lineRule="auto"/>
        <w:ind w:right="130" w:firstLine="640" w:firstLineChars="200"/>
        <w:jc w:val="both"/>
      </w:pPr>
      <w:bookmarkStart w:id="9" w:name="_Toc32557"/>
      <w:r>
        <w:rPr>
          <w:rFonts w:hint="eastAsia"/>
        </w:rPr>
        <w:t>5.3.</w:t>
      </w:r>
      <w:r>
        <w:rPr>
          <w:rFonts w:hint="eastAsia"/>
          <w:lang w:val="en-US" w:eastAsia="zh-CN"/>
        </w:rPr>
        <w:t>5</w:t>
      </w:r>
      <w:r>
        <w:rPr>
          <w:rFonts w:hint="eastAsia"/>
        </w:rPr>
        <w:t xml:space="preserve"> 响应调整</w:t>
      </w:r>
    </w:p>
    <w:p>
      <w:pPr>
        <w:pStyle w:val="4"/>
        <w:spacing w:before="209" w:line="360" w:lineRule="auto"/>
        <w:ind w:right="130" w:firstLine="640" w:firstLineChars="200"/>
        <w:jc w:val="both"/>
      </w:pPr>
      <w:r>
        <w:rPr>
          <w:rFonts w:hint="eastAsia"/>
        </w:rPr>
        <w:t>县指挥部或县指挥部办公室依据灾情变化，结合救援实际调整响应级别。</w:t>
      </w:r>
    </w:p>
    <w:p>
      <w:pPr>
        <w:pStyle w:val="4"/>
        <w:spacing w:before="209" w:line="360" w:lineRule="auto"/>
        <w:ind w:right="130" w:firstLine="640" w:firstLineChars="200"/>
        <w:jc w:val="both"/>
      </w:pPr>
      <w:r>
        <w:rPr>
          <w:rFonts w:hint="eastAsia"/>
        </w:rPr>
        <w:t>5.3.</w:t>
      </w:r>
      <w:r>
        <w:rPr>
          <w:rFonts w:hint="eastAsia"/>
          <w:lang w:val="en-US" w:eastAsia="zh-CN"/>
        </w:rPr>
        <w:t>6</w:t>
      </w:r>
      <w:r>
        <w:rPr>
          <w:rFonts w:hint="eastAsia"/>
          <w:lang w:val="en-US"/>
        </w:rPr>
        <w:t xml:space="preserve"> </w:t>
      </w:r>
      <w:r>
        <w:rPr>
          <w:rFonts w:hint="eastAsia"/>
        </w:rPr>
        <w:t>信息发布</w:t>
      </w:r>
      <w:bookmarkEnd w:id="9"/>
    </w:p>
    <w:p>
      <w:pPr>
        <w:pStyle w:val="4"/>
        <w:spacing w:before="209" w:line="360" w:lineRule="auto"/>
        <w:ind w:right="130" w:firstLine="640" w:firstLineChars="200"/>
        <w:jc w:val="both"/>
      </w:pPr>
      <w:r>
        <w:rPr>
          <w:rFonts w:hint="eastAsia"/>
        </w:rPr>
        <w:t>县指挥部负责事故应急救援信息发布工作。及时通报事故救援情况，协助有关部门做好事故现场新闻发布，正确引导媒体和公众舆论。</w:t>
      </w:r>
    </w:p>
    <w:p>
      <w:pPr>
        <w:pStyle w:val="4"/>
        <w:spacing w:before="209" w:line="360" w:lineRule="auto"/>
        <w:ind w:right="130" w:firstLine="640" w:firstLineChars="200"/>
        <w:jc w:val="both"/>
      </w:pPr>
      <w:r>
        <w:rPr>
          <w:rFonts w:hint="eastAsia"/>
          <w:lang w:val="en-US"/>
        </w:rPr>
        <w:t>5.3.</w:t>
      </w:r>
      <w:r>
        <w:rPr>
          <w:rFonts w:hint="eastAsia"/>
          <w:lang w:val="en-US" w:eastAsia="zh-CN"/>
        </w:rPr>
        <w:t>7</w:t>
      </w:r>
      <w:r>
        <w:rPr>
          <w:rFonts w:hint="eastAsia"/>
          <w:lang w:val="en-US"/>
        </w:rPr>
        <w:t xml:space="preserve"> </w:t>
      </w:r>
      <w:r>
        <w:rPr>
          <w:rFonts w:hint="eastAsia"/>
        </w:rPr>
        <w:t>响应结束</w:t>
      </w:r>
    </w:p>
    <w:p>
      <w:pPr>
        <w:pStyle w:val="4"/>
        <w:spacing w:before="209" w:line="360" w:lineRule="auto"/>
        <w:ind w:right="130" w:firstLine="640" w:firstLineChars="200"/>
        <w:jc w:val="both"/>
      </w:pPr>
      <w:r>
        <w:rPr>
          <w:rFonts w:hint="eastAsia"/>
        </w:rPr>
        <w:t>遇险遇难人员全部救出，导致次生、衍生事故的威胁和危害得到控制或者消除后，一级、二级响应由县指挥部指挥长宣布响应结束；三级、四级响应由县指挥部办公室主任决定响应结束。</w:t>
      </w:r>
    </w:p>
    <w:p>
      <w:pPr>
        <w:tabs>
          <w:tab w:val="left" w:pos="1212"/>
          <w:tab w:val="left" w:pos="1213"/>
        </w:tabs>
        <w:spacing w:before="3" w:line="360" w:lineRule="auto"/>
        <w:ind w:firstLine="628" w:firstLineChars="200"/>
        <w:rPr>
          <w:rFonts w:hint="eastAsia" w:ascii="黑体" w:eastAsia="黑体"/>
          <w:sz w:val="32"/>
        </w:rPr>
      </w:pPr>
      <w:r>
        <w:rPr>
          <w:rFonts w:hint="eastAsia" w:ascii="黑体" w:eastAsia="黑体"/>
          <w:spacing w:val="-3"/>
          <w:sz w:val="32"/>
        </w:rPr>
        <w:t>6 应急保障</w:t>
      </w:r>
    </w:p>
    <w:p>
      <w:pPr>
        <w:tabs>
          <w:tab w:val="left" w:pos="1529"/>
          <w:tab w:val="left" w:pos="1530"/>
        </w:tabs>
        <w:spacing w:before="211" w:line="360" w:lineRule="auto"/>
        <w:ind w:firstLine="631" w:firstLineChars="200"/>
        <w:rPr>
          <w:rFonts w:hint="eastAsia" w:ascii="楷体_GB2312" w:eastAsia="楷体_GB2312"/>
          <w:b/>
          <w:spacing w:val="-3"/>
          <w:sz w:val="32"/>
        </w:rPr>
      </w:pPr>
      <w:r>
        <w:rPr>
          <w:rFonts w:hint="eastAsia" w:ascii="楷体_GB2312" w:eastAsia="楷体_GB2312"/>
          <w:b/>
          <w:spacing w:val="-3"/>
          <w:sz w:val="32"/>
        </w:rPr>
        <w:t>6.1 救援力量保障</w:t>
      </w:r>
    </w:p>
    <w:p>
      <w:pPr>
        <w:pStyle w:val="4"/>
        <w:spacing w:before="209" w:line="360" w:lineRule="auto"/>
        <w:ind w:right="130" w:firstLine="640" w:firstLineChars="200"/>
        <w:jc w:val="both"/>
      </w:pPr>
      <w:r>
        <w:rPr>
          <w:rFonts w:hint="eastAsia"/>
        </w:rPr>
        <w:t>冶金工贸行业生产安全事故应急救援力量主要有综合性消 防救援队伍、综合性医疗救援队伍和有关企事业单位救援人员。</w:t>
      </w:r>
    </w:p>
    <w:p>
      <w:pPr>
        <w:tabs>
          <w:tab w:val="left" w:pos="1529"/>
          <w:tab w:val="left" w:pos="1530"/>
        </w:tabs>
        <w:spacing w:before="211" w:line="360" w:lineRule="auto"/>
        <w:ind w:firstLine="631" w:firstLineChars="200"/>
        <w:rPr>
          <w:rFonts w:hint="eastAsia" w:ascii="楷体_GB2312" w:eastAsia="楷体_GB2312"/>
          <w:b/>
          <w:spacing w:val="-3"/>
          <w:sz w:val="32"/>
        </w:rPr>
      </w:pPr>
      <w:r>
        <w:rPr>
          <w:rFonts w:hint="eastAsia" w:ascii="楷体_GB2312" w:eastAsia="楷体_GB2312"/>
          <w:b/>
          <w:spacing w:val="-3"/>
          <w:sz w:val="32"/>
        </w:rPr>
        <w:t>6.2 资金保障</w:t>
      </w:r>
    </w:p>
    <w:p>
      <w:pPr>
        <w:pStyle w:val="4"/>
        <w:spacing w:before="209" w:line="360" w:lineRule="auto"/>
        <w:ind w:right="130" w:firstLine="640" w:firstLineChars="200"/>
        <w:jc w:val="both"/>
      </w:pPr>
      <w:r>
        <w:rPr>
          <w:rFonts w:hint="eastAsia"/>
        </w:rPr>
        <w:t>冶金工贸行业企业应当做好事故应急救援的资金准备。事故发生后，事发企业要及时落实各类应急费用，</w:t>
      </w:r>
      <w:r>
        <w:rPr>
          <w:rFonts w:hint="eastAsia"/>
          <w:lang w:val="en-US"/>
        </w:rPr>
        <w:t>财政部门</w:t>
      </w:r>
      <w:r>
        <w:rPr>
          <w:rFonts w:hint="eastAsia"/>
        </w:rPr>
        <w:t>负责统筹协调，并督促及时支付所需费用。</w:t>
      </w:r>
    </w:p>
    <w:p>
      <w:pPr>
        <w:tabs>
          <w:tab w:val="left" w:pos="1529"/>
          <w:tab w:val="left" w:pos="1530"/>
        </w:tabs>
        <w:kinsoku w:val="0"/>
        <w:overflowPunct w:val="0"/>
        <w:autoSpaceDE w:val="0"/>
        <w:autoSpaceDN w:val="0"/>
        <w:adjustRightInd w:val="0"/>
        <w:snapToGrid w:val="0"/>
        <w:spacing w:before="211" w:line="360" w:lineRule="auto"/>
        <w:ind w:firstLine="631" w:firstLineChars="200"/>
        <w:rPr>
          <w:rFonts w:hint="eastAsia"/>
          <w:spacing w:val="-4"/>
          <w:w w:val="95"/>
          <w:sz w:val="32"/>
          <w:szCs w:val="32"/>
        </w:rPr>
      </w:pPr>
      <w:r>
        <w:rPr>
          <w:rFonts w:hint="eastAsia" w:ascii="楷体_GB2312" w:eastAsia="楷体_GB2312"/>
          <w:b/>
          <w:spacing w:val="-3"/>
          <w:sz w:val="32"/>
          <w:szCs w:val="32"/>
        </w:rPr>
        <w:t xml:space="preserve">6.3 救援装备保障 </w:t>
      </w:r>
    </w:p>
    <w:p>
      <w:pPr>
        <w:pStyle w:val="4"/>
        <w:spacing w:before="209" w:line="360" w:lineRule="auto"/>
        <w:ind w:right="130" w:firstLine="640" w:firstLineChars="200"/>
        <w:jc w:val="both"/>
      </w:pPr>
      <w:r>
        <w:rPr>
          <w:rFonts w:hint="eastAsia"/>
        </w:rPr>
        <w:t>各专业应急救援队伍和企业应根据国家标准规范、政府相关规定，结合应急救援的实际需求情况，配备完善的应急救援装备。专业应急救援队伍应当掌握本专业的特种救援装备情况，按规程配备救援装备。</w:t>
      </w:r>
    </w:p>
    <w:p>
      <w:pPr>
        <w:pStyle w:val="4"/>
        <w:spacing w:before="209" w:line="360" w:lineRule="auto"/>
        <w:ind w:right="265" w:firstLine="631" w:firstLineChars="200"/>
        <w:jc w:val="both"/>
        <w:rPr>
          <w:rFonts w:ascii="楷体_GB2312" w:eastAsia="楷体_GB2312"/>
          <w:b/>
          <w:spacing w:val="-3"/>
        </w:rPr>
      </w:pPr>
      <w:r>
        <w:rPr>
          <w:rFonts w:hint="eastAsia" w:ascii="楷体_GB2312" w:eastAsia="楷体_GB2312"/>
          <w:b/>
          <w:spacing w:val="-3"/>
        </w:rPr>
        <w:t>6.4 物资保障</w:t>
      </w:r>
    </w:p>
    <w:p>
      <w:pPr>
        <w:pStyle w:val="4"/>
        <w:spacing w:before="209" w:line="360" w:lineRule="auto"/>
        <w:ind w:right="130" w:firstLine="640" w:firstLineChars="200"/>
        <w:jc w:val="both"/>
      </w:pPr>
      <w:r>
        <w:rPr>
          <w:rFonts w:hint="eastAsia"/>
        </w:rPr>
        <w:t>冶金工贸行业企业应当建立应急救援设施、设备、救治药品和医疗器械等储备制度，储备必要的应急物资和装备。</w:t>
      </w:r>
    </w:p>
    <w:p>
      <w:pPr>
        <w:tabs>
          <w:tab w:val="left" w:pos="1529"/>
          <w:tab w:val="left" w:pos="1530"/>
        </w:tabs>
        <w:kinsoku w:val="0"/>
        <w:overflowPunct w:val="0"/>
        <w:autoSpaceDE w:val="0"/>
        <w:autoSpaceDN w:val="0"/>
        <w:adjustRightInd w:val="0"/>
        <w:snapToGrid w:val="0"/>
        <w:spacing w:before="211" w:line="360" w:lineRule="auto"/>
        <w:ind w:firstLine="631" w:firstLineChars="200"/>
        <w:rPr>
          <w:rFonts w:hint="eastAsia" w:ascii="楷体_GB2312" w:eastAsia="楷体_GB2312"/>
          <w:b/>
          <w:spacing w:val="-3"/>
          <w:sz w:val="32"/>
        </w:rPr>
      </w:pPr>
      <w:r>
        <w:rPr>
          <w:rFonts w:hint="eastAsia" w:ascii="楷体_GB2312" w:eastAsia="楷体_GB2312"/>
          <w:b/>
          <w:spacing w:val="-3"/>
          <w:sz w:val="32"/>
        </w:rPr>
        <w:t>6.5 医疗卫生保障</w:t>
      </w:r>
    </w:p>
    <w:p>
      <w:pPr>
        <w:pStyle w:val="4"/>
        <w:spacing w:before="209" w:line="360" w:lineRule="auto"/>
        <w:ind w:right="130" w:firstLine="640" w:firstLineChars="200"/>
        <w:jc w:val="both"/>
      </w:pPr>
      <w:r>
        <w:rPr>
          <w:rFonts w:hint="eastAsia"/>
        </w:rPr>
        <w:t>县</w:t>
      </w:r>
      <w:r>
        <w:rPr>
          <w:rFonts w:hint="eastAsia"/>
          <w:lang w:val="en-US" w:eastAsia="zh-CN"/>
        </w:rPr>
        <w:t>卫生健康和体育局</w:t>
      </w:r>
      <w:r>
        <w:rPr>
          <w:rFonts w:hint="eastAsia"/>
        </w:rPr>
        <w:t>应当加强急救医疗服务网络建设，配备相应的医疗救治药物、技术、设备、人员,提高医疗卫生机构应对冶金工贸行业生产安全事故的能力。</w:t>
      </w:r>
    </w:p>
    <w:p>
      <w:pPr>
        <w:tabs>
          <w:tab w:val="left" w:pos="1529"/>
          <w:tab w:val="left" w:pos="1530"/>
        </w:tabs>
        <w:kinsoku w:val="0"/>
        <w:overflowPunct w:val="0"/>
        <w:autoSpaceDE w:val="0"/>
        <w:autoSpaceDN w:val="0"/>
        <w:adjustRightInd w:val="0"/>
        <w:snapToGrid w:val="0"/>
        <w:spacing w:before="211" w:line="360" w:lineRule="auto"/>
        <w:ind w:firstLine="631" w:firstLineChars="200"/>
        <w:rPr>
          <w:rFonts w:hint="eastAsia" w:ascii="楷体_GB2312" w:eastAsia="楷体_GB2312"/>
          <w:b/>
          <w:spacing w:val="-3"/>
          <w:sz w:val="32"/>
        </w:rPr>
      </w:pPr>
      <w:r>
        <w:rPr>
          <w:rFonts w:hint="eastAsia" w:ascii="楷体_GB2312" w:eastAsia="楷体_GB2312"/>
          <w:b/>
          <w:spacing w:val="-3"/>
          <w:sz w:val="32"/>
        </w:rPr>
        <w:t>6.6 交通运输保障</w:t>
      </w:r>
    </w:p>
    <w:p>
      <w:pPr>
        <w:pStyle w:val="4"/>
        <w:spacing w:before="209" w:line="360" w:lineRule="auto"/>
        <w:ind w:right="130" w:firstLine="640" w:firstLineChars="200"/>
        <w:jc w:val="both"/>
      </w:pPr>
      <w:r>
        <w:rPr>
          <w:rFonts w:hint="eastAsia"/>
        </w:rPr>
        <w:t>发生冶金工贸</w:t>
      </w:r>
      <w:r>
        <w:rPr>
          <w:rFonts w:hint="eastAsia"/>
          <w:lang w:val="en-US" w:eastAsia="zh-CN"/>
        </w:rPr>
        <w:t>行业</w:t>
      </w:r>
      <w:r>
        <w:rPr>
          <w:rFonts w:hint="eastAsia"/>
        </w:rPr>
        <w:t>生产安全事故后,县指挥部或有关部门，应根据救援需要及时协调交通、铁路、航空等单位提供交通运输保障。县公安</w:t>
      </w:r>
      <w:r>
        <w:rPr>
          <w:rFonts w:hint="eastAsia"/>
          <w:lang w:val="en-US" w:eastAsia="zh-CN"/>
        </w:rPr>
        <w:t>局</w:t>
      </w:r>
      <w:r>
        <w:rPr>
          <w:rFonts w:hint="eastAsia"/>
        </w:rPr>
        <w:t>、</w:t>
      </w:r>
      <w:r>
        <w:rPr>
          <w:rFonts w:hint="eastAsia"/>
          <w:lang w:val="en-US" w:eastAsia="zh-CN"/>
        </w:rPr>
        <w:t>县</w:t>
      </w:r>
      <w:r>
        <w:rPr>
          <w:rFonts w:hint="eastAsia"/>
        </w:rPr>
        <w:t>交通</w:t>
      </w:r>
      <w:r>
        <w:rPr>
          <w:rFonts w:hint="eastAsia"/>
          <w:lang w:val="en-US" w:eastAsia="zh-CN"/>
        </w:rPr>
        <w:t>运输局</w:t>
      </w:r>
      <w:r>
        <w:rPr>
          <w:rFonts w:hint="eastAsia"/>
        </w:rPr>
        <w:t>对事故现场进行道路交通管制，根据需要开设应急救援特别通道。道路受损时，应迅速组织抢修， 确保救灾物资、器材和人员运送及时到位，满足应急处置工作需要。</w:t>
      </w:r>
    </w:p>
    <w:p>
      <w:pPr>
        <w:spacing w:line="360" w:lineRule="auto"/>
        <w:ind w:firstLine="631" w:firstLineChars="200"/>
        <w:rPr>
          <w:rFonts w:hint="eastAsia" w:ascii="楷体_GB2312" w:eastAsia="楷体_GB2312"/>
          <w:b/>
          <w:spacing w:val="-3"/>
          <w:sz w:val="32"/>
        </w:rPr>
      </w:pPr>
      <w:r>
        <w:rPr>
          <w:rFonts w:hint="eastAsia" w:ascii="楷体_GB2312" w:eastAsia="楷体_GB2312"/>
          <w:b/>
          <w:spacing w:val="-3"/>
          <w:sz w:val="32"/>
        </w:rPr>
        <w:t>6.7 治安保障</w:t>
      </w:r>
    </w:p>
    <w:p>
      <w:pPr>
        <w:pStyle w:val="4"/>
        <w:spacing w:before="209" w:line="360" w:lineRule="auto"/>
        <w:ind w:right="130" w:firstLine="640" w:firstLineChars="200"/>
        <w:jc w:val="both"/>
      </w:pPr>
      <w:r>
        <w:rPr>
          <w:rFonts w:hint="eastAsia"/>
        </w:rPr>
        <w:t>县公安局负责事故现场治安警戒和治安管理，加强对重点地区、重点场所、重点人群、重要物资和设备的保护，维持现场秩序，及时疏散群众；动员和组织群众开展群防联防，协助做好治安工作。</w:t>
      </w:r>
    </w:p>
    <w:p>
      <w:pPr>
        <w:tabs>
          <w:tab w:val="left" w:pos="1529"/>
          <w:tab w:val="left" w:pos="1530"/>
        </w:tabs>
        <w:kinsoku w:val="0"/>
        <w:overflowPunct w:val="0"/>
        <w:autoSpaceDE w:val="0"/>
        <w:autoSpaceDN w:val="0"/>
        <w:adjustRightInd w:val="0"/>
        <w:snapToGrid w:val="0"/>
        <w:spacing w:before="211" w:line="360" w:lineRule="auto"/>
        <w:ind w:firstLine="631" w:firstLineChars="200"/>
        <w:rPr>
          <w:rFonts w:hint="eastAsia" w:ascii="楷体_GB2312" w:eastAsia="楷体_GB2312"/>
          <w:b/>
          <w:spacing w:val="-3"/>
          <w:sz w:val="32"/>
        </w:rPr>
      </w:pPr>
      <w:r>
        <w:rPr>
          <w:rFonts w:hint="eastAsia" w:ascii="楷体_GB2312" w:eastAsia="楷体_GB2312"/>
          <w:b/>
          <w:spacing w:val="-3"/>
          <w:sz w:val="32"/>
        </w:rPr>
        <w:t>6.8 人员安全保障</w:t>
      </w:r>
    </w:p>
    <w:p>
      <w:pPr>
        <w:pStyle w:val="4"/>
        <w:spacing w:before="209" w:line="360" w:lineRule="auto"/>
        <w:ind w:right="130" w:firstLine="640" w:firstLineChars="200"/>
        <w:jc w:val="both"/>
      </w:pPr>
      <w:r>
        <w:rPr>
          <w:rFonts w:hint="eastAsia"/>
        </w:rPr>
        <w:t>有关部门对涉险人员和应急救援人员采取安全防护措施，提供必要的安全防护装备，严格按照程序开展救援工作，确保应急救援人员安全。</w:t>
      </w:r>
    </w:p>
    <w:p>
      <w:pPr>
        <w:pStyle w:val="4"/>
        <w:spacing w:before="209" w:line="360" w:lineRule="auto"/>
        <w:ind w:right="265" w:firstLine="631" w:firstLineChars="200"/>
        <w:jc w:val="both"/>
        <w:rPr>
          <w:rFonts w:ascii="楷体_GB2312" w:eastAsia="楷体_GB2312"/>
          <w:b/>
          <w:spacing w:val="-3"/>
        </w:rPr>
      </w:pPr>
      <w:r>
        <w:rPr>
          <w:rFonts w:hint="eastAsia" w:ascii="楷体_GB2312" w:eastAsia="楷体_GB2312"/>
          <w:b/>
          <w:spacing w:val="-3"/>
        </w:rPr>
        <w:t>6.9 应急避难场所保障</w:t>
      </w:r>
    </w:p>
    <w:p>
      <w:pPr>
        <w:pStyle w:val="4"/>
        <w:spacing w:before="209" w:line="360" w:lineRule="auto"/>
        <w:ind w:right="130" w:firstLine="640" w:firstLineChars="200"/>
        <w:jc w:val="both"/>
      </w:pPr>
      <w:r>
        <w:rPr>
          <w:rFonts w:hint="eastAsia"/>
        </w:rPr>
        <w:t>县指挥部应根据实际情况，指定或者建立与本地区人口密度、城市规模相适应的紧急避难场所。</w:t>
      </w:r>
    </w:p>
    <w:p>
      <w:pPr>
        <w:tabs>
          <w:tab w:val="left" w:pos="1529"/>
          <w:tab w:val="left" w:pos="1530"/>
        </w:tabs>
        <w:kinsoku w:val="0"/>
        <w:overflowPunct w:val="0"/>
        <w:autoSpaceDE w:val="0"/>
        <w:autoSpaceDN w:val="0"/>
        <w:adjustRightInd w:val="0"/>
        <w:snapToGrid w:val="0"/>
        <w:spacing w:before="211" w:line="360" w:lineRule="auto"/>
        <w:ind w:firstLine="631" w:firstLineChars="200"/>
        <w:rPr>
          <w:rFonts w:hint="eastAsia" w:ascii="楷体_GB2312" w:eastAsia="楷体_GB2312"/>
          <w:b/>
          <w:spacing w:val="-3"/>
          <w:sz w:val="32"/>
        </w:rPr>
      </w:pPr>
      <w:r>
        <w:rPr>
          <w:rFonts w:hint="eastAsia" w:ascii="楷体_GB2312" w:eastAsia="楷体_GB2312"/>
          <w:b/>
          <w:spacing w:val="-3"/>
          <w:sz w:val="32"/>
        </w:rPr>
        <w:t>6.10 通信与信息保障</w:t>
      </w:r>
    </w:p>
    <w:p>
      <w:pPr>
        <w:pStyle w:val="4"/>
        <w:spacing w:before="209" w:line="360" w:lineRule="auto"/>
        <w:ind w:right="130" w:firstLine="640" w:firstLineChars="200"/>
        <w:jc w:val="both"/>
      </w:pPr>
      <w:r>
        <w:rPr>
          <w:rFonts w:hint="eastAsia"/>
        </w:rPr>
        <w:t>有关单位的值班电话保证24小时有人值守，有关人员保证能够随时取得联系。通过有线电话、移动电话、卫星、微波等通信手段，保证各有关方面的通信联系畅通。</w:t>
      </w:r>
    </w:p>
    <w:p>
      <w:pPr>
        <w:pStyle w:val="4"/>
        <w:kinsoku w:val="0"/>
        <w:overflowPunct w:val="0"/>
        <w:adjustRightInd w:val="0"/>
        <w:snapToGrid w:val="0"/>
        <w:spacing w:before="209" w:line="360" w:lineRule="auto"/>
        <w:ind w:right="266" w:firstLine="631" w:firstLineChars="200"/>
        <w:jc w:val="both"/>
        <w:rPr>
          <w:rFonts w:ascii="楷体_GB2312" w:eastAsia="楷体_GB2312"/>
          <w:b/>
          <w:spacing w:val="-3"/>
        </w:rPr>
      </w:pPr>
      <w:r>
        <w:rPr>
          <w:rFonts w:hint="eastAsia" w:ascii="楷体_GB2312" w:eastAsia="楷体_GB2312"/>
          <w:b/>
          <w:spacing w:val="-3"/>
        </w:rPr>
        <w:t>6.11 其他保障</w:t>
      </w:r>
    </w:p>
    <w:p>
      <w:pPr>
        <w:pStyle w:val="4"/>
        <w:spacing w:before="209" w:line="360" w:lineRule="auto"/>
        <w:ind w:right="130" w:firstLine="640" w:firstLineChars="200"/>
        <w:jc w:val="both"/>
      </w:pPr>
      <w:r>
        <w:rPr>
          <w:rFonts w:hint="eastAsia"/>
        </w:rPr>
        <w:t>县指挥部对应急保障工作总负责，统筹协调，全力保障应急处置工作需要。政府有关部门要按照现场指挥部指令或应急处置需要，在各自职责范围内做好相关应急保障工作。</w:t>
      </w:r>
    </w:p>
    <w:p>
      <w:pPr>
        <w:tabs>
          <w:tab w:val="left" w:pos="1212"/>
          <w:tab w:val="left" w:pos="1213"/>
        </w:tabs>
        <w:spacing w:before="2" w:line="360" w:lineRule="auto"/>
        <w:ind w:firstLine="785" w:firstLineChars="250"/>
        <w:rPr>
          <w:rFonts w:hint="eastAsia" w:ascii="黑体" w:eastAsia="黑体"/>
          <w:sz w:val="32"/>
        </w:rPr>
      </w:pPr>
      <w:r>
        <w:rPr>
          <w:rFonts w:hint="eastAsia" w:ascii="黑体" w:eastAsia="黑体"/>
          <w:spacing w:val="-3"/>
          <w:sz w:val="32"/>
        </w:rPr>
        <w:t>7 后期处置</w:t>
      </w:r>
    </w:p>
    <w:p>
      <w:pPr>
        <w:pStyle w:val="4"/>
        <w:kinsoku w:val="0"/>
        <w:overflowPunct w:val="0"/>
        <w:adjustRightInd w:val="0"/>
        <w:snapToGrid w:val="0"/>
        <w:spacing w:before="209" w:line="360" w:lineRule="auto"/>
        <w:ind w:right="266" w:firstLine="631" w:firstLineChars="200"/>
        <w:jc w:val="both"/>
        <w:rPr>
          <w:rFonts w:ascii="楷体_GB2312" w:eastAsia="楷体_GB2312"/>
          <w:b/>
          <w:spacing w:val="-3"/>
        </w:rPr>
      </w:pPr>
      <w:r>
        <w:rPr>
          <w:rFonts w:hint="eastAsia" w:ascii="楷体_GB2312" w:eastAsia="楷体_GB2312"/>
          <w:b/>
          <w:spacing w:val="-3"/>
        </w:rPr>
        <w:t>7.1</w:t>
      </w:r>
      <w:r>
        <w:rPr>
          <w:rFonts w:hint="eastAsia" w:ascii="楷体_GB2312" w:eastAsia="楷体_GB2312"/>
          <w:b/>
          <w:spacing w:val="-3"/>
          <w:lang w:val="en-US"/>
        </w:rPr>
        <w:t xml:space="preserve"> </w:t>
      </w:r>
      <w:r>
        <w:rPr>
          <w:rFonts w:hint="eastAsia" w:ascii="楷体_GB2312" w:eastAsia="楷体_GB2312"/>
          <w:b/>
          <w:spacing w:val="-3"/>
        </w:rPr>
        <w:t>善后处置</w:t>
      </w:r>
    </w:p>
    <w:p>
      <w:pPr>
        <w:pStyle w:val="4"/>
        <w:spacing w:before="209" w:line="360" w:lineRule="auto"/>
        <w:ind w:right="130" w:firstLine="640" w:firstLineChars="200"/>
        <w:jc w:val="both"/>
      </w:pPr>
      <w:r>
        <w:rPr>
          <w:rFonts w:hint="eastAsia"/>
        </w:rPr>
        <w:t>县人民政府负责组织并深入细致地做好善后处置工作。包括：受害及受影响人员妥善安置、安抚、后续医疗救治、赔（补）偿，征用物资和救援费用补偿，污染物收集、清理与处理，灾后恢复和重建等事项。尽快消除事故影响，恢复正常秩序，确保社会稳定。</w:t>
      </w:r>
    </w:p>
    <w:p>
      <w:pPr>
        <w:pStyle w:val="4"/>
        <w:kinsoku w:val="0"/>
        <w:overflowPunct w:val="0"/>
        <w:adjustRightInd w:val="0"/>
        <w:snapToGrid w:val="0"/>
        <w:spacing w:before="209" w:line="360" w:lineRule="auto"/>
        <w:ind w:right="266" w:firstLine="631" w:firstLineChars="200"/>
        <w:jc w:val="both"/>
        <w:rPr>
          <w:rFonts w:ascii="楷体_GB2312" w:eastAsia="楷体_GB2312"/>
          <w:b/>
          <w:spacing w:val="-3"/>
        </w:rPr>
      </w:pPr>
      <w:r>
        <w:rPr>
          <w:rFonts w:hint="eastAsia" w:ascii="楷体_GB2312" w:eastAsia="楷体_GB2312"/>
          <w:b/>
          <w:spacing w:val="-3"/>
        </w:rPr>
        <w:t>7.2 调查</w:t>
      </w:r>
      <w:r>
        <w:rPr>
          <w:rFonts w:hint="eastAsia" w:ascii="楷体_GB2312" w:eastAsia="楷体_GB2312"/>
          <w:b/>
          <w:spacing w:val="-3"/>
          <w:lang w:val="en-US" w:eastAsia="zh-CN"/>
        </w:rPr>
        <w:t>与</w:t>
      </w:r>
      <w:r>
        <w:rPr>
          <w:rFonts w:hint="eastAsia" w:ascii="楷体_GB2312" w:eastAsia="楷体_GB2312"/>
          <w:b/>
          <w:spacing w:val="-3"/>
        </w:rPr>
        <w:t>评估</w:t>
      </w:r>
    </w:p>
    <w:p>
      <w:pPr>
        <w:pStyle w:val="4"/>
        <w:spacing w:before="209" w:line="360" w:lineRule="auto"/>
        <w:ind w:right="130" w:firstLine="640" w:firstLineChars="200"/>
        <w:jc w:val="both"/>
      </w:pPr>
      <w:r>
        <w:rPr>
          <w:rFonts w:hint="eastAsia"/>
        </w:rPr>
        <w:t>按照事故等级和</w:t>
      </w:r>
      <w:r>
        <w:rPr>
          <w:rFonts w:hint="eastAsia"/>
          <w:lang w:eastAsia="zh-CN"/>
        </w:rPr>
        <w:t>《</w:t>
      </w:r>
      <w:r>
        <w:rPr>
          <w:rFonts w:hint="eastAsia"/>
          <w:lang w:val="en-US" w:eastAsia="zh-CN"/>
        </w:rPr>
        <w:t>生产安全事故报告和调查处理条例</w:t>
      </w:r>
      <w:r>
        <w:rPr>
          <w:rFonts w:hint="eastAsia"/>
          <w:lang w:eastAsia="zh-CN"/>
        </w:rPr>
        <w:t>》</w:t>
      </w:r>
      <w:r>
        <w:rPr>
          <w:rFonts w:hint="eastAsia"/>
          <w:lang w:val="en-US" w:eastAsia="zh-CN"/>
        </w:rPr>
        <w:t>等</w:t>
      </w:r>
      <w:r>
        <w:rPr>
          <w:rFonts w:hint="eastAsia"/>
        </w:rPr>
        <w:t>有关规定，县人民政府成立事故调查组，及时对事故发生经过、原因、类别、性质、人员伤亡情况及直接经济损失、教训、责任进行调查，提出防范措施。</w:t>
      </w:r>
    </w:p>
    <w:p>
      <w:pPr>
        <w:pStyle w:val="4"/>
        <w:spacing w:before="209" w:line="360" w:lineRule="auto"/>
        <w:ind w:right="130" w:firstLine="640" w:firstLineChars="200"/>
        <w:jc w:val="both"/>
      </w:pPr>
      <w:r>
        <w:rPr>
          <w:rFonts w:hint="eastAsia"/>
        </w:rPr>
        <w:t>县指挥部办公室及时总结、分析事故发生、应急处置情况和应吸取的经验教训，提出改进措施。</w:t>
      </w:r>
    </w:p>
    <w:p>
      <w:pPr>
        <w:pStyle w:val="18"/>
        <w:numPr>
          <w:ilvl w:val="0"/>
          <w:numId w:val="4"/>
        </w:numPr>
        <w:tabs>
          <w:tab w:val="left" w:pos="1055"/>
        </w:tabs>
        <w:kinsoku w:val="0"/>
        <w:overflowPunct w:val="0"/>
        <w:adjustRightInd w:val="0"/>
        <w:snapToGrid w:val="0"/>
        <w:spacing w:line="360" w:lineRule="auto"/>
        <w:rPr>
          <w:rFonts w:ascii="黑体" w:eastAsia="黑体"/>
          <w:sz w:val="32"/>
        </w:rPr>
      </w:pPr>
      <w:r>
        <w:rPr>
          <w:rFonts w:hint="eastAsia" w:ascii="黑体" w:eastAsia="黑体"/>
          <w:spacing w:val="-2"/>
          <w:sz w:val="32"/>
        </w:rPr>
        <w:t>附则</w:t>
      </w:r>
    </w:p>
    <w:p>
      <w:pPr>
        <w:tabs>
          <w:tab w:val="left" w:pos="1529"/>
          <w:tab w:val="left" w:pos="1530"/>
        </w:tabs>
        <w:kinsoku w:val="0"/>
        <w:overflowPunct w:val="0"/>
        <w:adjustRightInd w:val="0"/>
        <w:snapToGrid w:val="0"/>
        <w:spacing w:before="212" w:line="360" w:lineRule="auto"/>
        <w:ind w:firstLine="623" w:firstLineChars="200"/>
        <w:rPr>
          <w:rFonts w:hint="eastAsia" w:ascii="楷体_GB2312" w:eastAsia="楷体_GB2312"/>
          <w:b/>
          <w:sz w:val="32"/>
        </w:rPr>
      </w:pPr>
      <w:r>
        <w:rPr>
          <w:rFonts w:hint="eastAsia" w:ascii="楷体_GB2312" w:eastAsia="楷体_GB2312"/>
          <w:b/>
          <w:spacing w:val="-5"/>
          <w:sz w:val="32"/>
        </w:rPr>
        <w:t>8.1 预案宣传、培训和演练</w:t>
      </w:r>
    </w:p>
    <w:p>
      <w:pPr>
        <w:pStyle w:val="4"/>
        <w:spacing w:before="209" w:line="360" w:lineRule="auto"/>
        <w:ind w:right="130" w:firstLine="640" w:firstLineChars="200"/>
        <w:jc w:val="both"/>
      </w:pPr>
      <w:r>
        <w:rPr>
          <w:rFonts w:hint="eastAsia"/>
        </w:rPr>
        <w:t>县指挥部办公室应当采取多种形式开展应急预案宣传，并会同有关部门定期组织应急预案培训和演练。同时，定期组织对应急预案进行评估，符合修订情形的应及时组织修订。</w:t>
      </w:r>
    </w:p>
    <w:p>
      <w:pPr>
        <w:pStyle w:val="4"/>
        <w:spacing w:before="209" w:line="360" w:lineRule="auto"/>
        <w:ind w:right="130" w:firstLine="640" w:firstLineChars="200"/>
        <w:jc w:val="both"/>
      </w:pPr>
      <w:r>
        <w:rPr>
          <w:rFonts w:hint="eastAsia"/>
        </w:rPr>
        <w:t>冶金工贸企业要按规定向公众和职工说明冶金（工贸）企业发生事故可能造成的危害，广泛宣传应急救援有关法律法规和事故预防、避险、避灾、自救、互救的常识；组织应急救援队员参加培训，并按照有关规定对企业员工进行应急培训教育；定期组织应急救援演习，并在演习结束后向县应急管理局提交书面总结。</w:t>
      </w:r>
    </w:p>
    <w:p>
      <w:pPr>
        <w:tabs>
          <w:tab w:val="left" w:pos="1529"/>
          <w:tab w:val="left" w:pos="1530"/>
        </w:tabs>
        <w:kinsoku w:val="0"/>
        <w:overflowPunct w:val="0"/>
        <w:adjustRightInd w:val="0"/>
        <w:snapToGrid w:val="0"/>
        <w:spacing w:before="212" w:line="360" w:lineRule="auto"/>
        <w:ind w:firstLine="623" w:firstLineChars="200"/>
        <w:rPr>
          <w:rFonts w:hint="eastAsia" w:ascii="楷体_GB2312" w:eastAsia="楷体_GB2312"/>
          <w:b/>
          <w:spacing w:val="-5"/>
          <w:sz w:val="32"/>
        </w:rPr>
      </w:pPr>
      <w:r>
        <w:rPr>
          <w:rFonts w:hint="eastAsia" w:ascii="楷体_GB2312" w:eastAsia="楷体_GB2312"/>
          <w:b/>
          <w:spacing w:val="-5"/>
          <w:sz w:val="32"/>
        </w:rPr>
        <w:t>8.2 预案实施时间</w:t>
      </w:r>
    </w:p>
    <w:p>
      <w:pPr>
        <w:pStyle w:val="4"/>
        <w:spacing w:before="210" w:line="360" w:lineRule="auto"/>
        <w:ind w:left="740"/>
      </w:pPr>
      <w:r>
        <w:t>本预案自印发之日起实施。</w:t>
      </w:r>
    </w:p>
    <w:p>
      <w:pPr>
        <w:pStyle w:val="18"/>
        <w:tabs>
          <w:tab w:val="left" w:pos="1529"/>
          <w:tab w:val="left" w:pos="1530"/>
        </w:tabs>
        <w:spacing w:before="211" w:line="360" w:lineRule="auto"/>
        <w:ind w:left="632" w:firstLine="0"/>
        <w:rPr>
          <w:rFonts w:ascii="楷体_GB2312" w:eastAsia="楷体_GB2312"/>
          <w:b/>
          <w:spacing w:val="-5"/>
          <w:kern w:val="2"/>
          <w:sz w:val="32"/>
        </w:rPr>
      </w:pPr>
      <w:r>
        <w:rPr>
          <w:rFonts w:hint="eastAsia" w:ascii="楷体_GB2312" w:eastAsia="楷体_GB2312"/>
          <w:b/>
          <w:spacing w:val="-5"/>
          <w:kern w:val="2"/>
          <w:sz w:val="32"/>
          <w:lang w:val="en-US"/>
        </w:rPr>
        <w:t xml:space="preserve">8.3 </w:t>
      </w:r>
      <w:r>
        <w:rPr>
          <w:rFonts w:hint="eastAsia" w:ascii="楷体_GB2312" w:eastAsia="楷体_GB2312"/>
          <w:b/>
          <w:spacing w:val="-5"/>
          <w:kern w:val="2"/>
          <w:sz w:val="32"/>
        </w:rPr>
        <w:t>预案解释</w:t>
      </w:r>
    </w:p>
    <w:p>
      <w:pPr>
        <w:pStyle w:val="4"/>
        <w:spacing w:before="209" w:line="360" w:lineRule="auto"/>
        <w:ind w:left="740"/>
      </w:pPr>
      <w:r>
        <w:t>本预案由</w:t>
      </w:r>
      <w:r>
        <w:rPr>
          <w:rFonts w:hint="eastAsia"/>
        </w:rPr>
        <w:t>县</w:t>
      </w:r>
      <w:r>
        <w:t>应急管理局负责解释。</w:t>
      </w:r>
    </w:p>
    <w:p>
      <w:pPr>
        <w:pStyle w:val="4"/>
        <w:spacing w:before="209" w:line="360" w:lineRule="auto"/>
        <w:ind w:left="1703" w:leftChars="352" w:hanging="964" w:hangingChars="300"/>
      </w:pPr>
      <w:r>
        <w:rPr>
          <w:b/>
          <w:bCs/>
        </w:rPr>
        <w:t>附件：</w:t>
      </w:r>
      <w:r>
        <w:t>1.</w:t>
      </w:r>
      <w:r>
        <w:rPr>
          <w:rFonts w:hint="eastAsia"/>
          <w:lang w:val="en-US"/>
        </w:rPr>
        <w:t>平顺</w:t>
      </w:r>
      <w:r>
        <w:rPr>
          <w:rFonts w:hint="eastAsia"/>
        </w:rPr>
        <w:t>县</w:t>
      </w:r>
      <w:r>
        <w:t>冶金工贸行业生产安全事故应急响应示意图</w:t>
      </w:r>
      <w:r>
        <w:rPr>
          <w:rFonts w:hint="eastAsia"/>
        </w:rPr>
        <w:t>；</w:t>
      </w:r>
    </w:p>
    <w:p>
      <w:pPr>
        <w:pStyle w:val="4"/>
        <w:spacing w:before="209" w:line="360" w:lineRule="auto"/>
        <w:ind w:left="1596" w:leftChars="760" w:firstLine="0" w:firstLineChars="0"/>
      </w:pPr>
      <w:r>
        <w:t>2.</w:t>
      </w:r>
      <w:r>
        <w:rPr>
          <w:rFonts w:hint="eastAsia"/>
          <w:lang w:val="en-US"/>
        </w:rPr>
        <w:t>平顺</w:t>
      </w:r>
      <w:r>
        <w:rPr>
          <w:rFonts w:hint="eastAsia"/>
        </w:rPr>
        <w:t>县</w:t>
      </w:r>
      <w:r>
        <w:t>冶金工贸行业事故应急救援指挥机构及职责</w:t>
      </w:r>
      <w:r>
        <w:rPr>
          <w:rFonts w:hint="eastAsia"/>
        </w:rPr>
        <w:t>；</w:t>
      </w:r>
    </w:p>
    <w:p>
      <w:pPr>
        <w:pStyle w:val="4"/>
        <w:spacing w:before="209" w:line="360" w:lineRule="auto"/>
        <w:ind w:left="740" w:firstLine="960" w:firstLineChars="300"/>
      </w:pPr>
      <w:r>
        <w:rPr>
          <w:rFonts w:hint="eastAsia"/>
          <w:lang w:val="en-US"/>
        </w:rPr>
        <w:t>3.</w:t>
      </w:r>
      <w:r>
        <w:t>冶金工贸行业生产安全事故分级</w:t>
      </w:r>
      <w:r>
        <w:rPr>
          <w:rFonts w:hint="eastAsia"/>
        </w:rPr>
        <w:t>；</w:t>
      </w:r>
    </w:p>
    <w:p>
      <w:pPr>
        <w:pStyle w:val="4"/>
        <w:spacing w:before="209" w:line="360" w:lineRule="auto"/>
        <w:ind w:left="1697" w:leftChars="808" w:firstLine="0" w:firstLineChars="0"/>
      </w:pPr>
      <w:r>
        <w:rPr>
          <w:rFonts w:hint="eastAsia"/>
          <w:lang w:val="en-US"/>
        </w:rPr>
        <w:t>4.平顺</w:t>
      </w:r>
      <w:r>
        <w:rPr>
          <w:rFonts w:hint="eastAsia"/>
        </w:rPr>
        <w:t>县</w:t>
      </w:r>
      <w:r>
        <w:t>冶金工贸行业生产安全事故应急响应条件</w:t>
      </w:r>
      <w:r>
        <w:rPr>
          <w:rFonts w:hint="eastAsia"/>
        </w:rPr>
        <w:t>。</w:t>
      </w:r>
    </w:p>
    <w:p>
      <w:pPr>
        <w:pStyle w:val="4"/>
        <w:spacing w:before="209" w:line="360" w:lineRule="auto"/>
        <w:ind w:right="265" w:firstLine="640" w:firstLineChars="200"/>
        <w:jc w:val="both"/>
        <w:rPr>
          <w:rFonts w:ascii="楷体_GB2312" w:eastAsia="楷体_GB2312"/>
        </w:rPr>
      </w:pPr>
    </w:p>
    <w:p>
      <w:pPr>
        <w:tabs>
          <w:tab w:val="left" w:pos="1529"/>
          <w:tab w:val="left" w:pos="1530"/>
        </w:tabs>
        <w:kinsoku w:val="0"/>
        <w:overflowPunct w:val="0"/>
        <w:autoSpaceDE w:val="0"/>
        <w:autoSpaceDN w:val="0"/>
        <w:adjustRightInd w:val="0"/>
        <w:snapToGrid w:val="0"/>
        <w:spacing w:before="211" w:line="360" w:lineRule="auto"/>
        <w:ind w:firstLine="640" w:firstLineChars="200"/>
        <w:rPr>
          <w:rFonts w:hint="eastAsia" w:ascii="楷体_GB2312" w:eastAsia="楷体_GB2312"/>
          <w:sz w:val="32"/>
        </w:rPr>
        <w:sectPr>
          <w:footerReference r:id="rId3" w:type="default"/>
          <w:pgSz w:w="11910" w:h="16840"/>
          <w:pgMar w:top="1440" w:right="1800" w:bottom="1440" w:left="1800" w:header="992" w:footer="850" w:gutter="0"/>
          <w:pgNumType w:start="1"/>
          <w:cols w:space="0" w:num="1"/>
        </w:sectPr>
      </w:pPr>
    </w:p>
    <w:p>
      <w:pPr>
        <w:pStyle w:val="16"/>
        <w:spacing w:before="93" w:line="360" w:lineRule="auto"/>
        <w:ind w:left="0" w:right="1654"/>
        <w:jc w:val="left"/>
        <w:rPr>
          <w:rFonts w:ascii="宋体" w:hAnsi="宋体" w:eastAsia="宋体" w:cs="宋体"/>
          <w:w w:val="95"/>
        </w:rPr>
      </w:pPr>
      <w:r>
        <w:rPr>
          <w:rFonts w:hint="eastAsia" w:ascii="宋体" w:hAnsi="宋体" w:eastAsia="宋体" w:cs="宋体"/>
          <w:sz w:val="32"/>
          <w:szCs w:val="32"/>
        </w:rPr>
        <w:t>附件1</w:t>
      </w:r>
    </w:p>
    <w:p>
      <w:pPr>
        <w:kinsoku w:val="0"/>
        <w:overflowPunct w:val="0"/>
        <w:autoSpaceDE w:val="0"/>
        <w:autoSpaceDN w:val="0"/>
        <w:rPr>
          <w:rFonts w:hint="eastAsia"/>
        </w:rPr>
      </w:pPr>
      <w:bookmarkStart w:id="10" w:name="市级冶金工贸行业生产安全事故"/>
      <w:bookmarkEnd w:id="10"/>
    </w:p>
    <w:p>
      <w:pPr>
        <w:pStyle w:val="16"/>
        <w:spacing w:before="93" w:line="184" w:lineRule="auto"/>
        <w:ind w:left="0" w:right="1654" w:firstLine="839" w:firstLineChars="200"/>
        <w:jc w:val="left"/>
        <w:rPr>
          <w:rFonts w:asciiTheme="majorEastAsia" w:hAnsiTheme="majorEastAsia" w:eastAsiaTheme="majorEastAsia"/>
          <w:b/>
          <w:w w:val="95"/>
        </w:rPr>
      </w:pPr>
      <w:r>
        <w:rPr>
          <w:rFonts w:hint="eastAsia" w:asciiTheme="majorEastAsia" w:hAnsiTheme="majorEastAsia" w:eastAsiaTheme="majorEastAsia"/>
          <w:b/>
          <w:w w:val="95"/>
        </w:rPr>
        <w:t>平顺县</w:t>
      </w:r>
      <w:r>
        <w:rPr>
          <w:rFonts w:asciiTheme="majorEastAsia" w:hAnsiTheme="majorEastAsia" w:eastAsiaTheme="majorEastAsia"/>
          <w:b/>
          <w:w w:val="95"/>
        </w:rPr>
        <w:t>冶金工贸行业生产安全事故</w:t>
      </w:r>
    </w:p>
    <w:p>
      <w:pPr>
        <w:pStyle w:val="16"/>
        <w:spacing w:before="93" w:line="184" w:lineRule="auto"/>
        <w:ind w:left="0" w:right="1654" w:firstLine="2650" w:firstLineChars="600"/>
        <w:jc w:val="left"/>
        <w:rPr>
          <w:rFonts w:asciiTheme="majorEastAsia" w:hAnsiTheme="majorEastAsia" w:eastAsiaTheme="majorEastAsia"/>
          <w:b/>
        </w:rPr>
      </w:pPr>
      <w:r>
        <w:rPr>
          <w:rFonts w:asciiTheme="majorEastAsia" w:hAnsiTheme="majorEastAsia" w:eastAsiaTheme="majorEastAsia"/>
          <w:b/>
        </w:rPr>
        <w:t>应急响应示意图</w:t>
      </w:r>
    </w:p>
    <w:p>
      <w:pPr>
        <w:pStyle w:val="4"/>
        <w:spacing w:before="54"/>
        <w:ind w:left="420"/>
        <w:rPr>
          <w:rFonts w:ascii="黑体" w:eastAsia="黑体"/>
        </w:rPr>
      </w:pPr>
      <w:r>
        <w:rPr>
          <w:rFonts w:asciiTheme="majorEastAsia" w:hAnsiTheme="majorEastAsia" w:eastAsiaTheme="majorEastAsia"/>
          <w:b/>
        </w:rPr>
        <w:pict>
          <v:group id="_x0000_s1137" o:spid="_x0000_s1137" o:spt="203" style="position:absolute;left:0pt;margin-left:82.65pt;margin-top:7pt;height:495.55pt;width:453pt;mso-position-horizontal-relative:page;z-index:251663360;mso-width-relative:page;mso-height-relative:page;" coordorigin="1749,1624" coordsize="9060,9911">
            <o:lock v:ext="edit"/>
            <v:shape id="_x0000_s1138" o:spid="_x0000_s1138" o:spt="75" type="#_x0000_t75" style="position:absolute;left:4868;top:1624;height:483;width:2429;" filled="f" o:preferrelative="t" stroked="f" coordsize="21600,21600">
              <v:path/>
              <v:fill on="f" focussize="0,0"/>
              <v:stroke on="f" joinstyle="miter"/>
              <v:imagedata r:id="rId8" o:title=""/>
              <o:lock v:ext="edit" aspectratio="t"/>
            </v:shape>
            <v:shape id="_x0000_s1139" o:spid="_x0000_s1139" o:spt="100" style="position:absolute;left:2647;top:2122;height:2154;width:5131;" fillcolor="#000000" filled="t" stroked="f" coordorigin="2648,2122" coordsize="5131,2154" adj="" path="m3131,3882l3130,3882,3088,3867,3042,3851,3042,3867,2980,3867,2980,4207,3042,4207,2889,4260,2737,4207,2798,4207,2798,4200,2798,4192,2798,3882,2798,3874,2798,3867,2737,3867,2889,3814,3042,3867,3042,3851,2933,3813,2889,3798,2648,3882,2783,3882,2783,4192,2648,4192,2889,4276,2933,4261,3088,4207,3130,4193,3131,4192,2995,4192,2995,3882,3131,3882m7779,2441l7764,2441,7764,2456,7764,3077,6510,3077,6510,3251,6856,3251,6100,3395,6098,3395,6099,3395,5343,3251,5689,3251,5689,3244,5689,3236,5689,3092,5689,3077,4436,3077,4436,2456,5689,2456,5689,2441,5689,2296,5689,2289,5689,2281,5343,2281,6099,2138,6856,2281,6510,2281,6510,2456,7764,2456,7764,2441,6525,2441,6525,2296,6995,2296,6995,2296,6995,2293,6936,2281,6178,2137,6100,2122,5204,2293,5204,2296,5674,2296,5674,2441,4421,2441,4421,3092,5674,3092,5674,3236,5204,3236,5204,3240,6100,3410,6178,3395,6936,3251,6995,3240,6995,3236,6995,3236,6525,3236,6525,3092,7779,3092,7779,3077,7779,2456,7779,2441e">
              <v:path arrowok="t" o:connecttype="segments"/>
              <v:fill on="t" focussize="0,0"/>
              <v:stroke on="f" joinstyle="round"/>
              <v:imagedata o:title=""/>
              <o:lock v:ext="edit"/>
            </v:shape>
            <v:shape id="_x0000_s1140" o:spid="_x0000_s1140" o:spt="75" type="#_x0000_t75" style="position:absolute;left:8289;top:5707;height:1398;width:2175;" filled="f" o:preferrelative="t" stroked="f" coordsize="21600,21600">
              <v:path/>
              <v:fill on="f" focussize="0,0"/>
              <v:stroke on="f" joinstyle="miter"/>
              <v:imagedata r:id="rId9" o:title=""/>
              <o:lock v:ext="edit" aspectratio="t"/>
            </v:shape>
            <v:shape id="_x0000_s1141" o:spid="_x0000_s1141" o:spt="75" type="#_x0000_t75" style="position:absolute;left:8289;top:7534;height:2361;width:2177;" filled="f" o:preferrelative="t" stroked="f" coordsize="21600,21600">
              <v:path/>
              <v:fill on="f" focussize="0,0"/>
              <v:stroke on="f" joinstyle="miter"/>
              <v:imagedata r:id="rId10" o:title=""/>
              <o:lock v:ext="edit" aspectratio="t"/>
            </v:shape>
            <v:shape id="_x0000_s1142" o:spid="_x0000_s1142" o:spt="75" type="#_x0000_t75" style="position:absolute;left:1775;top:5344;height:639;width:2252;" filled="f" o:preferrelative="t" stroked="f" coordsize="21600,21600">
              <v:path/>
              <v:fill on="f" focussize="0,0"/>
              <v:stroke on="f" joinstyle="miter"/>
              <v:imagedata r:id="rId11" o:title=""/>
              <o:lock v:ext="edit" aspectratio="t"/>
            </v:shape>
            <v:shape id="_x0000_s1143" o:spid="_x0000_s1143" o:spt="75" type="#_x0000_t75" style="position:absolute;left:2153;top:3156;height:4382;width:8655;" filled="f" o:preferrelative="t" stroked="f" coordsize="21600,21600">
              <v:path/>
              <v:fill on="f" focussize="0,0"/>
              <v:stroke on="f" joinstyle="miter"/>
              <v:imagedata r:id="rId12" o:title=""/>
              <o:lock v:ext="edit" aspectratio="t"/>
            </v:shape>
            <v:shape id="_x0000_s1144" o:spid="_x0000_s1144" o:spt="100" style="position:absolute;left:4643;top:8791;height:1251;width:2894;" fillcolor="#000000" filled="t" stroked="f" coordorigin="4644,8791" coordsize="2894,1251" adj="" path="m6166,9922l6114,9922,6115,9612,6100,9612,6099,9922,6046,9922,6106,10042,6151,9952,6166,9922m7537,8891l7537,8887,7536,8881,7535,8875,7535,8873,7534,8871,7534,8869,7533,8865,7529,8855,7525,8847,7522,8843,7522,9499,7522,9505,7522,9505,7521,9509,7521,9509,7521,9513,7521,9513,7520,9519,7520,9517,7518,9523,7518,9521,7515,9531,7515,9531,7511,9539,7512,9539,7507,9547,7507,9547,7501,9553,7502,9553,7495,9561,7496,9559,7489,9567,7489,9565,7482,9571,7482,9571,7474,9577,7475,9575,7466,9579,7467,9579,7457,9583,7458,9583,7453,9585,7445,9585,7440,9587,4741,9587,4736,9585,4728,9585,4723,9583,4724,9583,4714,9579,4715,9579,4711,9577,4706,9575,4707,9577,4699,9571,4699,9571,4694,9567,4692,9565,4692,9567,4687,9561,4685,9559,4686,9561,4679,9553,4680,9553,4674,9547,4674,9547,4669,9539,4670,9539,4666,9531,4666,9531,4663,9523,4663,9521,4663,9523,4662,9519,4661,9517,4661,9519,4660,9513,4660,9513,4660,9509,4660,9509,4659,9505,4659,9505,4659,9499,4659,8893,4659,8887,4659,8887,4660,8883,4660,8883,4660,8879,4660,8879,4661,8873,4661,8875,4662,8873,4663,8869,4663,8871,4663,8869,4666,8861,4666,8861,4670,8853,4669,8853,4674,8845,4674,8845,4680,8839,4679,8839,4686,8831,4685,8833,4687,8831,4692,8825,4692,8827,4694,8825,4699,8821,4699,8821,4707,8815,4706,8817,4711,8815,4715,8813,4714,8813,4724,8809,4723,8809,4728,8807,4736,8807,4741,8805,7440,8805,7445,8807,7453,8807,7458,8809,7457,8809,7467,8813,7466,8813,7475,8817,7474,8815,7482,8821,7482,8821,7489,8827,7489,8825,7496,8833,7495,8831,7502,8839,7501,8839,7507,8845,7507,8845,7512,8853,7511,8853,7515,8861,7515,8861,7518,8871,7518,8869,7520,8875,7520,8873,7521,8879,7521,8879,7521,8883,7521,8883,7522,8887,7522,8887,7522,8893,7522,9499,7522,8843,7519,8837,7515,8831,7513,8829,7510,8825,7506,8821,7499,8815,7490,8809,7484,8805,7481,8803,7472,8799,7462,8795,7457,8793,7452,8793,7447,8791,4734,8791,4729,8793,4724,8793,4719,8795,4709,8799,4700,8803,4691,8809,4682,8815,4675,8821,4668,8829,4662,8837,4656,8847,4652,8855,4648,8865,4647,8871,4646,8875,4645,8881,4644,8891,4644,9501,4645,9511,4646,9517,4647,9521,4648,9527,4652,9537,4656,9545,4662,9555,4668,9563,4675,9571,4682,9577,4691,9583,4700,9589,4709,9593,4719,9597,4724,9599,4729,9599,4734,9601,4745,9601,4751,9603,7430,9603,7436,9601,7447,9601,7452,9599,7457,9599,7462,9597,7472,9593,7481,9589,7484,9587,7490,9583,7499,9577,7506,9571,7510,9567,7513,9563,7515,9561,7519,9555,7525,9545,7529,9537,7533,9527,7534,9523,7534,9521,7535,9519,7535,9517,7536,9511,7537,9505,7537,9501,7537,8891e">
              <v:path arrowok="t" o:connecttype="segments"/>
              <v:fill on="t" focussize="0,0"/>
              <v:stroke on="f" joinstyle="round"/>
              <v:imagedata o:title=""/>
              <o:lock v:ext="edit"/>
            </v:shape>
            <v:line id="_x0000_s1145" o:spid="_x0000_s1145" o:spt="20" style="position:absolute;left:2890;top:5977;height:4413;width:0;" coordsize="21600,21600">
              <v:path arrowok="t"/>
              <v:fill focussize="0,0"/>
              <v:stroke weight="1.85pt"/>
              <v:imagedata o:title=""/>
              <o:lock v:ext="edit"/>
            </v:line>
            <v:shape id="_x0000_s1146" o:spid="_x0000_s1146" o:spt="75" type="#_x0000_t75" style="position:absolute;left:5018;top:11052;height:483;width:2176;" filled="f" o:preferrelative="t" stroked="f" coordsize="21600,21600">
              <v:path/>
              <v:fill on="f" focussize="0,0"/>
              <v:stroke on="f" joinstyle="miter"/>
              <v:imagedata r:id="rId13" o:title=""/>
              <o:lock v:ext="edit" aspectratio="t"/>
            </v:shape>
            <v:shape id="_x0000_s1147" o:spid="_x0000_s1147" o:spt="75" type="#_x0000_t75" style="position:absolute;left:2899;top:10095;height:927;width:4296;" filled="f" o:preferrelative="t" stroked="f" coordsize="21600,21600">
              <v:path/>
              <v:fill on="f" focussize="0,0"/>
              <v:stroke on="f" joinstyle="miter"/>
              <v:imagedata r:id="rId14" o:title=""/>
              <o:lock v:ext="edit" aspectratio="t"/>
            </v:shape>
            <v:shape id="_x0000_s1148" o:spid="_x0000_s1148" o:spt="100" style="position:absolute;left:1748;top:3556;height:4837;width:5447;" fillcolor="#000000" filled="t" stroked="f" coordorigin="1749,3556" coordsize="5447,4837" adj="" path="m2136,3556l1749,3556,1749,4507,2131,4507,2131,4500,2131,4492,1764,4492,1764,3571,2136,3571,2136,3564,2136,3556m2949,5202l2896,5202,2896,4900,2881,4900,2881,5202,2829,5202,2889,5322,2934,5232,2949,5202m7195,7652l7195,7646,7194,7642,7194,7638,7193,7636,7192,7630,7191,7626,7190,7624,7189,7620,7187,7614,7182,7606,7180,7603,7180,8286,7180,8290,7180,8290,7179,8296,7179,8296,7179,8300,7179,8300,7177,8304,7178,8304,7176,8310,7176,8310,7175,8314,7175,8314,7173,8318,7173,8318,7169,8326,7169,8326,7164,8334,7164,8334,7158,8342,7159,8342,7152,8350,7153,8348,7145,8356,7146,8354,7138,8360,7138,8360,7130,8366,7130,8366,7121,8370,7122,8370,7117,8372,7113,8372,7108,8374,7109,8374,7103,8376,7104,8374,7099,8376,7089,8376,7084,8378,5132,8378,5127,8376,5117,8376,5112,8374,5113,8376,5108,8374,5108,8374,5103,8372,5099,8372,5094,8370,5095,8370,5086,8366,5086,8366,5078,8360,5078,8360,5073,8356,5070,8354,5071,8356,5065,8350,5063,8348,5064,8350,5057,8342,5058,8342,5052,8334,5052,8334,5047,8326,5047,8326,5043,8318,5043,8318,5041,8314,5041,8314,5040,8310,5040,8310,5038,8304,5039,8304,5037,8300,5038,8300,5037,8296,5037,8296,5036,8290,5036,8290,5036,8286,5036,7654,5036,7648,5036,7648,5037,7644,5037,7644,5038,7638,5037,7640,5038,7638,5039,7634,5038,7634,5040,7630,5040,7630,5041,7624,5041,7626,5042,7624,5043,7620,5043,7622,5044,7620,5047,7612,5047,7612,5052,7604,5052,7604,5058,7596,5057,7598,5059,7596,5064,7590,5063,7590,5071,7584,5070,7584,5078,7578,5078,7578,5086,7574,5086,7574,5095,7570,5094,7570,5099,7568,5098,7568,5103,7566,5103,7566,5108,7564,5108,7566,5113,7564,5117,7564,5122,7562,7094,7562,7099,7564,7103,7564,7109,7566,7108,7564,7113,7566,7113,7566,7118,7568,7117,7568,7122,7570,7121,7570,7130,7574,7130,7574,7138,7578,7138,7578,7146,7584,7145,7584,7153,7590,7152,7590,7159,7598,7158,7596,7164,7604,7164,7604,7169,7612,7169,7612,7173,7622,7173,7620,7175,7626,7175,7624,7176,7630,7176,7630,7178,7634,7177,7634,7179,7640,7179,7638,7179,7644,7179,7644,7180,7648,7180,7648,7180,7654,7180,8286,7180,7603,7177,7596,7170,7588,7163,7580,7155,7572,7146,7566,7140,7562,7137,7560,7128,7556,7117,7552,7112,7550,7107,7550,7101,7548,5115,7548,5109,7550,5104,7550,5088,7556,5079,7560,5070,7566,5061,7572,5053,7580,5046,7588,5040,7596,5034,7606,5029,7614,5027,7620,5026,7626,5024,7630,5023,7636,5022,7642,5021,7646,5021,7652,5021,8286,5021,8292,5022,8298,5023,8304,5024,8308,5026,8314,5027,8320,5029,8324,5034,8334,5040,8342,5046,8352,5053,8360,5061,8366,5070,8372,5079,8378,5088,8384,5099,8388,5104,8388,5109,8390,5115,8390,5120,8392,7096,8392,7101,8390,7107,8390,7112,8388,7117,8388,7128,8384,7137,8378,7146,8372,7155,8366,7163,8360,7167,8356,7170,8352,7171,8350,7177,8342,7182,8334,7187,8324,7189,8320,7191,8314,7192,8308,7193,8304,7194,8298,7195,8292,7195,8286,7195,7652e">
              <v:path arrowok="t" o:connecttype="segments"/>
              <v:fill on="t" focussize="0,0"/>
              <v:stroke on="f" joinstyle="round"/>
              <v:imagedata o:title=""/>
              <o:lock v:ext="edit"/>
            </v:shape>
            <v:shape id="_x0000_s1149" o:spid="_x0000_s1149" o:spt="75" type="#_x0000_t75" style="position:absolute;left:6059;top:8386;height:391;width:120;" filled="f" o:preferrelative="t" stroked="f" coordsize="21600,21600">
              <v:path/>
              <v:fill on="f" focussize="0,0"/>
              <v:stroke on="f" joinstyle="miter"/>
              <v:imagedata r:id="rId15" o:title=""/>
              <o:lock v:ext="edit" aspectratio="t"/>
            </v:shape>
            <v:shape id="_x0000_s1150" o:spid="_x0000_s1150" o:spt="100" style="position:absolute;left:3636;top:4569;height:368;width:1532;" fillcolor="#000000" filled="t" stroked="f" coordorigin="3637,4570" coordsize="1532,368" adj="" path="m3727,4937l3637,4753,3727,4570,3727,4602,3712,4602,3712,4634,3655,4750,3652,4750,3652,4757,3655,4757,3712,4873,3712,4905,3727,4905,3727,4937xm5078,4678l5078,4570,5094,4602,5093,4602,5079,4605,5093,4634,5093,4670,5085,4670,5078,4678xm3712,4634l3712,4602,3726,4605,3712,4634xm5093,4685l3712,4685,3712,4634,3726,4605,3712,4602,3727,4602,3727,4670,3720,4670,3727,4678,5093,4678,5093,4685xm5093,4634l5079,4605,5093,4602,5093,4634xm5152,4753l5093,4634,5093,4602,5094,4602,5167,4750,5153,4750,5152,4753xm3727,4678l3720,4670,3727,4670,3727,4678xm5078,4678l3727,4678,3727,4670,5078,4670,5078,4678xm5093,4678l5078,4678,5085,4670,5093,4670,5093,4678xm3652,4757l3652,4750,3653,4753,3652,4757xm3653,4753l3652,4750,3655,4750,3653,4753xm5153,4757l5152,4753,5153,4750,5153,4757xm5167,4757l5153,4757,5153,4750,5167,4750,5168,4753,5167,4757xm3655,4757l3652,4757,3653,4753,3655,4757xm5094,4905l5093,4905,5093,4873,5152,4753,5153,4757,5167,4757,5094,4905xm3727,4905l3712,4905,3726,4902,3712,4873,3712,4822,5093,4822,5093,4829,3727,4829,3720,4837,3727,4837,3727,4905xm3727,4837l3720,4837,3727,4829,3727,4837xm5078,4837l3727,4837,3727,4829,5078,4829,5078,4837xm5078,4937l5078,4829,5085,4837,5093,4837,5093,4873,5079,4902,5093,4905,5094,4905,5078,4937xm5093,4837l5085,4837,5078,4829,5093,4829,5093,4837xm3712,4905l3712,4873,3726,4902,3712,4905xm5093,4905l5079,4902,5093,4873,5093,4905xe">
              <v:path arrowok="t" o:connecttype="segments"/>
              <v:fill on="t" focussize="0,0"/>
              <v:stroke on="f" joinstyle="round"/>
              <v:imagedata o:title=""/>
              <o:lock v:ext="edit"/>
            </v:shape>
            <v:shape id="_x0000_s1151" o:spid="_x0000_s1151" o:spt="75" type="#_x0000_t75" style="position:absolute;left:8293;top:7075;height:477;width:2175;" filled="f" o:preferrelative="t" stroked="f" coordsize="21600,21600">
              <v:path/>
              <v:fill on="f" focussize="0,0"/>
              <v:stroke on="f" joinstyle="miter"/>
              <v:imagedata r:id="rId16" o:title=""/>
              <o:lock v:ext="edit" aspectratio="t"/>
            </v:shape>
            <v:shape id="_x0000_s1152" o:spid="_x0000_s1152" o:spt="100" style="position:absolute;left:7761;top:6422;height:1785;width:535;" filled="f" coordorigin="7761,6423" coordsize="535,1785" adj="" path="m7776,6423l8296,6423m7776,6858l8296,6858m7761,7323l8281,7323m7776,8208l8296,8208e">
              <v:path arrowok="t" o:connecttype="segments"/>
              <v:fill on="f" focussize="0,0"/>
              <v:stroke joinstyle="round"/>
              <v:imagedata o:title=""/>
              <o:lock v:ext="edit"/>
            </v:shape>
            <v:line id="_x0000_s1153" o:spid="_x0000_s1153" o:spt="20" style="position:absolute;left:7774;top:5951;height:3720;width:0;" coordsize="21600,21600">
              <v:path arrowok="t"/>
              <v:fill focussize="0,0"/>
              <v:stroke weight="0.8pt"/>
              <v:imagedata o:title=""/>
              <o:lock v:ext="edit"/>
            </v:line>
            <v:shape id="_x0000_s1154" o:spid="_x0000_s1154" o:spt="100" style="position:absolute;left:7760;top:5957;height:3705;width:550;" filled="f" coordorigin="7760,5958" coordsize="550,3705" adj="" path="m7776,5958l8296,5958m7760,7773l8280,7773m7775,9663l8295,9663m7790,8673l8310,8673m7783,9162l8303,9162e">
              <v:path arrowok="t" o:connecttype="segments"/>
              <v:fill on="f" focussize="0,0"/>
              <v:stroke joinstyle="round"/>
              <v:imagedata o:title=""/>
              <o:lock v:ext="edit"/>
            </v:shape>
            <v:shape id="_x0000_s1155" o:spid="_x0000_s1155" o:spt="202" type="#_x0000_t202" style="position:absolute;left:5531;top:1721;height:281;width:1129;" filled="f" stroked="f" coordsize="21600,21600">
              <v:path/>
              <v:fill on="f" focussize="0,0"/>
              <v:stroke on="f" joinstyle="miter"/>
              <v:imagedata o:title=""/>
              <o:lock v:ext="edit"/>
              <v:textbox inset="0mm,0mm,0mm,0mm">
                <w:txbxContent>
                  <w:p>
                    <w:pPr>
                      <w:spacing w:line="281" w:lineRule="exact"/>
                      <w:rPr>
                        <w:rFonts w:hint="eastAsia"/>
                        <w:sz w:val="28"/>
                      </w:rPr>
                    </w:pPr>
                    <w:r>
                      <w:rPr>
                        <w:sz w:val="28"/>
                      </w:rPr>
                      <w:t>事故发生</w:t>
                    </w:r>
                  </w:p>
                </w:txbxContent>
              </v:textbox>
            </v:shape>
            <v:shape id="_x0000_s1156" o:spid="_x0000_s1156" o:spt="202" type="#_x0000_t202" style="position:absolute;left:5135;top:2647;height:281;width:1957;" filled="f" stroked="f" coordsize="21600,21600">
              <v:path/>
              <v:fill on="f" focussize="0,0"/>
              <v:stroke on="f" joinstyle="miter"/>
              <v:imagedata o:title=""/>
              <o:lock v:ext="edit"/>
              <v:textbox inset="0mm,0mm,0mm,0mm">
                <w:txbxContent>
                  <w:p>
                    <w:pPr>
                      <w:spacing w:line="281" w:lineRule="exact"/>
                      <w:rPr>
                        <w:rFonts w:hint="eastAsia"/>
                        <w:sz w:val="28"/>
                      </w:rPr>
                    </w:pPr>
                    <w:r>
                      <w:rPr>
                        <w:spacing w:val="-5"/>
                        <w:sz w:val="28"/>
                      </w:rPr>
                      <w:t>信息接收与处理</w:t>
                    </w:r>
                  </w:p>
                </w:txbxContent>
              </v:textbox>
            </v:shape>
            <v:shape id="_x0000_s1157" o:spid="_x0000_s1157" o:spt="202" type="#_x0000_t202" style="position:absolute;left:2330;top:3274;height:281;width:1129;" filled="f" stroked="f" coordsize="21600,21600">
              <v:path/>
              <v:fill on="f" focussize="0,0"/>
              <v:stroke on="f" joinstyle="miter"/>
              <v:imagedata o:title=""/>
              <o:lock v:ext="edit"/>
              <v:textbox inset="0mm,0mm,0mm,0mm">
                <w:txbxContent>
                  <w:p>
                    <w:pPr>
                      <w:spacing w:line="281" w:lineRule="exact"/>
                      <w:rPr>
                        <w:rFonts w:hint="eastAsia"/>
                        <w:sz w:val="28"/>
                      </w:rPr>
                    </w:pPr>
                    <w:r>
                      <w:rPr>
                        <w:sz w:val="28"/>
                      </w:rPr>
                      <w:t>四级响应</w:t>
                    </w:r>
                  </w:p>
                </w:txbxContent>
              </v:textbox>
            </v:shape>
            <v:shape id="_x0000_s1158" o:spid="_x0000_s1158" o:spt="202" type="#_x0000_t202" style="position:absolute;left:5282;top:3571;height:581;width:1681;" filled="f" stroked="f" coordsize="21600,21600">
              <v:path/>
              <v:fill on="f" focussize="0,0"/>
              <v:stroke on="f" joinstyle="miter"/>
              <v:imagedata o:title=""/>
              <o:lock v:ext="edit"/>
              <v:textbox inset="0mm,0mm,0mm,0mm">
                <w:txbxContent>
                  <w:p>
                    <w:pPr>
                      <w:spacing w:before="6" w:line="201" w:lineRule="auto"/>
                      <w:ind w:left="273" w:right="1" w:hanging="274"/>
                      <w:rPr>
                        <w:rFonts w:hint="eastAsia"/>
                        <w:sz w:val="28"/>
                      </w:rPr>
                    </w:pPr>
                    <w:r>
                      <w:rPr>
                        <w:sz w:val="28"/>
                      </w:rPr>
                      <w:t>指挥部办公室分析研判</w:t>
                    </w:r>
                  </w:p>
                </w:txbxContent>
              </v:textbox>
            </v:shape>
            <v:shape id="_x0000_s1159" o:spid="_x0000_s1159" o:spt="202" type="#_x0000_t202" style="position:absolute;left:2330;top:4440;height:281;width:1129;" filled="f" stroked="f" coordsize="21600,21600">
              <v:path/>
              <v:fill on="f" focussize="0,0"/>
              <v:stroke on="f" joinstyle="miter"/>
              <v:imagedata o:title=""/>
              <o:lock v:ext="edit"/>
              <v:textbox inset="0mm,0mm,0mm,0mm">
                <w:txbxContent>
                  <w:p>
                    <w:pPr>
                      <w:spacing w:line="281" w:lineRule="exact"/>
                      <w:rPr>
                        <w:rFonts w:hint="eastAsia"/>
                        <w:sz w:val="28"/>
                      </w:rPr>
                    </w:pPr>
                    <w:r>
                      <w:rPr>
                        <w:sz w:val="28"/>
                      </w:rPr>
                      <w:t>三级响应</w:t>
                    </w:r>
                  </w:p>
                </w:txbxContent>
              </v:textbox>
            </v:shape>
            <v:shape id="_x0000_s1160" o:spid="_x0000_s1160" o:spt="202" type="#_x0000_t202" style="position:absolute;left:5522;top:4726;height:281;width:1129;" filled="f" stroked="f" coordsize="21600,21600">
              <v:path/>
              <v:fill on="f" focussize="0,0"/>
              <v:stroke on="f" joinstyle="miter"/>
              <v:imagedata o:title=""/>
              <o:lock v:ext="edit"/>
              <v:textbox inset="0mm,0mm,0mm,0mm">
                <w:txbxContent>
                  <w:p>
                    <w:pPr>
                      <w:spacing w:line="281" w:lineRule="exact"/>
                      <w:rPr>
                        <w:rFonts w:hint="eastAsia"/>
                        <w:sz w:val="28"/>
                      </w:rPr>
                    </w:pPr>
                    <w:r>
                      <w:rPr>
                        <w:sz w:val="28"/>
                      </w:rPr>
                      <w:t>二级响应</w:t>
                    </w:r>
                  </w:p>
                </w:txbxContent>
              </v:textbox>
            </v:shape>
            <v:shape id="_x0000_s1161" o:spid="_x0000_s1161" o:spt="202" type="#_x0000_t202" style="position:absolute;left:8335;top:4222;height:1225;width:2243;" filled="f" stroked="f" coordsize="21600,21600">
              <v:path/>
              <v:fill on="f" focussize="0,0"/>
              <v:stroke on="f" joinstyle="miter"/>
              <v:imagedata o:title=""/>
              <o:lock v:ext="edit"/>
              <v:textbox inset="0mm,0mm,0mm,0mm">
                <w:txbxContent>
                  <w:p>
                    <w:pPr>
                      <w:spacing w:before="6" w:line="201" w:lineRule="auto"/>
                      <w:ind w:left="9" w:right="18"/>
                      <w:jc w:val="center"/>
                      <w:rPr>
                        <w:rFonts w:hint="eastAsia"/>
                        <w:sz w:val="28"/>
                      </w:rPr>
                    </w:pPr>
                    <w:r>
                      <w:rPr>
                        <w:spacing w:val="-7"/>
                        <w:sz w:val="28"/>
                      </w:rPr>
                      <w:t>指挥部领导和专家</w:t>
                    </w:r>
                    <w:r>
                      <w:rPr>
                        <w:spacing w:val="-4"/>
                        <w:sz w:val="28"/>
                      </w:rPr>
                      <w:t>赶赴现场</w:t>
                    </w:r>
                  </w:p>
                  <w:p>
                    <w:pPr>
                      <w:spacing w:before="12"/>
                      <w:rPr>
                        <w:rFonts w:hint="eastAsia" w:ascii="方正小标宋简体"/>
                        <w:sz w:val="16"/>
                      </w:rPr>
                    </w:pPr>
                  </w:p>
                  <w:p>
                    <w:pPr>
                      <w:spacing w:before="1" w:line="320" w:lineRule="exact"/>
                      <w:ind w:right="27"/>
                      <w:jc w:val="center"/>
                      <w:rPr>
                        <w:rFonts w:hint="eastAsia"/>
                        <w:sz w:val="28"/>
                      </w:rPr>
                    </w:pPr>
                    <w:r>
                      <w:rPr>
                        <w:spacing w:val="-7"/>
                        <w:sz w:val="28"/>
                      </w:rPr>
                      <w:t>救援力量赶赴现场</w:t>
                    </w:r>
                  </w:p>
                </w:txbxContent>
              </v:textbox>
            </v:shape>
            <v:shape id="_x0000_s1162" o:spid="_x0000_s1162" o:spt="202" type="#_x0000_t202" style="position:absolute;left:2076;top:5511;height:281;width:1681;" filled="f" stroked="f" coordsize="21600,21600">
              <v:path/>
              <v:fill on="f" focussize="0,0"/>
              <v:stroke on="f" joinstyle="miter"/>
              <v:imagedata o:title=""/>
              <o:lock v:ext="edit"/>
              <v:textbox inset="0mm,0mm,0mm,0mm">
                <w:txbxContent>
                  <w:p>
                    <w:pPr>
                      <w:spacing w:line="281" w:lineRule="exact"/>
                      <w:rPr>
                        <w:rFonts w:hint="eastAsia"/>
                        <w:sz w:val="28"/>
                      </w:rPr>
                    </w:pPr>
                    <w:r>
                      <w:rPr>
                        <w:sz w:val="28"/>
                      </w:rPr>
                      <w:t>采取响应措施</w:t>
                    </w:r>
                  </w:p>
                </w:txbxContent>
              </v:textbox>
            </v:shape>
            <v:shape id="_x0000_s1163" o:spid="_x0000_s1163" o:spt="202" type="#_x0000_t202" style="position:absolute;left:5522;top:5758;height:281;width:1129;" filled="f" stroked="f" coordsize="21600,21600">
              <v:path/>
              <v:fill on="f" focussize="0,0"/>
              <v:stroke on="f" joinstyle="miter"/>
              <v:imagedata o:title=""/>
              <o:lock v:ext="edit"/>
              <v:textbox inset="0mm,0mm,0mm,0mm">
                <w:txbxContent>
                  <w:p>
                    <w:pPr>
                      <w:spacing w:line="281" w:lineRule="exact"/>
                      <w:rPr>
                        <w:rFonts w:hint="eastAsia"/>
                        <w:sz w:val="28"/>
                      </w:rPr>
                    </w:pPr>
                    <w:r>
                      <w:rPr>
                        <w:sz w:val="28"/>
                      </w:rPr>
                      <w:t>一级响应</w:t>
                    </w:r>
                  </w:p>
                </w:txbxContent>
              </v:textbox>
            </v:shape>
            <v:shape id="_x0000_s1164" o:spid="_x0000_s1164" o:spt="202" type="#_x0000_t202" style="position:absolute;left:4979;top:6723;height:2761;width:2250;" filled="f" stroked="f" coordsize="21600,21600">
              <v:path/>
              <v:fill on="f" focussize="0,0"/>
              <v:stroke on="f" joinstyle="miter"/>
              <v:imagedata o:title=""/>
              <o:lock v:ext="edit"/>
              <v:textbox inset="0mm,0mm,0mm,0mm">
                <w:txbxContent>
                  <w:p>
                    <w:pPr>
                      <w:spacing w:line="320" w:lineRule="exact"/>
                      <w:ind w:left="35" w:right="22"/>
                      <w:jc w:val="center"/>
                      <w:rPr>
                        <w:rFonts w:hint="eastAsia"/>
                        <w:sz w:val="28"/>
                      </w:rPr>
                    </w:pPr>
                    <w:r>
                      <w:rPr>
                        <w:sz w:val="28"/>
                      </w:rPr>
                      <w:t>现场指挥部</w:t>
                    </w:r>
                  </w:p>
                  <w:p>
                    <w:pPr>
                      <w:spacing w:before="2"/>
                      <w:rPr>
                        <w:rFonts w:hint="eastAsia" w:ascii="方正小标宋简体"/>
                        <w:sz w:val="35"/>
                      </w:rPr>
                    </w:pPr>
                  </w:p>
                  <w:p>
                    <w:pPr>
                      <w:spacing w:line="201" w:lineRule="auto"/>
                      <w:ind w:left="578" w:right="560"/>
                      <w:jc w:val="center"/>
                      <w:rPr>
                        <w:rFonts w:hint="eastAsia"/>
                        <w:sz w:val="28"/>
                      </w:rPr>
                    </w:pPr>
                    <w:r>
                      <w:rPr>
                        <w:spacing w:val="-9"/>
                        <w:sz w:val="28"/>
                      </w:rPr>
                      <w:t>指挥协调应急处置</w:t>
                    </w:r>
                  </w:p>
                  <w:p>
                    <w:pPr>
                      <w:spacing w:before="12"/>
                      <w:rPr>
                        <w:rFonts w:hint="eastAsia" w:ascii="方正小标宋简体"/>
                        <w:sz w:val="33"/>
                      </w:rPr>
                    </w:pPr>
                  </w:p>
                  <w:p>
                    <w:pPr>
                      <w:spacing w:line="329" w:lineRule="exact"/>
                      <w:ind w:left="2" w:right="22"/>
                      <w:jc w:val="center"/>
                      <w:rPr>
                        <w:rFonts w:hint="eastAsia"/>
                        <w:spacing w:val="-4"/>
                        <w:sz w:val="28"/>
                      </w:rPr>
                    </w:pPr>
                  </w:p>
                  <w:p>
                    <w:pPr>
                      <w:spacing w:line="329" w:lineRule="exact"/>
                      <w:ind w:left="2" w:right="22"/>
                      <w:jc w:val="center"/>
                      <w:rPr>
                        <w:rFonts w:hint="eastAsia"/>
                        <w:sz w:val="28"/>
                      </w:rPr>
                    </w:pPr>
                    <w:r>
                      <w:rPr>
                        <w:spacing w:val="-4"/>
                        <w:sz w:val="28"/>
                      </w:rPr>
                      <w:t>抢救结束</w:t>
                    </w:r>
                  </w:p>
                  <w:p>
                    <w:pPr>
                      <w:spacing w:line="290" w:lineRule="exact"/>
                      <w:ind w:left="3" w:right="22"/>
                      <w:jc w:val="center"/>
                      <w:rPr>
                        <w:rFonts w:hint="eastAsia"/>
                        <w:sz w:val="28"/>
                      </w:rPr>
                    </w:pPr>
                    <w:r>
                      <w:rPr>
                        <w:spacing w:val="-7"/>
                        <w:sz w:val="28"/>
                      </w:rPr>
                      <w:t>符合响应结束条件</w:t>
                    </w:r>
                  </w:p>
                </w:txbxContent>
              </v:textbox>
            </v:shape>
            <v:shape id="_x0000_s1165" o:spid="_x0000_s1165" o:spt="202" type="#_x0000_t202" style="position:absolute;left:8687;top:5803;height:3980;width:1410;" filled="f" stroked="f" coordsize="21600,21600">
              <v:path/>
              <v:fill on="f" focussize="0,0"/>
              <v:stroke on="f" joinstyle="miter"/>
              <v:imagedata o:title=""/>
              <o:lock v:ext="edit"/>
              <v:textbox inset="0mm,0mm,0mm,0mm">
                <w:txbxContent>
                  <w:p>
                    <w:pPr>
                      <w:spacing w:line="320" w:lineRule="exact"/>
                      <w:ind w:right="22"/>
                      <w:jc w:val="center"/>
                      <w:rPr>
                        <w:rFonts w:hint="eastAsia"/>
                        <w:sz w:val="28"/>
                      </w:rPr>
                    </w:pPr>
                    <w:r>
                      <w:rPr>
                        <w:spacing w:val="-4"/>
                        <w:sz w:val="28"/>
                      </w:rPr>
                      <w:t>综合组</w:t>
                    </w:r>
                  </w:p>
                  <w:p>
                    <w:pPr>
                      <w:spacing w:before="80" w:line="312" w:lineRule="auto"/>
                      <w:ind w:right="22"/>
                      <w:jc w:val="center"/>
                      <w:rPr>
                        <w:rFonts w:hint="eastAsia"/>
                        <w:sz w:val="28"/>
                      </w:rPr>
                    </w:pPr>
                    <w:r>
                      <w:rPr>
                        <w:spacing w:val="-8"/>
                        <w:sz w:val="28"/>
                      </w:rPr>
                      <w:t>抢险救援组</w:t>
                    </w:r>
                    <w:r>
                      <w:rPr>
                        <w:spacing w:val="-4"/>
                        <w:sz w:val="28"/>
                      </w:rPr>
                      <w:t>技术组</w:t>
                    </w:r>
                  </w:p>
                  <w:p>
                    <w:pPr>
                      <w:spacing w:line="307" w:lineRule="auto"/>
                      <w:ind w:right="18" w:firstLine="4"/>
                      <w:rPr>
                        <w:rFonts w:hint="eastAsia"/>
                        <w:sz w:val="28"/>
                      </w:rPr>
                    </w:pPr>
                    <w:r>
                      <w:rPr>
                        <w:spacing w:val="-8"/>
                        <w:sz w:val="28"/>
                      </w:rPr>
                      <w:t>医学救护组</w:t>
                    </w:r>
                    <w:r>
                      <w:rPr>
                        <w:spacing w:val="-7"/>
                        <w:sz w:val="28"/>
                      </w:rPr>
                      <w:t>环境监测组社会稳定组应急保障组宣传报道组</w:t>
                    </w:r>
                  </w:p>
                  <w:p>
                    <w:pPr>
                      <w:spacing w:before="31" w:line="320" w:lineRule="exact"/>
                      <w:ind w:right="22"/>
                      <w:jc w:val="center"/>
                      <w:rPr>
                        <w:rFonts w:hint="eastAsia"/>
                        <w:sz w:val="28"/>
                      </w:rPr>
                    </w:pPr>
                    <w:r>
                      <w:rPr>
                        <w:spacing w:val="-8"/>
                        <w:sz w:val="28"/>
                      </w:rPr>
                      <w:t>善后工作组</w:t>
                    </w:r>
                  </w:p>
                </w:txbxContent>
              </v:textbox>
            </v:shape>
            <v:shape id="_x0000_s1166" o:spid="_x0000_s1166" o:spt="202" type="#_x0000_t202" style="position:absolute;left:5555;top:10193;height:281;width:1129;" filled="f" stroked="f" coordsize="21600,21600">
              <v:path/>
              <v:fill on="f" focussize="0,0"/>
              <v:stroke on="f" joinstyle="miter"/>
              <v:imagedata o:title=""/>
              <o:lock v:ext="edit"/>
              <v:textbox inset="0mm,0mm,0mm,0mm">
                <w:txbxContent>
                  <w:p>
                    <w:pPr>
                      <w:spacing w:line="281" w:lineRule="exact"/>
                      <w:rPr>
                        <w:rFonts w:hint="eastAsia"/>
                        <w:sz w:val="28"/>
                      </w:rPr>
                    </w:pPr>
                    <w:r>
                      <w:rPr>
                        <w:sz w:val="28"/>
                      </w:rPr>
                      <w:t>结束响应</w:t>
                    </w:r>
                  </w:p>
                </w:txbxContent>
              </v:textbox>
            </v:shape>
            <v:shape id="_x0000_s1167" o:spid="_x0000_s1167" o:spt="202" type="#_x0000_t202" style="position:absolute;left:5555;top:11151;height:281;width:1129;" filled="f" stroked="f" coordsize="21600,21600">
              <v:path/>
              <v:fill on="f" focussize="0,0"/>
              <v:stroke on="f" joinstyle="miter"/>
              <v:imagedata o:title=""/>
              <o:lock v:ext="edit"/>
              <v:textbox inset="0mm,0mm,0mm,0mm">
                <w:txbxContent>
                  <w:p>
                    <w:pPr>
                      <w:spacing w:line="281" w:lineRule="exact"/>
                      <w:rPr>
                        <w:rFonts w:hint="eastAsia"/>
                        <w:sz w:val="28"/>
                      </w:rPr>
                    </w:pPr>
                    <w:r>
                      <w:rPr>
                        <w:sz w:val="28"/>
                      </w:rPr>
                      <w:t>后期处置</w:t>
                    </w:r>
                  </w:p>
                </w:txbxContent>
              </v:textbox>
            </v:shape>
          </v:group>
        </w:pic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bookmarkStart w:id="11" w:name="_GoBack"/>
      <w:bookmarkEnd w:id="11"/>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sectPr>
          <w:footerReference r:id="rId4" w:type="default"/>
          <w:footerReference r:id="rId5" w:type="even"/>
          <w:pgSz w:w="11910" w:h="16840"/>
          <w:pgMar w:top="1580" w:right="1180" w:bottom="1940" w:left="1480" w:header="0" w:footer="1749" w:gutter="0"/>
          <w:cols w:space="720" w:num="1"/>
        </w:sectPr>
      </w:pPr>
    </w:p>
    <w:p>
      <w:pPr>
        <w:kinsoku w:val="0"/>
        <w:overflowPunct w:val="0"/>
        <w:autoSpaceDE w:val="0"/>
        <w:autoSpaceDN w:val="0"/>
        <w:rPr>
          <w:rFonts w:hint="eastAsia"/>
        </w:rPr>
        <w:sectPr>
          <w:pgSz w:w="11910" w:h="16840"/>
          <w:pgMar w:top="1463" w:right="1803" w:bottom="1463" w:left="1803" w:header="992" w:footer="850" w:gutter="0"/>
          <w:cols w:space="0" w:num="1"/>
        </w:sectPr>
      </w:pPr>
    </w:p>
    <w:p>
      <w:pPr>
        <w:pStyle w:val="16"/>
        <w:spacing w:before="93" w:line="360" w:lineRule="auto"/>
        <w:ind w:left="0" w:right="1654"/>
        <w:jc w:val="left"/>
        <w:rPr>
          <w:rFonts w:asciiTheme="majorEastAsia" w:hAnsiTheme="majorEastAsia" w:eastAsiaTheme="majorEastAsia"/>
        </w:rPr>
      </w:pPr>
      <w:r>
        <w:rPr>
          <w:rFonts w:hint="eastAsia" w:ascii="宋体" w:hAnsi="宋体" w:eastAsia="宋体" w:cs="宋体"/>
          <w:sz w:val="32"/>
          <w:szCs w:val="32"/>
        </w:rPr>
        <w:t>附件 2</w:t>
      </w:r>
    </w:p>
    <w:p>
      <w:pPr>
        <w:pStyle w:val="16"/>
        <w:spacing w:line="360" w:lineRule="auto"/>
        <w:ind w:left="0" w:firstLine="883" w:firstLineChars="200"/>
        <w:jc w:val="left"/>
        <w:rPr>
          <w:rFonts w:asciiTheme="majorEastAsia" w:hAnsiTheme="majorEastAsia" w:eastAsiaTheme="majorEastAsia"/>
        </w:rPr>
      </w:pPr>
      <w:r>
        <w:rPr>
          <w:rFonts w:hint="eastAsia" w:ascii="宋体" w:hAnsi="宋体" w:eastAsia="宋体" w:cs="宋体"/>
          <w:b/>
        </w:rPr>
        <w:t>平顺县冶金工贸行业生产安全事故应急救援指挥机构及职责</w:t>
      </w:r>
    </w:p>
    <w:tbl>
      <w:tblPr>
        <w:tblStyle w:val="19"/>
        <w:tblW w:w="1345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2194"/>
        <w:gridCol w:w="10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3022" w:type="dxa"/>
            <w:gridSpan w:val="2"/>
          </w:tcPr>
          <w:p>
            <w:pPr>
              <w:pStyle w:val="20"/>
              <w:spacing w:before="85" w:line="360" w:lineRule="auto"/>
              <w:ind w:left="881"/>
              <w:rPr>
                <w:rFonts w:ascii="黑体" w:eastAsia="黑体"/>
                <w:sz w:val="32"/>
                <w:lang w:eastAsia="en-US"/>
              </w:rPr>
            </w:pPr>
            <w:r>
              <w:rPr>
                <w:rFonts w:hint="eastAsia" w:ascii="黑体" w:eastAsia="黑体"/>
                <w:sz w:val="32"/>
                <w:lang w:eastAsia="en-US"/>
              </w:rPr>
              <w:t>指挥机构</w:t>
            </w:r>
          </w:p>
        </w:tc>
        <w:tc>
          <w:tcPr>
            <w:tcW w:w="10432" w:type="dxa"/>
          </w:tcPr>
          <w:p>
            <w:pPr>
              <w:pStyle w:val="20"/>
              <w:tabs>
                <w:tab w:val="left" w:pos="644"/>
              </w:tabs>
              <w:spacing w:before="85" w:line="360" w:lineRule="auto"/>
              <w:ind w:left="15"/>
              <w:jc w:val="center"/>
              <w:rPr>
                <w:rFonts w:ascii="黑体" w:eastAsia="黑体"/>
                <w:sz w:val="32"/>
                <w:lang w:eastAsia="en-US"/>
              </w:rPr>
            </w:pPr>
            <w:r>
              <w:rPr>
                <w:rFonts w:hint="eastAsia" w:ascii="黑体" w:eastAsia="黑体"/>
                <w:sz w:val="32"/>
                <w:lang w:eastAsia="en-US"/>
              </w:rPr>
              <w:t>职</w:t>
            </w:r>
            <w:r>
              <w:rPr>
                <w:rFonts w:hint="eastAsia" w:ascii="黑体" w:eastAsia="黑体"/>
                <w:sz w:val="32"/>
                <w:lang w:eastAsia="en-US"/>
              </w:rPr>
              <w:tab/>
            </w:r>
            <w:r>
              <w:rPr>
                <w:rFonts w:hint="eastAsia" w:ascii="黑体" w:eastAsia="黑体"/>
                <w:sz w:val="32"/>
                <w:lang w:eastAsia="en-US"/>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828" w:type="dxa"/>
          </w:tcPr>
          <w:p>
            <w:pPr>
              <w:pStyle w:val="20"/>
              <w:spacing w:before="120" w:line="360" w:lineRule="auto"/>
              <w:ind w:left="276"/>
              <w:rPr>
                <w:sz w:val="28"/>
                <w:lang w:eastAsia="en-US"/>
              </w:rPr>
            </w:pPr>
            <w:r>
              <w:rPr>
                <w:sz w:val="28"/>
                <w:lang w:eastAsia="en-US"/>
              </w:rPr>
              <w:t>指</w:t>
            </w:r>
          </w:p>
          <w:p>
            <w:pPr>
              <w:pStyle w:val="20"/>
              <w:spacing w:before="1" w:line="360" w:lineRule="auto"/>
              <w:ind w:left="276" w:right="258"/>
              <w:rPr>
                <w:sz w:val="28"/>
                <w:lang w:eastAsia="en-US"/>
              </w:rPr>
            </w:pPr>
            <w:r>
              <w:rPr>
                <w:sz w:val="28"/>
                <w:lang w:eastAsia="en-US"/>
              </w:rPr>
              <w:t>挥长</w:t>
            </w:r>
          </w:p>
        </w:tc>
        <w:tc>
          <w:tcPr>
            <w:tcW w:w="2194" w:type="dxa"/>
          </w:tcPr>
          <w:p>
            <w:pPr>
              <w:pStyle w:val="20"/>
              <w:spacing w:before="6" w:line="360" w:lineRule="auto"/>
              <w:rPr>
                <w:sz w:val="30"/>
                <w:lang w:eastAsia="en-US"/>
              </w:rPr>
            </w:pPr>
          </w:p>
          <w:p>
            <w:pPr>
              <w:pStyle w:val="20"/>
              <w:spacing w:before="1"/>
              <w:ind w:left="384" w:leftChars="183" w:right="342"/>
              <w:rPr>
                <w:sz w:val="28"/>
                <w:lang w:eastAsia="en-US"/>
              </w:rPr>
            </w:pPr>
            <w:r>
              <w:rPr>
                <w:rFonts w:hint="eastAsia"/>
                <w:sz w:val="28"/>
                <w:lang w:eastAsia="en-US"/>
              </w:rPr>
              <w:t>县政府分管</w:t>
            </w:r>
          </w:p>
          <w:p>
            <w:pPr>
              <w:pStyle w:val="20"/>
              <w:spacing w:before="1"/>
              <w:ind w:left="384" w:leftChars="183" w:right="342" w:firstLine="280" w:firstLineChars="100"/>
              <w:rPr>
                <w:sz w:val="28"/>
                <w:lang w:eastAsia="en-US"/>
              </w:rPr>
            </w:pPr>
            <w:r>
              <w:rPr>
                <w:rFonts w:hint="eastAsia"/>
                <w:sz w:val="28"/>
                <w:lang w:eastAsia="en-US"/>
              </w:rPr>
              <w:t>副县长</w:t>
            </w:r>
          </w:p>
        </w:tc>
        <w:tc>
          <w:tcPr>
            <w:tcW w:w="10432" w:type="dxa"/>
            <w:vMerge w:val="restart"/>
          </w:tcPr>
          <w:p>
            <w:pPr>
              <w:pStyle w:val="20"/>
              <w:spacing w:line="360" w:lineRule="auto"/>
              <w:ind w:right="99" w:firstLine="663" w:firstLineChars="250"/>
              <w:jc w:val="both"/>
              <w:rPr>
                <w:sz w:val="28"/>
                <w:lang w:eastAsia="en-US"/>
              </w:rPr>
            </w:pPr>
            <w:r>
              <w:rPr>
                <w:rFonts w:hint="eastAsia"/>
                <w:b/>
                <w:bCs/>
                <w:spacing w:val="-8"/>
                <w:sz w:val="28"/>
                <w:lang w:eastAsia="en-US"/>
              </w:rPr>
              <w:t>县</w:t>
            </w:r>
            <w:r>
              <w:rPr>
                <w:b/>
                <w:bCs/>
                <w:spacing w:val="-8"/>
                <w:sz w:val="28"/>
                <w:lang w:eastAsia="en-US"/>
              </w:rPr>
              <w:t>指挥部主要职责：</w:t>
            </w:r>
            <w:r>
              <w:rPr>
                <w:spacing w:val="-8"/>
                <w:sz w:val="28"/>
                <w:lang w:eastAsia="en-US"/>
              </w:rPr>
              <w:t>贯彻落实</w:t>
            </w:r>
            <w:r>
              <w:rPr>
                <w:rFonts w:hint="eastAsia"/>
                <w:spacing w:val="-8"/>
                <w:sz w:val="28"/>
                <w:lang w:eastAsia="en-US"/>
              </w:rPr>
              <w:t>县</w:t>
            </w:r>
            <w:r>
              <w:rPr>
                <w:spacing w:val="-8"/>
                <w:sz w:val="28"/>
                <w:lang w:eastAsia="en-US"/>
              </w:rPr>
              <w:t>委、</w:t>
            </w:r>
            <w:r>
              <w:rPr>
                <w:rFonts w:hint="eastAsia"/>
                <w:spacing w:val="-8"/>
                <w:sz w:val="28"/>
                <w:lang w:eastAsia="en-US"/>
              </w:rPr>
              <w:t>县</w:t>
            </w:r>
            <w:r>
              <w:rPr>
                <w:spacing w:val="-8"/>
                <w:sz w:val="28"/>
                <w:lang w:eastAsia="en-US"/>
              </w:rPr>
              <w:t>政府关于冶金工贸行业安全生产工作的决策部署，统筹协调全</w:t>
            </w:r>
            <w:r>
              <w:rPr>
                <w:rFonts w:hint="eastAsia"/>
                <w:spacing w:val="-8"/>
                <w:sz w:val="28"/>
                <w:lang w:eastAsia="en-US"/>
              </w:rPr>
              <w:t>县</w:t>
            </w:r>
            <w:r>
              <w:rPr>
                <w:spacing w:val="-8"/>
                <w:sz w:val="28"/>
                <w:lang w:eastAsia="en-US"/>
              </w:rPr>
              <w:t>事故防范和隐患排查治理工作，制定安全生产总体规划、重要措施，组织指挥冶金工贸行业生产安全事故应急处置工作，指导冶金工贸行业生产安</w:t>
            </w:r>
            <w:r>
              <w:rPr>
                <w:spacing w:val="-9"/>
                <w:sz w:val="28"/>
                <w:lang w:eastAsia="en-US"/>
              </w:rPr>
              <w:t>全事故调查评估和善后处置工作，落实</w:t>
            </w:r>
            <w:r>
              <w:rPr>
                <w:rFonts w:hint="eastAsia"/>
                <w:spacing w:val="-9"/>
                <w:sz w:val="28"/>
                <w:lang w:eastAsia="en-US"/>
              </w:rPr>
              <w:t>县</w:t>
            </w:r>
            <w:r>
              <w:rPr>
                <w:spacing w:val="-9"/>
                <w:sz w:val="28"/>
                <w:lang w:eastAsia="en-US"/>
              </w:rPr>
              <w:t>委、</w:t>
            </w:r>
            <w:r>
              <w:rPr>
                <w:rFonts w:hint="eastAsia"/>
                <w:spacing w:val="-9"/>
                <w:sz w:val="28"/>
                <w:lang w:eastAsia="en-US"/>
              </w:rPr>
              <w:t>县</w:t>
            </w:r>
            <w:r>
              <w:rPr>
                <w:spacing w:val="-9"/>
                <w:sz w:val="28"/>
                <w:lang w:eastAsia="en-US"/>
              </w:rPr>
              <w:t>政府及</w:t>
            </w:r>
            <w:r>
              <w:rPr>
                <w:rFonts w:hint="eastAsia"/>
                <w:spacing w:val="-9"/>
                <w:sz w:val="28"/>
                <w:lang w:eastAsia="en-US"/>
              </w:rPr>
              <w:t>县</w:t>
            </w:r>
            <w:r>
              <w:rPr>
                <w:spacing w:val="-9"/>
                <w:sz w:val="28"/>
                <w:lang w:eastAsia="en-US"/>
              </w:rPr>
              <w:t>应急救援总指挥部交办的冶</w:t>
            </w:r>
            <w:r>
              <w:rPr>
                <w:spacing w:val="-7"/>
                <w:sz w:val="28"/>
                <w:lang w:eastAsia="en-US"/>
              </w:rPr>
              <w:t>金工贸行业生产安全事故应急处置的其他重大事项。</w:t>
            </w:r>
          </w:p>
          <w:p>
            <w:pPr>
              <w:pStyle w:val="20"/>
              <w:spacing w:before="6" w:line="360" w:lineRule="auto"/>
              <w:ind w:right="99" w:firstLine="494" w:firstLineChars="200"/>
              <w:rPr>
                <w:sz w:val="28"/>
                <w:lang w:eastAsia="en-US"/>
              </w:rPr>
            </w:pPr>
            <w:r>
              <w:rPr>
                <w:rFonts w:hint="eastAsia"/>
                <w:b/>
                <w:bCs/>
                <w:spacing w:val="-17"/>
                <w:sz w:val="28"/>
                <w:lang w:eastAsia="en-US"/>
              </w:rPr>
              <w:t>县</w:t>
            </w:r>
            <w:r>
              <w:rPr>
                <w:b/>
                <w:bCs/>
                <w:spacing w:val="-17"/>
                <w:sz w:val="28"/>
                <w:lang w:eastAsia="en-US"/>
              </w:rPr>
              <w:t>指挥部办公室主要职责：</w:t>
            </w:r>
            <w:r>
              <w:rPr>
                <w:spacing w:val="-17"/>
                <w:sz w:val="28"/>
                <w:lang w:eastAsia="en-US"/>
              </w:rPr>
              <w:t>承担冶金工贸行业生产安全事故应急指挥部日常工作</w:t>
            </w:r>
            <w:r>
              <w:rPr>
                <w:spacing w:val="-8"/>
                <w:sz w:val="28"/>
                <w:lang w:eastAsia="en-US"/>
              </w:rPr>
              <w:t>制定、修订冶金工贸行业生产安全事故专项应急预案，组织冶金工贸行业生产安全事故防范和隐患排查治理工作，开展桌面推演、实兵演练等应对冶金工贸行业生产安全</w:t>
            </w:r>
            <w:r>
              <w:rPr>
                <w:spacing w:val="-16"/>
                <w:sz w:val="28"/>
                <w:lang w:eastAsia="en-US"/>
              </w:rPr>
              <w:t>事故专项训练，协调各方面力量参加冶金工贸行业生产安全事故救援行动，协助</w:t>
            </w:r>
            <w:r>
              <w:rPr>
                <w:rFonts w:hint="eastAsia"/>
                <w:spacing w:val="-16"/>
                <w:sz w:val="28"/>
                <w:lang w:eastAsia="en-US"/>
              </w:rPr>
              <w:t>县</w:t>
            </w:r>
            <w:r>
              <w:rPr>
                <w:spacing w:val="-16"/>
                <w:sz w:val="28"/>
                <w:lang w:eastAsia="en-US"/>
              </w:rPr>
              <w:t>委</w:t>
            </w:r>
            <w:r>
              <w:rPr>
                <w:rFonts w:hint="eastAsia"/>
                <w:spacing w:val="-9"/>
                <w:sz w:val="28"/>
                <w:lang w:eastAsia="en-US"/>
              </w:rPr>
              <w:t>县</w:t>
            </w:r>
            <w:r>
              <w:rPr>
                <w:spacing w:val="-9"/>
                <w:sz w:val="28"/>
                <w:lang w:eastAsia="en-US"/>
              </w:rPr>
              <w:t>政府指定的负责同志组织冶金工贸行业生产安全事故应急处置工作，配合做好冶金</w:t>
            </w:r>
            <w:r>
              <w:rPr>
                <w:spacing w:val="-8"/>
                <w:sz w:val="28"/>
                <w:lang w:eastAsia="en-US"/>
              </w:rPr>
              <w:t>工贸行业生产安全事故调查和善后处置工作，报告和发布冶金工贸行业生产安全事故</w:t>
            </w:r>
            <w:r>
              <w:rPr>
                <w:spacing w:val="-6"/>
                <w:sz w:val="28"/>
                <w:lang w:eastAsia="en-US"/>
              </w:rPr>
              <w:t>信息，指导冶金工贸</w:t>
            </w:r>
            <w:r>
              <w:rPr>
                <w:rFonts w:hint="eastAsia"/>
                <w:spacing w:val="-6"/>
                <w:sz w:val="28"/>
                <w:lang w:eastAsia="en-US"/>
              </w:rPr>
              <w:t>企业</w:t>
            </w:r>
            <w:r>
              <w:rPr>
                <w:spacing w:val="-6"/>
                <w:sz w:val="28"/>
                <w:lang w:eastAsia="en-US"/>
              </w:rPr>
              <w:t>生产安全事故应对工作。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828" w:type="dxa"/>
            <w:vMerge w:val="restart"/>
          </w:tcPr>
          <w:p>
            <w:pPr>
              <w:pStyle w:val="20"/>
              <w:spacing w:line="360" w:lineRule="auto"/>
              <w:ind w:right="258" w:firstLine="280" w:firstLineChars="100"/>
              <w:jc w:val="both"/>
              <w:rPr>
                <w:sz w:val="28"/>
                <w:lang w:eastAsia="en-US"/>
              </w:rPr>
            </w:pPr>
          </w:p>
          <w:p>
            <w:pPr>
              <w:pStyle w:val="20"/>
              <w:spacing w:line="360" w:lineRule="auto"/>
              <w:ind w:right="258" w:firstLine="280" w:firstLineChars="100"/>
              <w:jc w:val="both"/>
              <w:rPr>
                <w:sz w:val="28"/>
                <w:lang w:eastAsia="en-US"/>
              </w:rPr>
            </w:pPr>
            <w:r>
              <w:rPr>
                <w:sz w:val="28"/>
                <w:lang w:eastAsia="en-US"/>
              </w:rPr>
              <w:t>副</w:t>
            </w:r>
          </w:p>
          <w:p>
            <w:pPr>
              <w:pStyle w:val="20"/>
              <w:spacing w:line="360" w:lineRule="auto"/>
              <w:ind w:right="258" w:firstLine="280" w:firstLineChars="100"/>
              <w:jc w:val="both"/>
              <w:rPr>
                <w:sz w:val="28"/>
                <w:lang w:eastAsia="en-US"/>
              </w:rPr>
            </w:pPr>
            <w:r>
              <w:rPr>
                <w:sz w:val="28"/>
                <w:lang w:eastAsia="en-US"/>
              </w:rPr>
              <w:t>指</w:t>
            </w:r>
          </w:p>
          <w:p>
            <w:pPr>
              <w:pStyle w:val="20"/>
              <w:spacing w:line="360" w:lineRule="auto"/>
              <w:ind w:right="258" w:firstLine="280" w:firstLineChars="100"/>
              <w:jc w:val="both"/>
              <w:rPr>
                <w:sz w:val="28"/>
                <w:lang w:eastAsia="en-US"/>
              </w:rPr>
            </w:pPr>
            <w:r>
              <w:rPr>
                <w:sz w:val="28"/>
                <w:lang w:eastAsia="en-US"/>
              </w:rPr>
              <w:t>挥</w:t>
            </w:r>
          </w:p>
          <w:p>
            <w:pPr>
              <w:pStyle w:val="20"/>
              <w:spacing w:line="360" w:lineRule="auto"/>
              <w:ind w:right="258" w:firstLine="280" w:firstLineChars="100"/>
              <w:jc w:val="both"/>
              <w:rPr>
                <w:sz w:val="28"/>
                <w:lang w:eastAsia="en-US"/>
              </w:rPr>
            </w:pPr>
            <w:r>
              <w:rPr>
                <w:sz w:val="28"/>
                <w:lang w:eastAsia="en-US"/>
              </w:rPr>
              <w:t>长</w:t>
            </w:r>
          </w:p>
        </w:tc>
        <w:tc>
          <w:tcPr>
            <w:tcW w:w="2194" w:type="dxa"/>
          </w:tcPr>
          <w:p>
            <w:pPr>
              <w:pStyle w:val="20"/>
              <w:spacing w:before="37"/>
              <w:ind w:left="271" w:right="201" w:firstLine="280" w:firstLineChars="100"/>
              <w:rPr>
                <w:sz w:val="28"/>
                <w:lang w:eastAsia="en-US"/>
              </w:rPr>
            </w:pPr>
            <w:r>
              <w:rPr>
                <w:rFonts w:hint="eastAsia"/>
                <w:sz w:val="28"/>
                <w:lang w:eastAsia="en-US"/>
              </w:rPr>
              <w:t>县</w:t>
            </w:r>
            <w:r>
              <w:rPr>
                <w:sz w:val="28"/>
                <w:lang w:eastAsia="en-US"/>
              </w:rPr>
              <w:t>政府</w:t>
            </w:r>
            <w:r>
              <w:rPr>
                <w:rFonts w:hint="eastAsia"/>
                <w:sz w:val="28"/>
                <w:lang w:eastAsia="en-US"/>
              </w:rPr>
              <w:t>办</w:t>
            </w:r>
          </w:p>
          <w:p>
            <w:pPr>
              <w:pStyle w:val="20"/>
              <w:spacing w:before="37"/>
              <w:ind w:left="271" w:right="201"/>
              <w:rPr>
                <w:sz w:val="28"/>
                <w:lang w:eastAsia="en-US"/>
              </w:rPr>
            </w:pPr>
            <w:r>
              <w:rPr>
                <w:sz w:val="28"/>
                <w:lang w:eastAsia="en-US"/>
              </w:rPr>
              <w:t>协管副</w:t>
            </w:r>
            <w:r>
              <w:rPr>
                <w:rFonts w:hint="eastAsia"/>
                <w:sz w:val="28"/>
                <w:lang w:eastAsia="en-US"/>
              </w:rPr>
              <w:t>主任</w:t>
            </w:r>
          </w:p>
        </w:tc>
        <w:tc>
          <w:tcPr>
            <w:tcW w:w="10432" w:type="dxa"/>
            <w:vMerge w:val="continue"/>
            <w:tcBorders>
              <w:top w:val="nil"/>
            </w:tcBorders>
          </w:tcPr>
          <w:p>
            <w:pPr>
              <w:autoSpaceDE w:val="0"/>
              <w:autoSpaceDN w:val="0"/>
              <w:spacing w:line="360" w:lineRule="auto"/>
              <w:rPr>
                <w:rFonts w:hint="eastAsia"/>
                <w:sz w:val="2"/>
                <w:szCs w:val="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828" w:type="dxa"/>
            <w:vMerge w:val="continue"/>
            <w:tcBorders>
              <w:top w:val="nil"/>
            </w:tcBorders>
          </w:tcPr>
          <w:p>
            <w:pPr>
              <w:autoSpaceDE w:val="0"/>
              <w:autoSpaceDN w:val="0"/>
              <w:spacing w:line="360" w:lineRule="auto"/>
              <w:rPr>
                <w:rFonts w:hint="eastAsia"/>
                <w:sz w:val="2"/>
                <w:szCs w:val="2"/>
                <w:lang w:eastAsia="en-US"/>
              </w:rPr>
            </w:pPr>
          </w:p>
        </w:tc>
        <w:tc>
          <w:tcPr>
            <w:tcW w:w="2194" w:type="dxa"/>
          </w:tcPr>
          <w:p>
            <w:pPr>
              <w:pStyle w:val="20"/>
              <w:spacing w:before="115"/>
              <w:ind w:left="408" w:right="201" w:hanging="137"/>
              <w:rPr>
                <w:sz w:val="28"/>
                <w:lang w:eastAsia="en-US"/>
              </w:rPr>
            </w:pPr>
            <w:r>
              <w:rPr>
                <w:rFonts w:hint="eastAsia"/>
                <w:sz w:val="28"/>
                <w:lang w:eastAsia="en-US"/>
              </w:rPr>
              <w:t>县</w:t>
            </w:r>
            <w:r>
              <w:rPr>
                <w:sz w:val="28"/>
                <w:lang w:eastAsia="en-US"/>
              </w:rPr>
              <w:t>应急管理局主要负责人</w:t>
            </w:r>
          </w:p>
        </w:tc>
        <w:tc>
          <w:tcPr>
            <w:tcW w:w="10432" w:type="dxa"/>
            <w:vMerge w:val="continue"/>
            <w:tcBorders>
              <w:top w:val="nil"/>
            </w:tcBorders>
          </w:tcPr>
          <w:p>
            <w:pPr>
              <w:autoSpaceDE w:val="0"/>
              <w:autoSpaceDN w:val="0"/>
              <w:spacing w:line="360" w:lineRule="auto"/>
              <w:rPr>
                <w:rFonts w:hint="eastAsia"/>
                <w:sz w:val="2"/>
                <w:szCs w:val="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828" w:type="dxa"/>
            <w:vMerge w:val="continue"/>
            <w:tcBorders>
              <w:top w:val="nil"/>
            </w:tcBorders>
          </w:tcPr>
          <w:p>
            <w:pPr>
              <w:autoSpaceDE w:val="0"/>
              <w:autoSpaceDN w:val="0"/>
              <w:spacing w:line="360" w:lineRule="auto"/>
              <w:rPr>
                <w:rFonts w:hint="eastAsia"/>
                <w:sz w:val="2"/>
                <w:szCs w:val="2"/>
                <w:lang w:eastAsia="en-US"/>
              </w:rPr>
            </w:pPr>
          </w:p>
        </w:tc>
        <w:tc>
          <w:tcPr>
            <w:tcW w:w="2194" w:type="dxa"/>
          </w:tcPr>
          <w:p>
            <w:pPr>
              <w:pStyle w:val="20"/>
              <w:spacing w:before="113"/>
              <w:ind w:left="271" w:right="60" w:hanging="137"/>
              <w:rPr>
                <w:sz w:val="28"/>
                <w:lang w:eastAsia="en-US"/>
              </w:rPr>
            </w:pPr>
            <w:r>
              <w:rPr>
                <w:rFonts w:hint="eastAsia"/>
                <w:sz w:val="28"/>
                <w:lang w:eastAsia="en-US"/>
              </w:rPr>
              <w:t>县</w:t>
            </w:r>
            <w:r>
              <w:rPr>
                <w:sz w:val="28"/>
                <w:lang w:eastAsia="en-US"/>
              </w:rPr>
              <w:t>工业和信息化局主要负责人</w:t>
            </w:r>
          </w:p>
        </w:tc>
        <w:tc>
          <w:tcPr>
            <w:tcW w:w="10432" w:type="dxa"/>
            <w:vMerge w:val="continue"/>
            <w:tcBorders>
              <w:top w:val="nil"/>
            </w:tcBorders>
          </w:tcPr>
          <w:p>
            <w:pPr>
              <w:autoSpaceDE w:val="0"/>
              <w:autoSpaceDN w:val="0"/>
              <w:spacing w:line="360" w:lineRule="auto"/>
              <w:rPr>
                <w:rFonts w:hint="eastAsia"/>
                <w:sz w:val="2"/>
                <w:szCs w:val="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8" w:hRule="atLeast"/>
        </w:trPr>
        <w:tc>
          <w:tcPr>
            <w:tcW w:w="828" w:type="dxa"/>
            <w:vMerge w:val="continue"/>
            <w:tcBorders>
              <w:top w:val="nil"/>
            </w:tcBorders>
          </w:tcPr>
          <w:p>
            <w:pPr>
              <w:autoSpaceDE w:val="0"/>
              <w:autoSpaceDN w:val="0"/>
              <w:spacing w:line="360" w:lineRule="auto"/>
              <w:rPr>
                <w:rFonts w:hint="eastAsia"/>
                <w:sz w:val="2"/>
                <w:szCs w:val="2"/>
                <w:lang w:eastAsia="en-US"/>
              </w:rPr>
            </w:pPr>
          </w:p>
        </w:tc>
        <w:tc>
          <w:tcPr>
            <w:tcW w:w="2194" w:type="dxa"/>
            <w:vAlign w:val="center"/>
          </w:tcPr>
          <w:p>
            <w:pPr>
              <w:pStyle w:val="20"/>
              <w:spacing w:before="113"/>
              <w:ind w:left="271" w:right="60" w:hanging="137"/>
              <w:jc w:val="center"/>
              <w:rPr>
                <w:rFonts w:hint="eastAsia" w:eastAsia="仿宋_GB2312"/>
                <w:sz w:val="28"/>
                <w:lang w:eastAsia="zh-CN"/>
              </w:rPr>
            </w:pPr>
            <w:r>
              <w:rPr>
                <w:rFonts w:hint="eastAsia"/>
                <w:sz w:val="28"/>
                <w:lang w:eastAsia="zh-CN"/>
              </w:rPr>
              <w:t>武警平顺中队</w:t>
            </w:r>
          </w:p>
          <w:p>
            <w:pPr>
              <w:pStyle w:val="20"/>
              <w:spacing w:before="113"/>
              <w:ind w:left="271" w:right="60" w:hanging="137"/>
              <w:jc w:val="center"/>
              <w:rPr>
                <w:sz w:val="28"/>
                <w:lang w:eastAsia="en-US"/>
              </w:rPr>
            </w:pPr>
            <w:r>
              <w:rPr>
                <w:rFonts w:hint="eastAsia"/>
                <w:sz w:val="28"/>
                <w:lang w:eastAsia="en-US"/>
              </w:rPr>
              <w:t>主要负责人</w:t>
            </w:r>
          </w:p>
        </w:tc>
        <w:tc>
          <w:tcPr>
            <w:tcW w:w="10432" w:type="dxa"/>
            <w:vMerge w:val="continue"/>
            <w:tcBorders>
              <w:top w:val="nil"/>
            </w:tcBorders>
          </w:tcPr>
          <w:p>
            <w:pPr>
              <w:autoSpaceDE w:val="0"/>
              <w:autoSpaceDN w:val="0"/>
              <w:spacing w:line="360" w:lineRule="auto"/>
              <w:rPr>
                <w:rFonts w:hint="eastAsia"/>
                <w:sz w:val="2"/>
                <w:szCs w:val="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8" w:type="dxa"/>
            <w:vMerge w:val="restart"/>
          </w:tcPr>
          <w:p>
            <w:pPr>
              <w:pStyle w:val="20"/>
              <w:spacing w:line="360" w:lineRule="auto"/>
              <w:rPr>
                <w:sz w:val="28"/>
                <w:lang w:eastAsia="en-US"/>
              </w:rPr>
            </w:pPr>
          </w:p>
          <w:p>
            <w:pPr>
              <w:pStyle w:val="20"/>
              <w:spacing w:line="360" w:lineRule="auto"/>
              <w:rPr>
                <w:sz w:val="28"/>
                <w:lang w:eastAsia="en-US"/>
              </w:rPr>
            </w:pPr>
          </w:p>
          <w:p>
            <w:pPr>
              <w:pStyle w:val="20"/>
              <w:spacing w:line="360" w:lineRule="auto"/>
              <w:rPr>
                <w:sz w:val="28"/>
                <w:lang w:eastAsia="en-US"/>
              </w:rPr>
            </w:pPr>
          </w:p>
          <w:p>
            <w:pPr>
              <w:pStyle w:val="20"/>
              <w:spacing w:line="360" w:lineRule="auto"/>
              <w:ind w:right="258" w:firstLine="280" w:firstLineChars="100"/>
              <w:jc w:val="both"/>
              <w:rPr>
                <w:sz w:val="28"/>
                <w:lang w:eastAsia="en-US"/>
              </w:rPr>
            </w:pPr>
            <w:r>
              <w:rPr>
                <w:sz w:val="28"/>
                <w:lang w:eastAsia="en-US"/>
              </w:rPr>
              <w:t>成</w:t>
            </w:r>
          </w:p>
          <w:p>
            <w:pPr>
              <w:pStyle w:val="20"/>
              <w:spacing w:line="360" w:lineRule="auto"/>
              <w:ind w:right="258" w:firstLine="280" w:firstLineChars="100"/>
              <w:jc w:val="both"/>
              <w:rPr>
                <w:sz w:val="28"/>
                <w:lang w:eastAsia="en-US"/>
              </w:rPr>
            </w:pPr>
            <w:r>
              <w:rPr>
                <w:sz w:val="28"/>
                <w:lang w:eastAsia="en-US"/>
              </w:rPr>
              <w:t>员</w:t>
            </w:r>
          </w:p>
          <w:p>
            <w:pPr>
              <w:pStyle w:val="20"/>
              <w:spacing w:line="360" w:lineRule="auto"/>
              <w:ind w:right="258" w:firstLine="280" w:firstLineChars="100"/>
              <w:jc w:val="both"/>
              <w:rPr>
                <w:sz w:val="28"/>
                <w:lang w:eastAsia="en-US"/>
              </w:rPr>
            </w:pPr>
            <w:r>
              <w:rPr>
                <w:sz w:val="28"/>
                <w:lang w:eastAsia="en-US"/>
              </w:rPr>
              <w:t>单</w:t>
            </w:r>
          </w:p>
          <w:p>
            <w:pPr>
              <w:pStyle w:val="20"/>
              <w:kinsoku w:val="0"/>
              <w:spacing w:line="360" w:lineRule="auto"/>
              <w:ind w:right="255" w:firstLine="280" w:firstLineChars="100"/>
              <w:jc w:val="both"/>
              <w:rPr>
                <w:sz w:val="28"/>
                <w:lang w:eastAsia="en-US"/>
              </w:rPr>
            </w:pPr>
            <w:r>
              <w:rPr>
                <w:sz w:val="28"/>
                <w:lang w:eastAsia="en-US"/>
              </w:rPr>
              <w:t>位</w:t>
            </w:r>
          </w:p>
        </w:tc>
        <w:tc>
          <w:tcPr>
            <w:tcW w:w="2194" w:type="dxa"/>
            <w:vAlign w:val="center"/>
          </w:tcPr>
          <w:p>
            <w:pPr>
              <w:pStyle w:val="20"/>
              <w:spacing w:line="360" w:lineRule="auto"/>
              <w:ind w:right="222" w:firstLine="280" w:firstLineChars="100"/>
              <w:jc w:val="center"/>
              <w:rPr>
                <w:sz w:val="28"/>
                <w:lang w:eastAsia="en-US"/>
              </w:rPr>
            </w:pPr>
            <w:r>
              <w:rPr>
                <w:rFonts w:hint="eastAsia"/>
                <w:sz w:val="28"/>
                <w:lang w:eastAsia="en-US"/>
              </w:rPr>
              <w:t>县</w:t>
            </w:r>
            <w:r>
              <w:rPr>
                <w:sz w:val="28"/>
                <w:lang w:eastAsia="en-US"/>
              </w:rPr>
              <w:t>委宣传部</w:t>
            </w:r>
          </w:p>
        </w:tc>
        <w:tc>
          <w:tcPr>
            <w:tcW w:w="10432" w:type="dxa"/>
            <w:vAlign w:val="center"/>
          </w:tcPr>
          <w:p>
            <w:pPr>
              <w:pStyle w:val="20"/>
              <w:spacing w:line="360" w:lineRule="auto"/>
              <w:ind w:firstLine="504" w:firstLineChars="200"/>
              <w:rPr>
                <w:sz w:val="28"/>
                <w:lang w:eastAsia="en-US"/>
              </w:rPr>
            </w:pPr>
            <w:r>
              <w:rPr>
                <w:spacing w:val="-14"/>
                <w:sz w:val="28"/>
                <w:lang w:eastAsia="en-US"/>
              </w:rPr>
              <w:t>根据</w:t>
            </w:r>
            <w:r>
              <w:rPr>
                <w:rFonts w:hint="eastAsia"/>
                <w:spacing w:val="-14"/>
                <w:sz w:val="28"/>
                <w:lang w:eastAsia="en-US"/>
              </w:rPr>
              <w:t>县</w:t>
            </w:r>
            <w:r>
              <w:rPr>
                <w:spacing w:val="-14"/>
                <w:sz w:val="28"/>
                <w:lang w:eastAsia="en-US"/>
              </w:rPr>
              <w:t>指挥部的统一部署，组织协调新闻媒体开展应急新闻报道，积极引导舆论</w:t>
            </w:r>
            <w:r>
              <w:rPr>
                <w:rFonts w:hint="eastAsia"/>
                <w:spacing w:val="-14"/>
                <w:sz w:val="28"/>
                <w:lang w:eastAsia="en-US"/>
              </w:rPr>
              <w:t>；</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828" w:type="dxa"/>
            <w:vMerge w:val="continue"/>
            <w:tcBorders>
              <w:top w:val="nil"/>
            </w:tcBorders>
          </w:tcPr>
          <w:p>
            <w:pPr>
              <w:autoSpaceDE w:val="0"/>
              <w:autoSpaceDN w:val="0"/>
              <w:spacing w:line="360" w:lineRule="auto"/>
              <w:rPr>
                <w:rFonts w:hint="eastAsia"/>
                <w:sz w:val="2"/>
                <w:szCs w:val="2"/>
                <w:lang w:eastAsia="en-US"/>
              </w:rPr>
            </w:pPr>
          </w:p>
        </w:tc>
        <w:tc>
          <w:tcPr>
            <w:tcW w:w="2194" w:type="dxa"/>
            <w:vAlign w:val="center"/>
          </w:tcPr>
          <w:p>
            <w:pPr>
              <w:pStyle w:val="20"/>
              <w:spacing w:before="18"/>
              <w:ind w:left="559" w:leftChars="133" w:right="201" w:hanging="280" w:hangingChars="100"/>
              <w:jc w:val="both"/>
              <w:rPr>
                <w:sz w:val="28"/>
                <w:lang w:eastAsia="en-US"/>
              </w:rPr>
            </w:pPr>
            <w:r>
              <w:rPr>
                <w:rFonts w:hint="eastAsia"/>
                <w:sz w:val="28"/>
                <w:lang w:eastAsia="en-US"/>
              </w:rPr>
              <w:t>县发展改革和科学技术局</w:t>
            </w:r>
          </w:p>
        </w:tc>
        <w:tc>
          <w:tcPr>
            <w:tcW w:w="10432" w:type="dxa"/>
            <w:vAlign w:val="center"/>
          </w:tcPr>
          <w:p>
            <w:pPr>
              <w:pStyle w:val="20"/>
              <w:spacing w:line="360" w:lineRule="auto"/>
              <w:ind w:firstLine="560" w:firstLineChars="200"/>
              <w:rPr>
                <w:sz w:val="28"/>
                <w:lang w:eastAsia="en-US"/>
              </w:rPr>
            </w:pPr>
            <w:r>
              <w:rPr>
                <w:sz w:val="28"/>
                <w:lang w:eastAsia="en-US"/>
              </w:rPr>
              <w:t>负责协调落实</w:t>
            </w:r>
            <w:r>
              <w:rPr>
                <w:rFonts w:hint="eastAsia"/>
                <w:sz w:val="28"/>
                <w:lang w:eastAsia="en-US"/>
              </w:rPr>
              <w:t>县</w:t>
            </w:r>
            <w:r>
              <w:rPr>
                <w:sz w:val="28"/>
                <w:lang w:eastAsia="en-US"/>
              </w:rPr>
              <w:t>级重要物资和应急储备物资动用计划和指令</w:t>
            </w:r>
            <w:r>
              <w:rPr>
                <w:rFonts w:hint="eastAsia"/>
                <w:sz w:val="28"/>
                <w:lang w:eastAsia="en-US"/>
              </w:rPr>
              <w:t>；</w:t>
            </w:r>
            <w:r>
              <w:rPr>
                <w:spacing w:val="-8"/>
                <w:sz w:val="28"/>
                <w:lang w:eastAsia="en-US"/>
              </w:rPr>
              <w:t>参与涉及能源生产安全事故应急救援工作；组织协调涉及能源企业做好事故抢救</w:t>
            </w:r>
            <w:r>
              <w:rPr>
                <w:spacing w:val="-6"/>
                <w:sz w:val="28"/>
                <w:lang w:eastAsia="en-US"/>
              </w:rPr>
              <w:t>过程中的电力运行保障工作</w:t>
            </w:r>
            <w:r>
              <w:rPr>
                <w:rFonts w:hint="eastAsia"/>
                <w:spacing w:val="-6"/>
                <w:sz w:val="28"/>
                <w:lang w:eastAsia="en-US"/>
              </w:rPr>
              <w:t>；</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7" w:hRule="atLeast"/>
        </w:trPr>
        <w:tc>
          <w:tcPr>
            <w:tcW w:w="828" w:type="dxa"/>
            <w:vMerge w:val="continue"/>
            <w:tcBorders>
              <w:top w:val="nil"/>
            </w:tcBorders>
          </w:tcPr>
          <w:p>
            <w:pPr>
              <w:autoSpaceDE w:val="0"/>
              <w:autoSpaceDN w:val="0"/>
              <w:spacing w:line="360" w:lineRule="auto"/>
              <w:rPr>
                <w:rFonts w:hint="eastAsia"/>
                <w:sz w:val="2"/>
                <w:szCs w:val="2"/>
                <w:lang w:eastAsia="en-US"/>
              </w:rPr>
            </w:pPr>
          </w:p>
        </w:tc>
        <w:tc>
          <w:tcPr>
            <w:tcW w:w="2194" w:type="dxa"/>
          </w:tcPr>
          <w:p>
            <w:pPr>
              <w:pStyle w:val="20"/>
              <w:spacing w:line="360" w:lineRule="auto"/>
              <w:rPr>
                <w:sz w:val="28"/>
                <w:lang w:eastAsia="en-US"/>
              </w:rPr>
            </w:pPr>
          </w:p>
          <w:p>
            <w:pPr>
              <w:pStyle w:val="20"/>
              <w:spacing w:before="5" w:line="360" w:lineRule="auto"/>
              <w:rPr>
                <w:sz w:val="27"/>
                <w:lang w:eastAsia="en-US"/>
              </w:rPr>
            </w:pPr>
          </w:p>
          <w:p>
            <w:pPr>
              <w:pStyle w:val="20"/>
              <w:ind w:left="547" w:right="481"/>
              <w:rPr>
                <w:sz w:val="28"/>
                <w:lang w:eastAsia="en-US"/>
              </w:rPr>
            </w:pPr>
            <w:r>
              <w:rPr>
                <w:rFonts w:hint="eastAsia"/>
                <w:sz w:val="28"/>
                <w:lang w:eastAsia="en-US"/>
              </w:rPr>
              <w:t>县</w:t>
            </w:r>
            <w:r>
              <w:rPr>
                <w:sz w:val="28"/>
                <w:lang w:eastAsia="en-US"/>
              </w:rPr>
              <w:t>工业和信息化局</w:t>
            </w:r>
          </w:p>
        </w:tc>
        <w:tc>
          <w:tcPr>
            <w:tcW w:w="10432" w:type="dxa"/>
          </w:tcPr>
          <w:p>
            <w:pPr>
              <w:pStyle w:val="20"/>
              <w:spacing w:before="17" w:line="360" w:lineRule="auto"/>
              <w:ind w:left="107" w:right="99" w:firstLine="552"/>
              <w:jc w:val="both"/>
              <w:rPr>
                <w:sz w:val="28"/>
                <w:lang w:eastAsia="en-US"/>
              </w:rPr>
            </w:pPr>
            <w:r>
              <w:rPr>
                <w:spacing w:val="-8"/>
                <w:sz w:val="28"/>
                <w:lang w:eastAsia="en-US"/>
              </w:rPr>
              <w:t>承担工业和信息化应急管理、产业安全有关工作；负责紧急状态下重要物资生产组织工作；指导工业和信息化相关行业加强安全生产管理。负责冶金工贸行业生产安</w:t>
            </w:r>
            <w:r>
              <w:rPr>
                <w:spacing w:val="-9"/>
                <w:sz w:val="28"/>
                <w:lang w:eastAsia="en-US"/>
              </w:rPr>
              <w:t>全事故应对中</w:t>
            </w:r>
            <w:r>
              <w:rPr>
                <w:rFonts w:hint="eastAsia"/>
                <w:spacing w:val="-9"/>
                <w:sz w:val="28"/>
                <w:lang w:eastAsia="en-US"/>
              </w:rPr>
              <w:t>县</w:t>
            </w:r>
            <w:r>
              <w:rPr>
                <w:spacing w:val="-9"/>
                <w:sz w:val="28"/>
                <w:lang w:eastAsia="en-US"/>
              </w:rPr>
              <w:t>级应急医药储备的调拨保障。协调通信运营商做好冶金工贸行业生产</w:t>
            </w:r>
            <w:r>
              <w:rPr>
                <w:spacing w:val="-8"/>
                <w:sz w:val="28"/>
                <w:lang w:eastAsia="en-US"/>
              </w:rPr>
              <w:t>安全事故应急救援过程中的应急通信保障；</w:t>
            </w:r>
            <w:r>
              <w:rPr>
                <w:spacing w:val="-9"/>
                <w:sz w:val="28"/>
                <w:lang w:eastAsia="en-US"/>
              </w:rPr>
              <w:t>负责组织协调国防科技工业行业领域事件的应急救援</w:t>
            </w:r>
            <w:r>
              <w:rPr>
                <w:rFonts w:hint="eastAsia"/>
                <w:spacing w:val="-9"/>
                <w:sz w:val="28"/>
                <w:lang w:eastAsia="en-US"/>
              </w:rPr>
              <w:t>；</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2" w:hRule="atLeast"/>
        </w:trPr>
        <w:tc>
          <w:tcPr>
            <w:tcW w:w="828" w:type="dxa"/>
            <w:vMerge w:val="continue"/>
            <w:tcBorders>
              <w:top w:val="nil"/>
            </w:tcBorders>
          </w:tcPr>
          <w:p>
            <w:pPr>
              <w:autoSpaceDE w:val="0"/>
              <w:autoSpaceDN w:val="0"/>
              <w:spacing w:line="360" w:lineRule="auto"/>
              <w:rPr>
                <w:rFonts w:hint="eastAsia"/>
                <w:sz w:val="2"/>
                <w:szCs w:val="2"/>
                <w:lang w:eastAsia="en-US"/>
              </w:rPr>
            </w:pPr>
          </w:p>
        </w:tc>
        <w:tc>
          <w:tcPr>
            <w:tcW w:w="2194" w:type="dxa"/>
          </w:tcPr>
          <w:p>
            <w:pPr>
              <w:pStyle w:val="20"/>
              <w:spacing w:line="360" w:lineRule="auto"/>
              <w:rPr>
                <w:sz w:val="28"/>
                <w:lang w:eastAsia="en-US"/>
              </w:rPr>
            </w:pPr>
          </w:p>
          <w:p>
            <w:pPr>
              <w:pStyle w:val="20"/>
              <w:spacing w:before="7" w:line="360" w:lineRule="auto"/>
              <w:rPr>
                <w:sz w:val="27"/>
                <w:lang w:eastAsia="en-US"/>
              </w:rPr>
            </w:pPr>
          </w:p>
          <w:p>
            <w:pPr>
              <w:pStyle w:val="20"/>
              <w:spacing w:line="360" w:lineRule="auto"/>
              <w:ind w:left="242" w:right="222"/>
              <w:jc w:val="center"/>
              <w:rPr>
                <w:sz w:val="28"/>
                <w:lang w:eastAsia="en-US"/>
              </w:rPr>
            </w:pPr>
            <w:r>
              <w:rPr>
                <w:rFonts w:hint="eastAsia"/>
                <w:sz w:val="28"/>
                <w:lang w:eastAsia="en-US"/>
              </w:rPr>
              <w:t>县</w:t>
            </w:r>
            <w:r>
              <w:rPr>
                <w:sz w:val="28"/>
                <w:lang w:eastAsia="en-US"/>
              </w:rPr>
              <w:t>公安局</w:t>
            </w:r>
          </w:p>
        </w:tc>
        <w:tc>
          <w:tcPr>
            <w:tcW w:w="10432" w:type="dxa"/>
          </w:tcPr>
          <w:p>
            <w:pPr>
              <w:pStyle w:val="20"/>
              <w:spacing w:before="22" w:line="360" w:lineRule="auto"/>
              <w:ind w:left="107" w:right="99" w:firstLine="552"/>
              <w:jc w:val="both"/>
              <w:rPr>
                <w:sz w:val="28"/>
                <w:lang w:eastAsia="en-US"/>
              </w:rPr>
            </w:pPr>
            <w:r>
              <w:rPr>
                <w:spacing w:val="-8"/>
                <w:sz w:val="28"/>
                <w:lang w:eastAsia="en-US"/>
              </w:rPr>
              <w:t>负责事故现场警戒、治安管理工作；协助事故区域人员疏散；打击事故现场的违法犯罪活动；参与事故现场抢险救援工作；对遇难人员进行尸体检验、数据勘验和身份识别。制订预防和打击事发后各种违法犯罪活动的实施方案，控制并处理由生产安</w:t>
            </w:r>
            <w:r>
              <w:rPr>
                <w:spacing w:val="-7"/>
                <w:sz w:val="28"/>
                <w:lang w:eastAsia="en-US"/>
              </w:rPr>
              <w:t>全事故引发的刑事、治安事件，保障救援工作及时有效进行</w:t>
            </w:r>
            <w:r>
              <w:rPr>
                <w:rFonts w:hint="eastAsia"/>
                <w:spacing w:val="-7"/>
                <w:sz w:val="28"/>
                <w:lang w:eastAsia="en-US"/>
              </w:rPr>
              <w:t>；</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828" w:type="dxa"/>
            <w:vMerge w:val="continue"/>
            <w:tcBorders>
              <w:top w:val="nil"/>
            </w:tcBorders>
          </w:tcPr>
          <w:p>
            <w:pPr>
              <w:autoSpaceDE w:val="0"/>
              <w:autoSpaceDN w:val="0"/>
              <w:spacing w:line="360" w:lineRule="auto"/>
              <w:rPr>
                <w:rFonts w:hint="eastAsia"/>
                <w:sz w:val="2"/>
                <w:szCs w:val="2"/>
                <w:lang w:eastAsia="en-US"/>
              </w:rPr>
            </w:pPr>
          </w:p>
        </w:tc>
        <w:tc>
          <w:tcPr>
            <w:tcW w:w="2194" w:type="dxa"/>
            <w:vAlign w:val="center"/>
          </w:tcPr>
          <w:p>
            <w:pPr>
              <w:pStyle w:val="20"/>
              <w:spacing w:before="153" w:line="360" w:lineRule="auto"/>
              <w:ind w:left="242" w:right="222"/>
              <w:jc w:val="center"/>
              <w:rPr>
                <w:sz w:val="28"/>
                <w:lang w:eastAsia="en-US"/>
              </w:rPr>
            </w:pPr>
            <w:r>
              <w:rPr>
                <w:rFonts w:hint="eastAsia"/>
                <w:sz w:val="28"/>
                <w:lang w:eastAsia="en-US"/>
              </w:rPr>
              <w:t>县</w:t>
            </w:r>
            <w:r>
              <w:rPr>
                <w:sz w:val="28"/>
                <w:lang w:eastAsia="en-US"/>
              </w:rPr>
              <w:t>民政局</w:t>
            </w:r>
          </w:p>
        </w:tc>
        <w:tc>
          <w:tcPr>
            <w:tcW w:w="10432" w:type="dxa"/>
          </w:tcPr>
          <w:p>
            <w:pPr>
              <w:pStyle w:val="20"/>
              <w:spacing w:before="153" w:line="360" w:lineRule="auto"/>
              <w:ind w:firstLine="560" w:firstLineChars="200"/>
              <w:jc w:val="both"/>
              <w:rPr>
                <w:sz w:val="28"/>
                <w:lang w:eastAsia="en-US"/>
              </w:rPr>
            </w:pPr>
            <w:r>
              <w:rPr>
                <w:sz w:val="28"/>
                <w:lang w:eastAsia="en-US"/>
              </w:rPr>
              <w:t>组织冶金工贸行业生产安全事故中造成的死亡人员遗体火化工作</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828" w:type="dxa"/>
            <w:vMerge w:val="continue"/>
            <w:tcBorders>
              <w:top w:val="nil"/>
            </w:tcBorders>
          </w:tcPr>
          <w:p>
            <w:pPr>
              <w:autoSpaceDE w:val="0"/>
              <w:autoSpaceDN w:val="0"/>
              <w:spacing w:line="360" w:lineRule="auto"/>
              <w:rPr>
                <w:rFonts w:hint="eastAsia"/>
                <w:sz w:val="2"/>
                <w:szCs w:val="2"/>
                <w:lang w:eastAsia="en-US"/>
              </w:rPr>
            </w:pPr>
          </w:p>
        </w:tc>
        <w:tc>
          <w:tcPr>
            <w:tcW w:w="2194" w:type="dxa"/>
            <w:vAlign w:val="center"/>
          </w:tcPr>
          <w:p>
            <w:pPr>
              <w:pStyle w:val="20"/>
              <w:spacing w:before="5"/>
              <w:ind w:left="547" w:right="60" w:hanging="413"/>
              <w:jc w:val="center"/>
              <w:rPr>
                <w:sz w:val="28"/>
                <w:lang w:eastAsia="en-US"/>
              </w:rPr>
            </w:pPr>
            <w:r>
              <w:rPr>
                <w:rFonts w:hint="eastAsia"/>
                <w:sz w:val="28"/>
                <w:lang w:eastAsia="en-US"/>
              </w:rPr>
              <w:t>县</w:t>
            </w:r>
            <w:r>
              <w:rPr>
                <w:sz w:val="28"/>
                <w:lang w:eastAsia="en-US"/>
              </w:rPr>
              <w:t>人力资源和</w:t>
            </w:r>
          </w:p>
          <w:p>
            <w:pPr>
              <w:pStyle w:val="20"/>
              <w:spacing w:before="5"/>
              <w:ind w:left="547" w:right="60" w:hanging="413"/>
              <w:jc w:val="center"/>
              <w:rPr>
                <w:sz w:val="28"/>
                <w:lang w:eastAsia="en-US"/>
              </w:rPr>
            </w:pPr>
            <w:r>
              <w:rPr>
                <w:sz w:val="28"/>
                <w:lang w:eastAsia="en-US"/>
              </w:rPr>
              <w:t>社会保障局</w:t>
            </w:r>
          </w:p>
        </w:tc>
        <w:tc>
          <w:tcPr>
            <w:tcW w:w="10432" w:type="dxa"/>
          </w:tcPr>
          <w:p>
            <w:pPr>
              <w:pStyle w:val="20"/>
              <w:spacing w:before="5" w:line="360" w:lineRule="auto"/>
              <w:ind w:left="107" w:right="99" w:firstLine="552"/>
              <w:rPr>
                <w:sz w:val="28"/>
                <w:lang w:eastAsia="en-US"/>
              </w:rPr>
            </w:pPr>
            <w:r>
              <w:rPr>
                <w:spacing w:val="-8"/>
                <w:sz w:val="28"/>
                <w:lang w:eastAsia="en-US"/>
              </w:rPr>
              <w:t>指导有关部门做好事故伤亡人员的工伤保险待遇落实和受灾人员再就业工</w:t>
            </w:r>
            <w:r>
              <w:rPr>
                <w:spacing w:val="-3"/>
                <w:sz w:val="28"/>
                <w:lang w:eastAsia="en-US"/>
              </w:rPr>
              <w:t>作</w:t>
            </w:r>
            <w:r>
              <w:rPr>
                <w:rFonts w:hint="eastAsia"/>
                <w:spacing w:val="-3"/>
                <w:sz w:val="28"/>
                <w:lang w:eastAsia="en-US"/>
              </w:rPr>
              <w:t>；</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828" w:type="dxa"/>
            <w:vMerge w:val="continue"/>
            <w:tcBorders>
              <w:top w:val="nil"/>
            </w:tcBorders>
          </w:tcPr>
          <w:p>
            <w:pPr>
              <w:autoSpaceDE w:val="0"/>
              <w:autoSpaceDN w:val="0"/>
              <w:spacing w:line="360" w:lineRule="auto"/>
              <w:rPr>
                <w:rFonts w:hint="eastAsia"/>
                <w:sz w:val="2"/>
                <w:szCs w:val="2"/>
                <w:lang w:eastAsia="en-US"/>
              </w:rPr>
            </w:pPr>
          </w:p>
        </w:tc>
        <w:tc>
          <w:tcPr>
            <w:tcW w:w="2194" w:type="dxa"/>
            <w:vAlign w:val="center"/>
          </w:tcPr>
          <w:p>
            <w:pPr>
              <w:pStyle w:val="20"/>
              <w:ind w:left="660" w:right="201" w:hanging="389"/>
              <w:rPr>
                <w:rFonts w:hint="eastAsia" w:eastAsia="仿宋_GB2312"/>
                <w:sz w:val="28"/>
                <w:lang w:eastAsia="zh-CN"/>
              </w:rPr>
            </w:pPr>
            <w:r>
              <w:rPr>
                <w:rFonts w:hint="eastAsia"/>
                <w:sz w:val="28"/>
                <w:lang w:eastAsia="zh-CN"/>
              </w:rPr>
              <w:t>县自然资源局</w:t>
            </w:r>
          </w:p>
        </w:tc>
        <w:tc>
          <w:tcPr>
            <w:tcW w:w="10432" w:type="dxa"/>
          </w:tcPr>
          <w:p>
            <w:pPr>
              <w:pStyle w:val="20"/>
              <w:spacing w:line="360" w:lineRule="auto"/>
              <w:ind w:left="107" w:right="99" w:firstLine="552"/>
              <w:rPr>
                <w:sz w:val="28"/>
                <w:lang w:eastAsia="en-US"/>
              </w:rPr>
            </w:pPr>
            <w:r>
              <w:rPr>
                <w:spacing w:val="-8"/>
                <w:sz w:val="28"/>
                <w:lang w:eastAsia="en-US"/>
              </w:rPr>
              <w:t>负责会同</w:t>
            </w:r>
            <w:r>
              <w:rPr>
                <w:rFonts w:hint="eastAsia"/>
                <w:spacing w:val="-8"/>
                <w:sz w:val="28"/>
                <w:lang w:val="en-US" w:eastAsia="en-US"/>
              </w:rPr>
              <w:t>县</w:t>
            </w:r>
            <w:r>
              <w:rPr>
                <w:spacing w:val="-8"/>
                <w:sz w:val="28"/>
                <w:lang w:eastAsia="en-US"/>
              </w:rPr>
              <w:t>气象局发布地质灾害气象风险预警，为生产安全事故应急救援提供地</w:t>
            </w:r>
            <w:r>
              <w:rPr>
                <w:spacing w:val="-6"/>
                <w:sz w:val="28"/>
                <w:lang w:eastAsia="en-US"/>
              </w:rPr>
              <w:t>质灾害相关资料，技术指导</w:t>
            </w:r>
            <w:r>
              <w:rPr>
                <w:rFonts w:hint="eastAsia"/>
                <w:spacing w:val="-6"/>
                <w:sz w:val="28"/>
                <w:lang w:eastAsia="en-US"/>
              </w:rPr>
              <w:t>；</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828" w:type="dxa"/>
            <w:vMerge w:val="restart"/>
          </w:tcPr>
          <w:p>
            <w:pPr>
              <w:pStyle w:val="20"/>
              <w:spacing w:line="360" w:lineRule="auto"/>
              <w:rPr>
                <w:rFonts w:ascii="Times New Roman"/>
                <w:sz w:val="28"/>
                <w:lang w:eastAsia="en-US"/>
              </w:rPr>
            </w:pPr>
          </w:p>
          <w:p>
            <w:pPr>
              <w:pStyle w:val="20"/>
              <w:spacing w:line="360" w:lineRule="auto"/>
              <w:rPr>
                <w:rFonts w:ascii="Times New Roman"/>
                <w:sz w:val="28"/>
                <w:lang w:eastAsia="en-US"/>
              </w:rPr>
            </w:pPr>
          </w:p>
          <w:p>
            <w:pPr>
              <w:pStyle w:val="20"/>
              <w:spacing w:line="360" w:lineRule="auto"/>
              <w:rPr>
                <w:rFonts w:ascii="Times New Roman"/>
                <w:sz w:val="28"/>
                <w:lang w:eastAsia="en-US"/>
              </w:rPr>
            </w:pPr>
          </w:p>
          <w:p>
            <w:pPr>
              <w:pStyle w:val="20"/>
              <w:spacing w:line="360" w:lineRule="auto"/>
              <w:rPr>
                <w:rFonts w:ascii="Times New Roman"/>
                <w:sz w:val="28"/>
                <w:lang w:eastAsia="en-US"/>
              </w:rPr>
            </w:pPr>
          </w:p>
          <w:p>
            <w:pPr>
              <w:pStyle w:val="20"/>
              <w:spacing w:line="360" w:lineRule="auto"/>
              <w:rPr>
                <w:rFonts w:ascii="Times New Roman"/>
                <w:sz w:val="28"/>
                <w:lang w:eastAsia="en-US"/>
              </w:rPr>
            </w:pPr>
          </w:p>
          <w:p>
            <w:pPr>
              <w:pStyle w:val="20"/>
              <w:spacing w:line="360" w:lineRule="auto"/>
              <w:rPr>
                <w:rFonts w:ascii="Times New Roman"/>
                <w:sz w:val="28"/>
                <w:lang w:eastAsia="en-US"/>
              </w:rPr>
            </w:pPr>
          </w:p>
          <w:p>
            <w:pPr>
              <w:pStyle w:val="20"/>
              <w:spacing w:line="360" w:lineRule="auto"/>
              <w:rPr>
                <w:rFonts w:ascii="Times New Roman"/>
                <w:sz w:val="28"/>
                <w:lang w:eastAsia="en-US"/>
              </w:rPr>
            </w:pPr>
          </w:p>
          <w:p>
            <w:pPr>
              <w:pStyle w:val="20"/>
              <w:spacing w:line="360" w:lineRule="auto"/>
              <w:rPr>
                <w:rFonts w:ascii="Times New Roman"/>
                <w:sz w:val="28"/>
                <w:lang w:eastAsia="en-US"/>
              </w:rPr>
            </w:pPr>
          </w:p>
          <w:p>
            <w:pPr>
              <w:pStyle w:val="20"/>
              <w:spacing w:before="3" w:line="360" w:lineRule="auto"/>
              <w:rPr>
                <w:rFonts w:ascii="Times New Roman"/>
                <w:sz w:val="37"/>
                <w:lang w:eastAsia="en-US"/>
              </w:rPr>
            </w:pPr>
          </w:p>
          <w:p>
            <w:pPr>
              <w:pStyle w:val="20"/>
              <w:spacing w:line="360" w:lineRule="auto"/>
              <w:ind w:left="276" w:right="258"/>
              <w:jc w:val="both"/>
              <w:rPr>
                <w:sz w:val="28"/>
                <w:lang w:eastAsia="en-US"/>
              </w:rPr>
            </w:pPr>
            <w:r>
              <w:rPr>
                <w:sz w:val="28"/>
                <w:lang w:eastAsia="en-US"/>
              </w:rPr>
              <w:t>成员单位</w:t>
            </w:r>
          </w:p>
        </w:tc>
        <w:tc>
          <w:tcPr>
            <w:tcW w:w="2194" w:type="dxa"/>
          </w:tcPr>
          <w:p>
            <w:pPr>
              <w:pStyle w:val="20"/>
              <w:spacing w:before="7" w:line="360" w:lineRule="auto"/>
              <w:rPr>
                <w:rFonts w:ascii="Times New Roman"/>
                <w:sz w:val="29"/>
                <w:lang w:eastAsia="en-US"/>
              </w:rPr>
            </w:pPr>
          </w:p>
          <w:p>
            <w:pPr>
              <w:pStyle w:val="20"/>
              <w:spacing w:line="360" w:lineRule="auto"/>
              <w:ind w:right="222" w:firstLine="280" w:firstLineChars="100"/>
              <w:rPr>
                <w:rFonts w:hint="eastAsia" w:eastAsia="仿宋_GB2312"/>
                <w:sz w:val="28"/>
                <w:lang w:eastAsia="zh-CN"/>
              </w:rPr>
            </w:pPr>
            <w:r>
              <w:rPr>
                <w:rFonts w:hint="eastAsia"/>
                <w:sz w:val="28"/>
                <w:lang w:eastAsia="zh-CN"/>
              </w:rPr>
              <w:t>市生态环境局平顺分局</w:t>
            </w:r>
          </w:p>
        </w:tc>
        <w:tc>
          <w:tcPr>
            <w:tcW w:w="10432" w:type="dxa"/>
          </w:tcPr>
          <w:p>
            <w:pPr>
              <w:pStyle w:val="20"/>
              <w:spacing w:before="71" w:line="360" w:lineRule="auto"/>
              <w:ind w:left="107" w:right="102" w:firstLine="552"/>
              <w:rPr>
                <w:sz w:val="28"/>
                <w:lang w:eastAsia="en-US"/>
              </w:rPr>
            </w:pPr>
            <w:r>
              <w:rPr>
                <w:spacing w:val="-9"/>
                <w:sz w:val="28"/>
                <w:lang w:eastAsia="en-US"/>
              </w:rPr>
              <w:t>负责冶金工贸行业生产安全事故应急救援中的环境应急监测工作，并提出防范次</w:t>
            </w:r>
            <w:r>
              <w:rPr>
                <w:spacing w:val="-5"/>
                <w:sz w:val="28"/>
                <w:lang w:eastAsia="en-US"/>
              </w:rPr>
              <w:t>生环境污染的建议</w:t>
            </w:r>
            <w:r>
              <w:rPr>
                <w:rFonts w:hint="eastAsia"/>
                <w:spacing w:val="-5"/>
                <w:sz w:val="28"/>
                <w:lang w:eastAsia="en-US"/>
              </w:rPr>
              <w:t>；</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28" w:type="dxa"/>
            <w:vMerge w:val="continue"/>
          </w:tcPr>
          <w:p>
            <w:pPr>
              <w:autoSpaceDE w:val="0"/>
              <w:autoSpaceDN w:val="0"/>
              <w:spacing w:line="360" w:lineRule="auto"/>
              <w:rPr>
                <w:rFonts w:hint="eastAsia"/>
                <w:sz w:val="2"/>
                <w:szCs w:val="2"/>
                <w:lang w:eastAsia="en-US"/>
              </w:rPr>
            </w:pPr>
          </w:p>
        </w:tc>
        <w:tc>
          <w:tcPr>
            <w:tcW w:w="2194" w:type="dxa"/>
          </w:tcPr>
          <w:p>
            <w:pPr>
              <w:pStyle w:val="20"/>
              <w:spacing w:line="360" w:lineRule="auto"/>
              <w:rPr>
                <w:rFonts w:ascii="Times New Roman"/>
                <w:sz w:val="31"/>
                <w:lang w:eastAsia="en-US"/>
              </w:rPr>
            </w:pPr>
          </w:p>
          <w:p>
            <w:pPr>
              <w:pStyle w:val="20"/>
              <w:spacing w:line="360" w:lineRule="auto"/>
              <w:ind w:right="222" w:firstLine="280" w:firstLineChars="100"/>
              <w:rPr>
                <w:sz w:val="28"/>
                <w:lang w:eastAsia="en-US"/>
              </w:rPr>
            </w:pPr>
            <w:r>
              <w:rPr>
                <w:rFonts w:hint="eastAsia"/>
                <w:sz w:val="28"/>
                <w:lang w:eastAsia="en-US"/>
              </w:rPr>
              <w:t>县</w:t>
            </w:r>
            <w:r>
              <w:rPr>
                <w:sz w:val="28"/>
                <w:lang w:eastAsia="en-US"/>
              </w:rPr>
              <w:t>交通运输局</w:t>
            </w:r>
          </w:p>
        </w:tc>
        <w:tc>
          <w:tcPr>
            <w:tcW w:w="10432" w:type="dxa"/>
          </w:tcPr>
          <w:p>
            <w:pPr>
              <w:pStyle w:val="20"/>
              <w:spacing w:before="146" w:line="360" w:lineRule="auto"/>
              <w:ind w:left="107" w:right="99" w:firstLine="552"/>
              <w:rPr>
                <w:sz w:val="28"/>
                <w:lang w:eastAsia="en-US"/>
              </w:rPr>
            </w:pPr>
            <w:r>
              <w:rPr>
                <w:spacing w:val="-8"/>
                <w:sz w:val="28"/>
                <w:lang w:eastAsia="en-US"/>
              </w:rPr>
              <w:t>负责组织农村公路抢修、维护，保障农村公路运输通行，根据应急处置工作的需</w:t>
            </w:r>
            <w:r>
              <w:rPr>
                <w:spacing w:val="-7"/>
                <w:sz w:val="28"/>
                <w:lang w:eastAsia="en-US"/>
              </w:rPr>
              <w:t>要及时协助征用运输车辆和船舶，保障应急救援人员、物资公路运输通道通行</w:t>
            </w:r>
            <w:r>
              <w:rPr>
                <w:rFonts w:hint="eastAsia"/>
                <w:spacing w:val="-7"/>
                <w:sz w:val="28"/>
                <w:lang w:eastAsia="en-US"/>
              </w:rPr>
              <w:t>；</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828" w:type="dxa"/>
            <w:vMerge w:val="continue"/>
          </w:tcPr>
          <w:p>
            <w:pPr>
              <w:autoSpaceDE w:val="0"/>
              <w:autoSpaceDN w:val="0"/>
              <w:spacing w:line="360" w:lineRule="auto"/>
              <w:rPr>
                <w:rFonts w:hint="eastAsia"/>
                <w:sz w:val="2"/>
                <w:szCs w:val="2"/>
                <w:lang w:eastAsia="en-US"/>
              </w:rPr>
            </w:pPr>
          </w:p>
        </w:tc>
        <w:tc>
          <w:tcPr>
            <w:tcW w:w="2194" w:type="dxa"/>
          </w:tcPr>
          <w:p>
            <w:pPr>
              <w:pStyle w:val="20"/>
              <w:spacing w:line="360" w:lineRule="auto"/>
              <w:rPr>
                <w:rFonts w:ascii="Times New Roman"/>
                <w:sz w:val="29"/>
                <w:lang w:eastAsia="en-US"/>
              </w:rPr>
            </w:pPr>
          </w:p>
          <w:p>
            <w:pPr>
              <w:pStyle w:val="20"/>
              <w:spacing w:line="360" w:lineRule="auto"/>
              <w:ind w:left="242" w:right="222"/>
              <w:jc w:val="center"/>
              <w:rPr>
                <w:sz w:val="28"/>
                <w:lang w:eastAsia="en-US"/>
              </w:rPr>
            </w:pPr>
            <w:r>
              <w:rPr>
                <w:rFonts w:hint="eastAsia"/>
                <w:sz w:val="28"/>
                <w:lang w:eastAsia="en-US"/>
              </w:rPr>
              <w:t>县</w:t>
            </w:r>
            <w:r>
              <w:rPr>
                <w:sz w:val="28"/>
                <w:lang w:eastAsia="en-US"/>
              </w:rPr>
              <w:t>水利局</w:t>
            </w:r>
          </w:p>
        </w:tc>
        <w:tc>
          <w:tcPr>
            <w:tcW w:w="10432" w:type="dxa"/>
          </w:tcPr>
          <w:p>
            <w:pPr>
              <w:pStyle w:val="20"/>
              <w:spacing w:before="61" w:line="360" w:lineRule="auto"/>
              <w:ind w:left="107" w:right="99" w:firstLine="552"/>
              <w:rPr>
                <w:sz w:val="28"/>
                <w:lang w:eastAsia="en-US"/>
              </w:rPr>
            </w:pPr>
            <w:r>
              <w:rPr>
                <w:spacing w:val="-8"/>
                <w:sz w:val="28"/>
                <w:lang w:eastAsia="en-US"/>
              </w:rPr>
              <w:t>负责冶金工贸行业生产安全事故区域的生活、生产、经营和生态环境用水的统筹</w:t>
            </w:r>
            <w:r>
              <w:rPr>
                <w:spacing w:val="-5"/>
                <w:sz w:val="28"/>
                <w:lang w:eastAsia="en-US"/>
              </w:rPr>
              <w:t>兼顾和保障</w:t>
            </w:r>
            <w:r>
              <w:rPr>
                <w:rFonts w:hint="eastAsia"/>
                <w:spacing w:val="-5"/>
                <w:sz w:val="28"/>
                <w:lang w:eastAsia="en-US"/>
              </w:rPr>
              <w:t>；</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828" w:type="dxa"/>
            <w:vMerge w:val="continue"/>
          </w:tcPr>
          <w:p>
            <w:pPr>
              <w:autoSpaceDE w:val="0"/>
              <w:autoSpaceDN w:val="0"/>
              <w:spacing w:line="360" w:lineRule="auto"/>
              <w:rPr>
                <w:rFonts w:hint="eastAsia"/>
                <w:sz w:val="2"/>
                <w:szCs w:val="2"/>
                <w:lang w:eastAsia="en-US"/>
              </w:rPr>
            </w:pPr>
          </w:p>
        </w:tc>
        <w:tc>
          <w:tcPr>
            <w:tcW w:w="2194" w:type="dxa"/>
          </w:tcPr>
          <w:p>
            <w:pPr>
              <w:pStyle w:val="20"/>
              <w:spacing w:before="11" w:line="360" w:lineRule="auto"/>
              <w:rPr>
                <w:rFonts w:ascii="Times New Roman"/>
                <w:sz w:val="23"/>
                <w:lang w:eastAsia="en-US"/>
              </w:rPr>
            </w:pPr>
          </w:p>
          <w:p>
            <w:pPr>
              <w:pStyle w:val="20"/>
              <w:spacing w:line="360" w:lineRule="auto"/>
              <w:ind w:right="222" w:firstLine="280" w:firstLineChars="100"/>
              <w:rPr>
                <w:sz w:val="28"/>
                <w:lang w:eastAsia="en-US"/>
              </w:rPr>
            </w:pPr>
            <w:r>
              <w:rPr>
                <w:rFonts w:hint="eastAsia"/>
                <w:sz w:val="28"/>
                <w:lang w:eastAsia="en-US"/>
              </w:rPr>
              <w:t>县</w:t>
            </w:r>
            <w:r>
              <w:rPr>
                <w:sz w:val="28"/>
                <w:lang w:eastAsia="en-US"/>
              </w:rPr>
              <w:t>农业农村局</w:t>
            </w:r>
          </w:p>
        </w:tc>
        <w:tc>
          <w:tcPr>
            <w:tcW w:w="10432" w:type="dxa"/>
          </w:tcPr>
          <w:p>
            <w:pPr>
              <w:pStyle w:val="20"/>
              <w:spacing w:line="360" w:lineRule="auto"/>
              <w:ind w:firstLine="560" w:firstLineChars="200"/>
              <w:rPr>
                <w:sz w:val="28"/>
                <w:lang w:eastAsia="en-US"/>
              </w:rPr>
            </w:pPr>
            <w:r>
              <w:rPr>
                <w:sz w:val="28"/>
                <w:lang w:eastAsia="en-US"/>
              </w:rPr>
              <w:t>参与相关涉氨制冷库和屠宰企业生产安全事故抢险救援和善后工作</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828" w:type="dxa"/>
            <w:vMerge w:val="continue"/>
          </w:tcPr>
          <w:p>
            <w:pPr>
              <w:autoSpaceDE w:val="0"/>
              <w:autoSpaceDN w:val="0"/>
              <w:spacing w:line="360" w:lineRule="auto"/>
              <w:rPr>
                <w:rFonts w:hint="eastAsia"/>
                <w:sz w:val="2"/>
                <w:szCs w:val="2"/>
                <w:lang w:eastAsia="en-US"/>
              </w:rPr>
            </w:pPr>
          </w:p>
        </w:tc>
        <w:tc>
          <w:tcPr>
            <w:tcW w:w="2194" w:type="dxa"/>
          </w:tcPr>
          <w:p>
            <w:pPr>
              <w:pStyle w:val="20"/>
              <w:spacing w:before="7" w:line="360" w:lineRule="auto"/>
              <w:rPr>
                <w:rFonts w:ascii="Times New Roman"/>
                <w:sz w:val="33"/>
                <w:lang w:eastAsia="en-US"/>
              </w:rPr>
            </w:pPr>
          </w:p>
          <w:p>
            <w:pPr>
              <w:pStyle w:val="20"/>
              <w:spacing w:line="360" w:lineRule="auto"/>
              <w:ind w:left="242" w:right="222" w:firstLine="280" w:firstLineChars="100"/>
              <w:rPr>
                <w:color w:val="FF0000"/>
                <w:sz w:val="28"/>
                <w:lang w:val="en-US" w:eastAsia="en-US"/>
              </w:rPr>
            </w:pPr>
            <w:r>
              <w:rPr>
                <w:rFonts w:hint="eastAsia"/>
                <w:sz w:val="28"/>
                <w:lang w:eastAsia="en-US"/>
              </w:rPr>
              <w:t>县</w:t>
            </w:r>
            <w:r>
              <w:rPr>
                <w:sz w:val="28"/>
                <w:lang w:eastAsia="en-US"/>
              </w:rPr>
              <w:t>商务</w:t>
            </w:r>
            <w:r>
              <w:rPr>
                <w:rFonts w:hint="eastAsia"/>
                <w:sz w:val="28"/>
                <w:lang w:val="en-US" w:eastAsia="en-US"/>
              </w:rPr>
              <w:t>中心</w:t>
            </w:r>
          </w:p>
        </w:tc>
        <w:tc>
          <w:tcPr>
            <w:tcW w:w="10432" w:type="dxa"/>
          </w:tcPr>
          <w:p>
            <w:pPr>
              <w:pStyle w:val="20"/>
              <w:spacing w:before="178" w:line="360" w:lineRule="auto"/>
              <w:ind w:left="107" w:right="99" w:firstLine="552"/>
              <w:rPr>
                <w:sz w:val="28"/>
                <w:lang w:eastAsia="en-US"/>
              </w:rPr>
            </w:pPr>
            <w:r>
              <w:rPr>
                <w:spacing w:val="-8"/>
                <w:sz w:val="28"/>
                <w:lang w:eastAsia="en-US"/>
              </w:rPr>
              <w:t>配合有关部门开展商务领域应急管理组织工作；指导商务领域安全生产，参与商</w:t>
            </w:r>
            <w:r>
              <w:rPr>
                <w:spacing w:val="-6"/>
                <w:sz w:val="28"/>
                <w:lang w:eastAsia="en-US"/>
              </w:rPr>
              <w:t>贸行业</w:t>
            </w:r>
            <w:r>
              <w:rPr>
                <w:spacing w:val="-8"/>
                <w:sz w:val="28"/>
                <w:lang w:eastAsia="en-US"/>
              </w:rPr>
              <w:t>生产安全</w:t>
            </w:r>
            <w:r>
              <w:rPr>
                <w:spacing w:val="-6"/>
                <w:sz w:val="28"/>
                <w:lang w:eastAsia="en-US"/>
              </w:rPr>
              <w:t>事故抢险救援</w:t>
            </w:r>
            <w:r>
              <w:rPr>
                <w:rFonts w:hint="eastAsia"/>
                <w:spacing w:val="-6"/>
                <w:sz w:val="28"/>
                <w:lang w:eastAsia="en-US"/>
              </w:rPr>
              <w:t>；</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828" w:type="dxa"/>
            <w:vMerge w:val="continue"/>
          </w:tcPr>
          <w:p>
            <w:pPr>
              <w:autoSpaceDE w:val="0"/>
              <w:autoSpaceDN w:val="0"/>
              <w:spacing w:line="360" w:lineRule="auto"/>
              <w:rPr>
                <w:rFonts w:hint="eastAsia"/>
                <w:sz w:val="2"/>
                <w:szCs w:val="2"/>
                <w:lang w:eastAsia="en-US"/>
              </w:rPr>
            </w:pPr>
          </w:p>
        </w:tc>
        <w:tc>
          <w:tcPr>
            <w:tcW w:w="2194" w:type="dxa"/>
            <w:vAlign w:val="center"/>
          </w:tcPr>
          <w:p>
            <w:pPr>
              <w:pStyle w:val="20"/>
              <w:ind w:right="222" w:firstLine="280" w:firstLineChars="100"/>
              <w:jc w:val="center"/>
              <w:rPr>
                <w:sz w:val="28"/>
                <w:lang w:eastAsia="en-US"/>
              </w:rPr>
            </w:pPr>
            <w:r>
              <w:rPr>
                <w:rFonts w:hint="eastAsia"/>
                <w:sz w:val="28"/>
                <w:lang w:eastAsia="en-US"/>
              </w:rPr>
              <w:t>县卫生健康和</w:t>
            </w:r>
          </w:p>
          <w:p>
            <w:pPr>
              <w:pStyle w:val="20"/>
              <w:ind w:right="222" w:firstLine="840" w:firstLineChars="300"/>
              <w:jc w:val="both"/>
              <w:rPr>
                <w:color w:val="FF0000"/>
                <w:sz w:val="28"/>
                <w:lang w:eastAsia="en-US"/>
              </w:rPr>
            </w:pPr>
            <w:r>
              <w:rPr>
                <w:rFonts w:hint="eastAsia"/>
                <w:sz w:val="28"/>
                <w:lang w:eastAsia="en-US"/>
              </w:rPr>
              <w:t>体育局</w:t>
            </w:r>
          </w:p>
        </w:tc>
        <w:tc>
          <w:tcPr>
            <w:tcW w:w="10432" w:type="dxa"/>
          </w:tcPr>
          <w:p>
            <w:pPr>
              <w:pStyle w:val="20"/>
              <w:spacing w:before="183" w:line="360" w:lineRule="auto"/>
              <w:ind w:left="107" w:right="99" w:firstLine="552"/>
              <w:rPr>
                <w:sz w:val="28"/>
                <w:lang w:eastAsia="en-US"/>
              </w:rPr>
            </w:pPr>
            <w:r>
              <w:rPr>
                <w:spacing w:val="-8"/>
                <w:sz w:val="28"/>
                <w:lang w:eastAsia="en-US"/>
              </w:rPr>
              <w:t>负责组织督导事发地卫生健康</w:t>
            </w:r>
            <w:r>
              <w:rPr>
                <w:rFonts w:hint="eastAsia"/>
                <w:spacing w:val="-8"/>
                <w:sz w:val="28"/>
                <w:lang w:val="en-US" w:eastAsia="en-US"/>
              </w:rPr>
              <w:t>机构</w:t>
            </w:r>
            <w:r>
              <w:rPr>
                <w:spacing w:val="-8"/>
                <w:sz w:val="28"/>
                <w:lang w:eastAsia="en-US"/>
              </w:rPr>
              <w:t>、协调调派专家团队，开展事故伤病员救治和</w:t>
            </w:r>
            <w:r>
              <w:rPr>
                <w:spacing w:val="-6"/>
                <w:sz w:val="28"/>
                <w:lang w:eastAsia="en-US"/>
              </w:rPr>
              <w:t>相关人员医疗卫生保障</w:t>
            </w:r>
            <w:r>
              <w:rPr>
                <w:rFonts w:hint="eastAsia"/>
                <w:spacing w:val="-6"/>
                <w:sz w:val="28"/>
                <w:lang w:eastAsia="en-US"/>
              </w:rPr>
              <w:t>；</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828" w:type="dxa"/>
            <w:vMerge w:val="continue"/>
          </w:tcPr>
          <w:p>
            <w:pPr>
              <w:autoSpaceDE w:val="0"/>
              <w:autoSpaceDN w:val="0"/>
              <w:spacing w:line="360" w:lineRule="auto"/>
              <w:rPr>
                <w:rFonts w:hint="eastAsia"/>
                <w:sz w:val="2"/>
                <w:szCs w:val="2"/>
                <w:lang w:eastAsia="en-US"/>
              </w:rPr>
            </w:pPr>
          </w:p>
        </w:tc>
        <w:tc>
          <w:tcPr>
            <w:tcW w:w="2194" w:type="dxa"/>
            <w:vAlign w:val="center"/>
          </w:tcPr>
          <w:p>
            <w:pPr>
              <w:pStyle w:val="20"/>
              <w:spacing w:before="143"/>
              <w:ind w:right="342" w:firstLine="280" w:firstLineChars="100"/>
              <w:jc w:val="center"/>
              <w:rPr>
                <w:sz w:val="28"/>
                <w:lang w:eastAsia="en-US"/>
              </w:rPr>
            </w:pPr>
            <w:r>
              <w:rPr>
                <w:rFonts w:hint="eastAsia"/>
                <w:sz w:val="28"/>
                <w:lang w:eastAsia="en-US"/>
              </w:rPr>
              <w:t>县</w:t>
            </w:r>
            <w:r>
              <w:rPr>
                <w:sz w:val="28"/>
                <w:lang w:eastAsia="en-US"/>
              </w:rPr>
              <w:t>市场监督</w:t>
            </w:r>
          </w:p>
          <w:p>
            <w:pPr>
              <w:pStyle w:val="20"/>
              <w:spacing w:before="143"/>
              <w:ind w:right="342" w:firstLine="420" w:firstLineChars="150"/>
              <w:jc w:val="center"/>
              <w:rPr>
                <w:rFonts w:ascii="Times New Roman"/>
                <w:sz w:val="30"/>
                <w:lang w:eastAsia="en-US"/>
              </w:rPr>
            </w:pPr>
            <w:r>
              <w:rPr>
                <w:sz w:val="28"/>
                <w:lang w:eastAsia="en-US"/>
              </w:rPr>
              <w:t>管理局</w:t>
            </w:r>
          </w:p>
          <w:p>
            <w:pPr>
              <w:pStyle w:val="20"/>
              <w:spacing w:line="360" w:lineRule="auto"/>
              <w:ind w:left="242" w:right="222"/>
              <w:jc w:val="center"/>
              <w:rPr>
                <w:sz w:val="28"/>
                <w:lang w:eastAsia="en-US"/>
              </w:rPr>
            </w:pPr>
          </w:p>
        </w:tc>
        <w:tc>
          <w:tcPr>
            <w:tcW w:w="10432" w:type="dxa"/>
          </w:tcPr>
          <w:p>
            <w:pPr>
              <w:pStyle w:val="20"/>
              <w:spacing w:before="143" w:line="360" w:lineRule="auto"/>
              <w:ind w:left="107" w:right="236" w:firstLine="552"/>
              <w:rPr>
                <w:sz w:val="28"/>
                <w:lang w:eastAsia="en-US"/>
              </w:rPr>
            </w:pPr>
            <w:r>
              <w:rPr>
                <w:spacing w:val="-8"/>
                <w:sz w:val="28"/>
                <w:lang w:eastAsia="en-US"/>
              </w:rPr>
              <w:t>负责开展特种设备生产安全事故的应急处置和事故调查工作;负责生产安全事故</w:t>
            </w:r>
            <w:r>
              <w:rPr>
                <w:spacing w:val="-6"/>
                <w:sz w:val="28"/>
                <w:lang w:eastAsia="en-US"/>
              </w:rPr>
              <w:t>应急救援所需药品、医疗器械的质量监督管理工作</w:t>
            </w:r>
            <w:r>
              <w:rPr>
                <w:rFonts w:hint="eastAsia"/>
                <w:spacing w:val="-6"/>
                <w:sz w:val="28"/>
                <w:lang w:eastAsia="en-US"/>
              </w:rPr>
              <w:t>；</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828" w:type="dxa"/>
            <w:vMerge w:val="continue"/>
          </w:tcPr>
          <w:p>
            <w:pPr>
              <w:autoSpaceDE w:val="0"/>
              <w:autoSpaceDN w:val="0"/>
              <w:spacing w:line="360" w:lineRule="auto"/>
              <w:rPr>
                <w:rFonts w:hint="eastAsia"/>
                <w:sz w:val="2"/>
                <w:szCs w:val="2"/>
                <w:lang w:eastAsia="en-US"/>
              </w:rPr>
            </w:pPr>
          </w:p>
        </w:tc>
        <w:tc>
          <w:tcPr>
            <w:tcW w:w="2194" w:type="dxa"/>
            <w:vAlign w:val="center"/>
          </w:tcPr>
          <w:p>
            <w:pPr>
              <w:pStyle w:val="20"/>
              <w:spacing w:before="143" w:line="360" w:lineRule="auto"/>
              <w:ind w:right="342" w:firstLine="420" w:firstLineChars="150"/>
              <w:jc w:val="center"/>
              <w:rPr>
                <w:rFonts w:hAnsi="仿宋" w:cs="仿宋"/>
                <w:shd w:val="clear" w:color="auto" w:fill="FFFFFF"/>
                <w:lang w:eastAsia="en-US"/>
              </w:rPr>
            </w:pPr>
            <w:r>
              <w:rPr>
                <w:rFonts w:hint="eastAsia"/>
                <w:sz w:val="28"/>
                <w:lang w:eastAsia="en-US"/>
              </w:rPr>
              <w:t>县人武部</w:t>
            </w:r>
          </w:p>
        </w:tc>
        <w:tc>
          <w:tcPr>
            <w:tcW w:w="10432" w:type="dxa"/>
          </w:tcPr>
          <w:p>
            <w:pPr>
              <w:pStyle w:val="20"/>
              <w:spacing w:before="143" w:line="360" w:lineRule="auto"/>
              <w:ind w:left="107" w:right="236" w:firstLine="552"/>
              <w:rPr>
                <w:spacing w:val="-8"/>
                <w:sz w:val="28"/>
                <w:lang w:eastAsia="en-US"/>
              </w:rPr>
            </w:pPr>
            <w:r>
              <w:rPr>
                <w:rFonts w:hint="eastAsia"/>
                <w:spacing w:val="-8"/>
                <w:sz w:val="28"/>
                <w:lang w:eastAsia="en-US"/>
              </w:rPr>
              <w:t>负责组织民兵预备役部队参加水旱灾害抢险救灾工作;协助公安部门维护灾区生产、生活秩序和社会治安:协助当地政府转移危险地区的群众;完成现场指挥部交办的其他任务；</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28" w:type="dxa"/>
            <w:vMerge w:val="restart"/>
            <w:tcBorders>
              <w:top w:val="nil"/>
            </w:tcBorders>
          </w:tcPr>
          <w:p>
            <w:pPr>
              <w:pStyle w:val="20"/>
              <w:spacing w:line="360" w:lineRule="auto"/>
              <w:rPr>
                <w:rFonts w:ascii="Times New Roman"/>
                <w:sz w:val="28"/>
                <w:lang w:eastAsia="en-US"/>
              </w:rPr>
            </w:pPr>
          </w:p>
          <w:p>
            <w:pPr>
              <w:pStyle w:val="20"/>
              <w:spacing w:line="360" w:lineRule="auto"/>
              <w:rPr>
                <w:rFonts w:ascii="Times New Roman"/>
                <w:sz w:val="28"/>
                <w:lang w:eastAsia="en-US"/>
              </w:rPr>
            </w:pPr>
          </w:p>
          <w:p>
            <w:pPr>
              <w:pStyle w:val="20"/>
              <w:spacing w:line="360" w:lineRule="auto"/>
              <w:rPr>
                <w:rFonts w:ascii="Times New Roman"/>
                <w:sz w:val="28"/>
                <w:lang w:eastAsia="en-US"/>
              </w:rPr>
            </w:pPr>
          </w:p>
          <w:p>
            <w:pPr>
              <w:pStyle w:val="20"/>
              <w:spacing w:line="360" w:lineRule="auto"/>
              <w:rPr>
                <w:rFonts w:ascii="Times New Roman"/>
                <w:sz w:val="28"/>
                <w:lang w:eastAsia="en-US"/>
              </w:rPr>
            </w:pPr>
          </w:p>
          <w:p>
            <w:pPr>
              <w:pStyle w:val="20"/>
              <w:spacing w:line="360" w:lineRule="auto"/>
              <w:ind w:left="279" w:leftChars="133" w:right="258"/>
              <w:jc w:val="both"/>
              <w:rPr>
                <w:sz w:val="28"/>
                <w:lang w:eastAsia="en-US"/>
              </w:rPr>
            </w:pPr>
            <w:r>
              <w:rPr>
                <w:sz w:val="28"/>
                <w:lang w:eastAsia="en-US"/>
              </w:rPr>
              <w:t>成员单位</w:t>
            </w:r>
          </w:p>
        </w:tc>
        <w:tc>
          <w:tcPr>
            <w:tcW w:w="2194" w:type="dxa"/>
            <w:vAlign w:val="center"/>
          </w:tcPr>
          <w:p>
            <w:pPr>
              <w:pStyle w:val="20"/>
              <w:spacing w:line="360" w:lineRule="auto"/>
              <w:ind w:right="222"/>
              <w:jc w:val="center"/>
              <w:rPr>
                <w:sz w:val="28"/>
                <w:lang w:eastAsia="en-US"/>
              </w:rPr>
            </w:pPr>
            <w:r>
              <w:rPr>
                <w:rFonts w:hint="eastAsia"/>
                <w:sz w:val="28"/>
                <w:lang w:val="en-US" w:eastAsia="en-US"/>
              </w:rPr>
              <w:t xml:space="preserve"> </w:t>
            </w:r>
            <w:r>
              <w:rPr>
                <w:rFonts w:hint="eastAsia"/>
                <w:sz w:val="28"/>
                <w:lang w:eastAsia="en-US"/>
              </w:rPr>
              <w:t>县融媒体中心</w:t>
            </w:r>
          </w:p>
        </w:tc>
        <w:tc>
          <w:tcPr>
            <w:tcW w:w="10432" w:type="dxa"/>
          </w:tcPr>
          <w:p>
            <w:pPr>
              <w:pStyle w:val="20"/>
              <w:spacing w:before="143" w:line="360" w:lineRule="auto"/>
              <w:ind w:left="107" w:right="236" w:firstLine="552"/>
              <w:rPr>
                <w:spacing w:val="-8"/>
                <w:sz w:val="28"/>
                <w:lang w:eastAsia="en-US"/>
              </w:rPr>
            </w:pPr>
            <w:r>
              <w:rPr>
                <w:rFonts w:hint="eastAsia"/>
                <w:spacing w:val="-8"/>
                <w:sz w:val="28"/>
                <w:lang w:eastAsia="en-US"/>
              </w:rPr>
              <w:t>负责组织指导电台、电视台做好</w:t>
            </w:r>
            <w:r>
              <w:rPr>
                <w:spacing w:val="-8"/>
                <w:sz w:val="28"/>
                <w:lang w:eastAsia="en-US"/>
              </w:rPr>
              <w:t>冶金工贸行业生产安全事故</w:t>
            </w:r>
            <w:r>
              <w:rPr>
                <w:rFonts w:hint="eastAsia"/>
                <w:spacing w:val="-8"/>
                <w:sz w:val="28"/>
                <w:lang w:eastAsia="en-US"/>
              </w:rPr>
              <w:t>宣传报道工作;及时准确报道经县指挥部审定的</w:t>
            </w:r>
            <w:r>
              <w:rPr>
                <w:spacing w:val="-8"/>
                <w:sz w:val="28"/>
                <w:lang w:eastAsia="en-US"/>
              </w:rPr>
              <w:t>冶金工贸行业生产安全事故</w:t>
            </w:r>
            <w:r>
              <w:rPr>
                <w:rFonts w:hint="eastAsia"/>
                <w:spacing w:val="-8"/>
                <w:sz w:val="28"/>
                <w:lang w:eastAsia="en-US"/>
              </w:rPr>
              <w:t>动态:完成现场指挥部交办的其他任务。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28" w:type="dxa"/>
            <w:vMerge w:val="continue"/>
          </w:tcPr>
          <w:p>
            <w:pPr>
              <w:autoSpaceDE w:val="0"/>
              <w:autoSpaceDN w:val="0"/>
              <w:spacing w:line="360" w:lineRule="auto"/>
              <w:rPr>
                <w:rFonts w:hint="eastAsia"/>
                <w:sz w:val="2"/>
                <w:szCs w:val="2"/>
                <w:lang w:eastAsia="en-US"/>
              </w:rPr>
            </w:pPr>
          </w:p>
        </w:tc>
        <w:tc>
          <w:tcPr>
            <w:tcW w:w="2194" w:type="dxa"/>
            <w:vAlign w:val="center"/>
          </w:tcPr>
          <w:p>
            <w:pPr>
              <w:pStyle w:val="20"/>
              <w:spacing w:line="360" w:lineRule="auto"/>
              <w:ind w:left="242" w:right="222"/>
              <w:jc w:val="center"/>
              <w:rPr>
                <w:sz w:val="28"/>
                <w:lang w:eastAsia="en-US"/>
              </w:rPr>
            </w:pPr>
            <w:r>
              <w:rPr>
                <w:rFonts w:hint="eastAsia"/>
                <w:sz w:val="28"/>
                <w:lang w:eastAsia="en-US"/>
              </w:rPr>
              <w:t>县财政局</w:t>
            </w:r>
          </w:p>
        </w:tc>
        <w:tc>
          <w:tcPr>
            <w:tcW w:w="10432" w:type="dxa"/>
          </w:tcPr>
          <w:p>
            <w:pPr>
              <w:pStyle w:val="20"/>
              <w:spacing w:before="143" w:line="360" w:lineRule="auto"/>
              <w:ind w:left="107" w:right="236" w:firstLine="552"/>
              <w:rPr>
                <w:spacing w:val="-8"/>
                <w:sz w:val="28"/>
                <w:lang w:eastAsia="en-US"/>
              </w:rPr>
            </w:pPr>
            <w:r>
              <w:rPr>
                <w:rFonts w:hint="eastAsia"/>
                <w:spacing w:val="-8"/>
                <w:sz w:val="28"/>
                <w:lang w:eastAsia="en-US"/>
              </w:rPr>
              <w:t>按照分级负担原则，积极筹措防汛抗旱应急资金，及时拨付并监督使用；</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2" w:hRule="atLeast"/>
        </w:trPr>
        <w:tc>
          <w:tcPr>
            <w:tcW w:w="828" w:type="dxa"/>
            <w:vMerge w:val="continue"/>
          </w:tcPr>
          <w:p>
            <w:pPr>
              <w:pStyle w:val="20"/>
              <w:spacing w:line="360" w:lineRule="auto"/>
              <w:ind w:left="276" w:right="258"/>
              <w:jc w:val="both"/>
              <w:rPr>
                <w:sz w:val="28"/>
                <w:lang w:eastAsia="en-US"/>
              </w:rPr>
            </w:pPr>
          </w:p>
        </w:tc>
        <w:tc>
          <w:tcPr>
            <w:tcW w:w="2194" w:type="dxa"/>
          </w:tcPr>
          <w:p>
            <w:pPr>
              <w:pStyle w:val="20"/>
              <w:spacing w:line="360" w:lineRule="auto"/>
              <w:rPr>
                <w:rFonts w:ascii="Times New Roman"/>
                <w:sz w:val="28"/>
                <w:lang w:eastAsia="en-US"/>
              </w:rPr>
            </w:pPr>
          </w:p>
          <w:p>
            <w:pPr>
              <w:pStyle w:val="20"/>
              <w:spacing w:line="360" w:lineRule="auto"/>
              <w:rPr>
                <w:rFonts w:ascii="Times New Roman"/>
                <w:sz w:val="28"/>
                <w:lang w:eastAsia="en-US"/>
              </w:rPr>
            </w:pPr>
          </w:p>
          <w:p>
            <w:pPr>
              <w:pStyle w:val="20"/>
              <w:spacing w:line="360" w:lineRule="auto"/>
              <w:rPr>
                <w:rFonts w:ascii="Times New Roman"/>
                <w:sz w:val="28"/>
                <w:lang w:eastAsia="en-US"/>
              </w:rPr>
            </w:pPr>
          </w:p>
          <w:p>
            <w:pPr>
              <w:pStyle w:val="20"/>
              <w:spacing w:before="8" w:line="360" w:lineRule="auto"/>
              <w:rPr>
                <w:rFonts w:ascii="Times New Roman"/>
                <w:sz w:val="24"/>
                <w:lang w:eastAsia="en-US"/>
              </w:rPr>
            </w:pPr>
          </w:p>
          <w:p>
            <w:pPr>
              <w:pStyle w:val="20"/>
              <w:spacing w:line="360" w:lineRule="auto"/>
              <w:ind w:right="222" w:firstLine="280" w:firstLineChars="100"/>
              <w:jc w:val="both"/>
              <w:rPr>
                <w:sz w:val="28"/>
                <w:lang w:eastAsia="en-US"/>
              </w:rPr>
            </w:pPr>
            <w:r>
              <w:rPr>
                <w:rFonts w:hint="eastAsia"/>
                <w:sz w:val="28"/>
                <w:lang w:eastAsia="en-US"/>
              </w:rPr>
              <w:t>县</w:t>
            </w:r>
            <w:r>
              <w:rPr>
                <w:sz w:val="28"/>
                <w:lang w:eastAsia="en-US"/>
              </w:rPr>
              <w:t>应急管理局</w:t>
            </w:r>
          </w:p>
        </w:tc>
        <w:tc>
          <w:tcPr>
            <w:tcW w:w="10432" w:type="dxa"/>
            <w:vAlign w:val="center"/>
          </w:tcPr>
          <w:p>
            <w:pPr>
              <w:pStyle w:val="20"/>
              <w:spacing w:before="43" w:line="360" w:lineRule="auto"/>
              <w:ind w:right="99" w:firstLine="528" w:firstLineChars="200"/>
              <w:jc w:val="both"/>
              <w:rPr>
                <w:sz w:val="28"/>
                <w:lang w:eastAsia="en-US"/>
              </w:rPr>
            </w:pPr>
            <w:r>
              <w:rPr>
                <w:spacing w:val="-8"/>
                <w:sz w:val="28"/>
                <w:lang w:eastAsia="en-US"/>
              </w:rPr>
              <w:t>承担</w:t>
            </w:r>
            <w:r>
              <w:rPr>
                <w:rFonts w:hint="eastAsia"/>
                <w:spacing w:val="-8"/>
                <w:sz w:val="28"/>
                <w:lang w:val="en-US" w:eastAsia="en-US"/>
              </w:rPr>
              <w:t>县</w:t>
            </w:r>
            <w:r>
              <w:rPr>
                <w:spacing w:val="-8"/>
                <w:sz w:val="28"/>
                <w:lang w:eastAsia="en-US"/>
              </w:rPr>
              <w:t>指挥部办公室的日常工作；制定、修订冶金工贸行业生产安全事故专项应急预案并演练；指导</w:t>
            </w:r>
            <w:r>
              <w:rPr>
                <w:rFonts w:hint="eastAsia"/>
                <w:spacing w:val="-8"/>
                <w:sz w:val="28"/>
                <w:lang w:eastAsia="en-US"/>
              </w:rPr>
              <w:t>全县</w:t>
            </w:r>
            <w:r>
              <w:rPr>
                <w:spacing w:val="-8"/>
                <w:sz w:val="28"/>
                <w:lang w:eastAsia="en-US"/>
              </w:rPr>
              <w:t>冶金工贸行业生产安全事故风险防控、监测预警、应急准备和应急救援工作；组织事故信息接收、核查、上报、发布；综合研判事故发展态势并</w:t>
            </w:r>
            <w:r>
              <w:rPr>
                <w:spacing w:val="-9"/>
                <w:sz w:val="28"/>
                <w:lang w:eastAsia="en-US"/>
              </w:rPr>
              <w:t>提出应对建议，协助</w:t>
            </w:r>
            <w:r>
              <w:rPr>
                <w:rFonts w:hint="eastAsia"/>
                <w:spacing w:val="-9"/>
                <w:sz w:val="28"/>
                <w:lang w:val="en-US" w:eastAsia="en-US"/>
              </w:rPr>
              <w:t>县</w:t>
            </w:r>
            <w:r>
              <w:rPr>
                <w:spacing w:val="-9"/>
                <w:sz w:val="28"/>
                <w:lang w:eastAsia="en-US"/>
              </w:rPr>
              <w:t>委、</w:t>
            </w:r>
            <w:r>
              <w:rPr>
                <w:rFonts w:hint="eastAsia"/>
                <w:spacing w:val="-9"/>
                <w:sz w:val="28"/>
                <w:lang w:val="en-US" w:eastAsia="en-US"/>
              </w:rPr>
              <w:t>县</w:t>
            </w:r>
            <w:r>
              <w:rPr>
                <w:spacing w:val="-9"/>
                <w:sz w:val="28"/>
                <w:lang w:eastAsia="en-US"/>
              </w:rPr>
              <w:t>政府指定的各部门负责同志组织冶金工贸行业生产安全</w:t>
            </w:r>
            <w:r>
              <w:rPr>
                <w:spacing w:val="-8"/>
                <w:sz w:val="28"/>
                <w:lang w:eastAsia="en-US"/>
              </w:rPr>
              <w:t>事故应急处置工作；组织协调有关部门、单位和应急救援队伍做好事故救援的各项工</w:t>
            </w:r>
            <w:r>
              <w:rPr>
                <w:spacing w:val="-9"/>
                <w:sz w:val="28"/>
                <w:lang w:eastAsia="en-US"/>
              </w:rPr>
              <w:t>作；参与冶金工贸行业生产安全事故的调查处理；完成</w:t>
            </w:r>
            <w:r>
              <w:rPr>
                <w:rFonts w:hint="eastAsia"/>
                <w:spacing w:val="-9"/>
                <w:sz w:val="28"/>
                <w:lang w:val="en-US" w:eastAsia="en-US"/>
              </w:rPr>
              <w:t>市</w:t>
            </w:r>
            <w:r>
              <w:rPr>
                <w:spacing w:val="-9"/>
                <w:sz w:val="28"/>
                <w:lang w:eastAsia="en-US"/>
              </w:rPr>
              <w:t>应急管理</w:t>
            </w:r>
            <w:r>
              <w:rPr>
                <w:rFonts w:hint="eastAsia"/>
                <w:spacing w:val="-9"/>
                <w:sz w:val="28"/>
                <w:lang w:val="en-US" w:eastAsia="en-US"/>
              </w:rPr>
              <w:t>局</w:t>
            </w:r>
            <w:r>
              <w:rPr>
                <w:spacing w:val="-9"/>
                <w:sz w:val="28"/>
                <w:lang w:eastAsia="en-US"/>
              </w:rPr>
              <w:t>和</w:t>
            </w:r>
            <w:r>
              <w:rPr>
                <w:rFonts w:hint="eastAsia"/>
                <w:spacing w:val="-9"/>
                <w:sz w:val="28"/>
                <w:lang w:val="en-US" w:eastAsia="en-US"/>
              </w:rPr>
              <w:t>县</w:t>
            </w:r>
            <w:r>
              <w:rPr>
                <w:spacing w:val="-9"/>
                <w:sz w:val="28"/>
                <w:lang w:eastAsia="en-US"/>
              </w:rPr>
              <w:t>委、</w:t>
            </w:r>
            <w:r>
              <w:rPr>
                <w:rFonts w:hint="eastAsia"/>
                <w:spacing w:val="-9"/>
                <w:sz w:val="28"/>
                <w:lang w:val="en-US" w:eastAsia="en-US"/>
              </w:rPr>
              <w:t>县</w:t>
            </w:r>
            <w:r>
              <w:rPr>
                <w:spacing w:val="-9"/>
                <w:sz w:val="28"/>
                <w:lang w:eastAsia="en-US"/>
              </w:rPr>
              <w:t>政府</w:t>
            </w:r>
            <w:r>
              <w:rPr>
                <w:sz w:val="28"/>
                <w:lang w:eastAsia="en-US"/>
              </w:rPr>
              <w:t>交办的其他工作</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828" w:type="dxa"/>
            <w:vMerge w:val="continue"/>
          </w:tcPr>
          <w:p>
            <w:pPr>
              <w:autoSpaceDE w:val="0"/>
              <w:autoSpaceDN w:val="0"/>
              <w:spacing w:line="360" w:lineRule="auto"/>
              <w:rPr>
                <w:rFonts w:hint="eastAsia"/>
                <w:sz w:val="2"/>
                <w:szCs w:val="2"/>
                <w:lang w:eastAsia="en-US"/>
              </w:rPr>
            </w:pPr>
          </w:p>
        </w:tc>
        <w:tc>
          <w:tcPr>
            <w:tcW w:w="2194" w:type="dxa"/>
          </w:tcPr>
          <w:p>
            <w:pPr>
              <w:pStyle w:val="20"/>
              <w:spacing w:before="3" w:line="360" w:lineRule="auto"/>
              <w:jc w:val="both"/>
              <w:rPr>
                <w:rFonts w:ascii="Times New Roman"/>
                <w:sz w:val="24"/>
                <w:lang w:eastAsia="en-US"/>
              </w:rPr>
            </w:pPr>
          </w:p>
          <w:p>
            <w:pPr>
              <w:pStyle w:val="20"/>
              <w:spacing w:line="360" w:lineRule="auto"/>
              <w:ind w:left="242" w:right="222" w:firstLine="280" w:firstLineChars="100"/>
              <w:jc w:val="both"/>
              <w:rPr>
                <w:sz w:val="28"/>
                <w:lang w:eastAsia="en-US"/>
              </w:rPr>
            </w:pPr>
            <w:r>
              <w:rPr>
                <w:rFonts w:hint="eastAsia"/>
                <w:sz w:val="28"/>
                <w:lang w:eastAsia="en-US"/>
              </w:rPr>
              <w:t>县</w:t>
            </w:r>
            <w:r>
              <w:rPr>
                <w:sz w:val="28"/>
                <w:lang w:eastAsia="en-US"/>
              </w:rPr>
              <w:t>气象局</w:t>
            </w:r>
          </w:p>
        </w:tc>
        <w:tc>
          <w:tcPr>
            <w:tcW w:w="10432" w:type="dxa"/>
            <w:vAlign w:val="center"/>
          </w:tcPr>
          <w:p>
            <w:pPr>
              <w:pStyle w:val="20"/>
              <w:spacing w:before="6"/>
              <w:ind w:left="107" w:right="99" w:firstLine="552"/>
              <w:jc w:val="both"/>
              <w:rPr>
                <w:sz w:val="28"/>
                <w:lang w:eastAsia="en-US"/>
              </w:rPr>
            </w:pPr>
            <w:r>
              <w:rPr>
                <w:spacing w:val="-9"/>
                <w:sz w:val="28"/>
                <w:lang w:eastAsia="en-US"/>
              </w:rPr>
              <w:t>负责冶金工贸行业生产事故救援现场的气象监测、预报等工作，提供短时临近天</w:t>
            </w:r>
            <w:r>
              <w:rPr>
                <w:spacing w:val="-6"/>
                <w:sz w:val="28"/>
                <w:lang w:eastAsia="en-US"/>
              </w:rPr>
              <w:t>气预报服务和气象灾害情报</w:t>
            </w:r>
            <w:r>
              <w:rPr>
                <w:rFonts w:hint="eastAsia"/>
                <w:spacing w:val="-6"/>
                <w:sz w:val="28"/>
                <w:lang w:eastAsia="en-US"/>
              </w:rPr>
              <w:t>；</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828" w:type="dxa"/>
            <w:vMerge w:val="continue"/>
          </w:tcPr>
          <w:p>
            <w:pPr>
              <w:autoSpaceDE w:val="0"/>
              <w:autoSpaceDN w:val="0"/>
              <w:spacing w:line="360" w:lineRule="auto"/>
              <w:rPr>
                <w:rFonts w:hint="eastAsia"/>
                <w:sz w:val="2"/>
                <w:szCs w:val="2"/>
                <w:lang w:eastAsia="en-US"/>
              </w:rPr>
            </w:pPr>
          </w:p>
        </w:tc>
        <w:tc>
          <w:tcPr>
            <w:tcW w:w="2194" w:type="dxa"/>
            <w:vAlign w:val="center"/>
          </w:tcPr>
          <w:p>
            <w:pPr>
              <w:pStyle w:val="20"/>
              <w:spacing w:before="10"/>
              <w:ind w:right="201" w:firstLine="420" w:firstLineChars="150"/>
              <w:jc w:val="center"/>
              <w:rPr>
                <w:sz w:val="28"/>
                <w:lang w:eastAsia="en-US"/>
              </w:rPr>
            </w:pPr>
            <w:r>
              <w:rPr>
                <w:rFonts w:hint="eastAsia"/>
                <w:sz w:val="28"/>
                <w:lang w:eastAsia="en-US"/>
              </w:rPr>
              <w:t>县</w:t>
            </w:r>
            <w:r>
              <w:rPr>
                <w:sz w:val="28"/>
                <w:lang w:eastAsia="en-US"/>
              </w:rPr>
              <w:t>公安局</w:t>
            </w:r>
          </w:p>
          <w:p>
            <w:pPr>
              <w:pStyle w:val="20"/>
              <w:spacing w:before="10"/>
              <w:ind w:right="201" w:firstLine="420" w:firstLineChars="150"/>
              <w:jc w:val="center"/>
              <w:rPr>
                <w:sz w:val="28"/>
                <w:lang w:eastAsia="en-US"/>
              </w:rPr>
            </w:pPr>
            <w:r>
              <w:rPr>
                <w:sz w:val="28"/>
                <w:lang w:eastAsia="en-US"/>
              </w:rPr>
              <w:t>交警</w:t>
            </w:r>
            <w:r>
              <w:rPr>
                <w:rFonts w:hint="eastAsia"/>
                <w:sz w:val="28"/>
                <w:lang w:val="en-US" w:eastAsia="en-US"/>
              </w:rPr>
              <w:t>大</w:t>
            </w:r>
            <w:r>
              <w:rPr>
                <w:sz w:val="28"/>
                <w:lang w:eastAsia="en-US"/>
              </w:rPr>
              <w:t>队</w:t>
            </w:r>
          </w:p>
        </w:tc>
        <w:tc>
          <w:tcPr>
            <w:tcW w:w="10432" w:type="dxa"/>
            <w:vAlign w:val="center"/>
          </w:tcPr>
          <w:p>
            <w:pPr>
              <w:pStyle w:val="20"/>
              <w:spacing w:before="10"/>
              <w:ind w:left="107" w:right="99" w:firstLine="552"/>
              <w:jc w:val="both"/>
              <w:rPr>
                <w:sz w:val="28"/>
                <w:lang w:eastAsia="en-US"/>
              </w:rPr>
            </w:pPr>
            <w:r>
              <w:rPr>
                <w:spacing w:val="-8"/>
                <w:sz w:val="28"/>
                <w:lang w:eastAsia="en-US"/>
              </w:rPr>
              <w:t>负责事故救援现场周边道路交通疏导，必要时实行交通管制，保障应急救援道路</w:t>
            </w:r>
            <w:r>
              <w:rPr>
                <w:spacing w:val="-4"/>
                <w:sz w:val="28"/>
                <w:lang w:eastAsia="en-US"/>
              </w:rPr>
              <w:t>交通顺畅</w:t>
            </w:r>
            <w:r>
              <w:rPr>
                <w:rFonts w:hint="eastAsia"/>
                <w:spacing w:val="-4"/>
                <w:sz w:val="28"/>
                <w:lang w:eastAsia="en-US"/>
              </w:rPr>
              <w:t>；</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828" w:type="dxa"/>
            <w:vMerge w:val="continue"/>
          </w:tcPr>
          <w:p>
            <w:pPr>
              <w:autoSpaceDE w:val="0"/>
              <w:autoSpaceDN w:val="0"/>
              <w:spacing w:line="360" w:lineRule="auto"/>
              <w:rPr>
                <w:rFonts w:hint="eastAsia"/>
                <w:sz w:val="2"/>
                <w:szCs w:val="2"/>
                <w:lang w:eastAsia="en-US"/>
              </w:rPr>
            </w:pPr>
          </w:p>
        </w:tc>
        <w:tc>
          <w:tcPr>
            <w:tcW w:w="2194" w:type="dxa"/>
            <w:vAlign w:val="center"/>
          </w:tcPr>
          <w:p>
            <w:pPr>
              <w:pStyle w:val="20"/>
              <w:spacing w:before="4" w:line="360" w:lineRule="auto"/>
              <w:jc w:val="center"/>
              <w:rPr>
                <w:rFonts w:ascii="Times New Roman"/>
                <w:lang w:eastAsia="en-US"/>
              </w:rPr>
            </w:pPr>
          </w:p>
          <w:p>
            <w:pPr>
              <w:pStyle w:val="20"/>
              <w:spacing w:line="360" w:lineRule="auto"/>
              <w:ind w:right="222" w:firstLine="280" w:firstLineChars="100"/>
              <w:jc w:val="center"/>
              <w:rPr>
                <w:rFonts w:hint="eastAsia" w:eastAsia="仿宋_GB2312"/>
                <w:sz w:val="28"/>
                <w:lang w:eastAsia="zh-CN"/>
              </w:rPr>
            </w:pPr>
            <w:r>
              <w:rPr>
                <w:rFonts w:hint="eastAsia"/>
                <w:sz w:val="28"/>
                <w:lang w:eastAsia="zh-CN"/>
              </w:rPr>
              <w:t>武警平顺中队</w:t>
            </w:r>
          </w:p>
        </w:tc>
        <w:tc>
          <w:tcPr>
            <w:tcW w:w="10432" w:type="dxa"/>
            <w:vAlign w:val="center"/>
          </w:tcPr>
          <w:p>
            <w:pPr>
              <w:pStyle w:val="20"/>
              <w:spacing w:before="2"/>
              <w:ind w:left="107" w:right="99" w:firstLine="552"/>
              <w:jc w:val="both"/>
              <w:rPr>
                <w:sz w:val="28"/>
                <w:lang w:eastAsia="en-US"/>
              </w:rPr>
            </w:pPr>
            <w:r>
              <w:rPr>
                <w:spacing w:val="-8"/>
                <w:sz w:val="28"/>
                <w:lang w:eastAsia="en-US"/>
              </w:rPr>
              <w:t>根据应急救援工作需要，组织指挥所属武警部队参加冶金工贸行业生产安全事故</w:t>
            </w:r>
            <w:r>
              <w:rPr>
                <w:spacing w:val="-6"/>
                <w:sz w:val="28"/>
                <w:lang w:eastAsia="en-US"/>
              </w:rPr>
              <w:t>应急救援工作，配合公安机关维护当地社会秩序</w:t>
            </w:r>
            <w:r>
              <w:rPr>
                <w:rFonts w:hint="eastAsia"/>
                <w:spacing w:val="-6"/>
                <w:sz w:val="28"/>
                <w:lang w:eastAsia="en-US"/>
              </w:rPr>
              <w:t>；</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828" w:type="dxa"/>
            <w:vMerge w:val="continue"/>
          </w:tcPr>
          <w:p>
            <w:pPr>
              <w:autoSpaceDE w:val="0"/>
              <w:autoSpaceDN w:val="0"/>
              <w:spacing w:line="360" w:lineRule="auto"/>
              <w:rPr>
                <w:rFonts w:hint="eastAsia"/>
                <w:sz w:val="2"/>
                <w:szCs w:val="2"/>
                <w:lang w:eastAsia="en-US"/>
              </w:rPr>
            </w:pPr>
          </w:p>
        </w:tc>
        <w:tc>
          <w:tcPr>
            <w:tcW w:w="2194" w:type="dxa"/>
            <w:vAlign w:val="center"/>
          </w:tcPr>
          <w:p>
            <w:pPr>
              <w:pStyle w:val="20"/>
              <w:spacing w:before="5"/>
              <w:ind w:right="222"/>
              <w:jc w:val="center"/>
              <w:rPr>
                <w:sz w:val="28"/>
                <w:lang w:eastAsia="en-US"/>
              </w:rPr>
            </w:pPr>
            <w:r>
              <w:rPr>
                <w:rFonts w:hint="eastAsia"/>
                <w:sz w:val="28"/>
                <w:lang w:eastAsia="en-US"/>
              </w:rPr>
              <w:t>县</w:t>
            </w:r>
            <w:r>
              <w:rPr>
                <w:sz w:val="28"/>
                <w:lang w:eastAsia="en-US"/>
              </w:rPr>
              <w:t>消防救援</w:t>
            </w:r>
          </w:p>
          <w:p>
            <w:pPr>
              <w:pStyle w:val="20"/>
              <w:spacing w:before="5"/>
              <w:ind w:right="222" w:firstLine="840" w:firstLineChars="300"/>
              <w:rPr>
                <w:sz w:val="28"/>
                <w:lang w:eastAsia="en-US"/>
              </w:rPr>
            </w:pPr>
            <w:r>
              <w:rPr>
                <w:rFonts w:hint="eastAsia"/>
                <w:sz w:val="28"/>
                <w:lang w:eastAsia="en-US"/>
              </w:rPr>
              <w:t>大</w:t>
            </w:r>
            <w:r>
              <w:rPr>
                <w:sz w:val="28"/>
                <w:lang w:eastAsia="en-US"/>
              </w:rPr>
              <w:t>队</w:t>
            </w:r>
          </w:p>
        </w:tc>
        <w:tc>
          <w:tcPr>
            <w:tcW w:w="10432" w:type="dxa"/>
          </w:tcPr>
          <w:p>
            <w:pPr>
              <w:pStyle w:val="20"/>
              <w:spacing w:before="204"/>
              <w:ind w:firstLine="560" w:firstLineChars="200"/>
              <w:jc w:val="both"/>
              <w:rPr>
                <w:sz w:val="28"/>
                <w:lang w:eastAsia="en-US"/>
              </w:rPr>
            </w:pPr>
            <w:r>
              <w:rPr>
                <w:sz w:val="28"/>
                <w:lang w:eastAsia="en-US"/>
              </w:rPr>
              <w:t>参与冶金工贸行业生产安全事故应急救援和处置工作</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828" w:type="dxa"/>
            <w:vMerge w:val="continue"/>
          </w:tcPr>
          <w:p>
            <w:pPr>
              <w:autoSpaceDE w:val="0"/>
              <w:autoSpaceDN w:val="0"/>
              <w:spacing w:line="360" w:lineRule="auto"/>
              <w:rPr>
                <w:rFonts w:hint="eastAsia"/>
                <w:sz w:val="2"/>
                <w:szCs w:val="2"/>
                <w:lang w:eastAsia="en-US"/>
              </w:rPr>
            </w:pPr>
          </w:p>
        </w:tc>
        <w:tc>
          <w:tcPr>
            <w:tcW w:w="2194" w:type="dxa"/>
            <w:vAlign w:val="center"/>
          </w:tcPr>
          <w:p>
            <w:pPr>
              <w:pStyle w:val="20"/>
              <w:spacing w:before="13"/>
              <w:ind w:left="280" w:right="481" w:hanging="280" w:hangingChars="100"/>
              <w:jc w:val="center"/>
              <w:rPr>
                <w:sz w:val="28"/>
                <w:lang w:eastAsia="en-US"/>
              </w:rPr>
            </w:pPr>
            <w:r>
              <w:rPr>
                <w:rFonts w:hint="eastAsia"/>
                <w:sz w:val="28"/>
                <w:lang w:val="en-US" w:eastAsia="en-US"/>
              </w:rPr>
              <w:t xml:space="preserve">  </w:t>
            </w:r>
            <w:r>
              <w:rPr>
                <w:sz w:val="28"/>
                <w:lang w:eastAsia="en-US"/>
              </w:rPr>
              <w:t>国网</w:t>
            </w:r>
            <w:r>
              <w:rPr>
                <w:rFonts w:hint="eastAsia"/>
                <w:sz w:val="28"/>
                <w:lang w:eastAsia="en-US"/>
              </w:rPr>
              <w:t>平顺</w:t>
            </w:r>
            <w:r>
              <w:rPr>
                <w:sz w:val="28"/>
                <w:lang w:eastAsia="en-US"/>
              </w:rPr>
              <w:t>供电</w:t>
            </w:r>
            <w:r>
              <w:rPr>
                <w:rFonts w:hint="eastAsia"/>
                <w:sz w:val="28"/>
                <w:lang w:eastAsia="en-US"/>
              </w:rPr>
              <w:t>分</w:t>
            </w:r>
            <w:r>
              <w:rPr>
                <w:sz w:val="28"/>
                <w:lang w:eastAsia="en-US"/>
              </w:rPr>
              <w:t>公司</w:t>
            </w:r>
          </w:p>
        </w:tc>
        <w:tc>
          <w:tcPr>
            <w:tcW w:w="10432" w:type="dxa"/>
          </w:tcPr>
          <w:p>
            <w:pPr>
              <w:pStyle w:val="20"/>
              <w:spacing w:before="236"/>
              <w:ind w:firstLine="560" w:firstLineChars="200"/>
              <w:jc w:val="both"/>
              <w:rPr>
                <w:sz w:val="28"/>
                <w:lang w:eastAsia="en-US"/>
              </w:rPr>
            </w:pPr>
            <w:r>
              <w:rPr>
                <w:sz w:val="28"/>
                <w:lang w:eastAsia="en-US"/>
              </w:rPr>
              <w:t>负责冶金工贸行业生产安全事故应急救援的电力保障工作</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828" w:type="dxa"/>
            <w:vMerge w:val="continue"/>
            <w:tcBorders>
              <w:bottom w:val="nil"/>
            </w:tcBorders>
          </w:tcPr>
          <w:p>
            <w:pPr>
              <w:autoSpaceDE w:val="0"/>
              <w:autoSpaceDN w:val="0"/>
              <w:spacing w:line="360" w:lineRule="auto"/>
              <w:rPr>
                <w:rFonts w:hint="eastAsia"/>
                <w:sz w:val="2"/>
                <w:szCs w:val="2"/>
                <w:lang w:eastAsia="en-US"/>
              </w:rPr>
            </w:pPr>
          </w:p>
        </w:tc>
        <w:tc>
          <w:tcPr>
            <w:tcW w:w="2194" w:type="dxa"/>
            <w:vAlign w:val="center"/>
          </w:tcPr>
          <w:p>
            <w:pPr>
              <w:pStyle w:val="20"/>
              <w:ind w:left="271" w:right="61" w:hanging="137"/>
              <w:jc w:val="center"/>
              <w:rPr>
                <w:sz w:val="28"/>
                <w:lang w:eastAsia="en-US"/>
              </w:rPr>
            </w:pPr>
            <w:r>
              <w:rPr>
                <w:sz w:val="28"/>
                <w:lang w:eastAsia="en-US"/>
              </w:rPr>
              <w:t>联通、移动、电信</w:t>
            </w:r>
            <w:r>
              <w:rPr>
                <w:rFonts w:hint="eastAsia"/>
                <w:sz w:val="28"/>
                <w:lang w:eastAsia="en-US"/>
              </w:rPr>
              <w:t>平顺</w:t>
            </w:r>
            <w:r>
              <w:rPr>
                <w:sz w:val="28"/>
                <w:lang w:eastAsia="en-US"/>
              </w:rPr>
              <w:t>分公司</w:t>
            </w:r>
          </w:p>
        </w:tc>
        <w:tc>
          <w:tcPr>
            <w:tcW w:w="10432" w:type="dxa"/>
            <w:vAlign w:val="center"/>
          </w:tcPr>
          <w:p>
            <w:pPr>
              <w:pStyle w:val="20"/>
              <w:ind w:firstLine="560" w:firstLineChars="200"/>
              <w:jc w:val="both"/>
              <w:rPr>
                <w:sz w:val="28"/>
                <w:lang w:eastAsia="en-US"/>
              </w:rPr>
            </w:pPr>
            <w:r>
              <w:rPr>
                <w:sz w:val="28"/>
                <w:lang w:eastAsia="en-US"/>
              </w:rPr>
              <w:t>负责做好冶金工贸行业生产安全事故应急救援通信保障工作</w:t>
            </w:r>
            <w:r>
              <w:rPr>
                <w:rFonts w:hint="eastAsia"/>
                <w:sz w:val="28"/>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828" w:type="dxa"/>
            <w:tcBorders>
              <w:top w:val="nil"/>
            </w:tcBorders>
          </w:tcPr>
          <w:p>
            <w:pPr>
              <w:autoSpaceDE w:val="0"/>
              <w:autoSpaceDN w:val="0"/>
              <w:spacing w:line="360" w:lineRule="auto"/>
              <w:rPr>
                <w:rFonts w:hint="eastAsia"/>
                <w:sz w:val="2"/>
                <w:szCs w:val="2"/>
                <w:lang w:eastAsia="en-US"/>
              </w:rPr>
            </w:pPr>
          </w:p>
        </w:tc>
        <w:tc>
          <w:tcPr>
            <w:tcW w:w="2194" w:type="dxa"/>
            <w:vAlign w:val="center"/>
          </w:tcPr>
          <w:p>
            <w:pPr>
              <w:pStyle w:val="20"/>
              <w:ind w:left="271" w:right="61" w:hanging="137"/>
              <w:jc w:val="center"/>
              <w:rPr>
                <w:sz w:val="28"/>
                <w:lang w:eastAsia="en-US"/>
              </w:rPr>
            </w:pPr>
            <w:r>
              <w:rPr>
                <w:rFonts w:hint="eastAsia"/>
                <w:sz w:val="28"/>
                <w:lang w:eastAsia="en-US"/>
              </w:rPr>
              <w:t>乡(镇)人民政府</w:t>
            </w:r>
          </w:p>
        </w:tc>
        <w:tc>
          <w:tcPr>
            <w:tcW w:w="10432" w:type="dxa"/>
            <w:vAlign w:val="center"/>
          </w:tcPr>
          <w:p>
            <w:pPr>
              <w:pStyle w:val="20"/>
              <w:spacing w:before="5"/>
              <w:rPr>
                <w:rFonts w:ascii="Times New Roman"/>
                <w:sz w:val="23"/>
                <w:lang w:val="en-US" w:eastAsia="en-US"/>
              </w:rPr>
            </w:pPr>
            <w:r>
              <w:rPr>
                <w:rFonts w:hint="eastAsia"/>
                <w:sz w:val="28"/>
                <w:lang w:val="en-US" w:eastAsia="en-US"/>
              </w:rPr>
              <w:t xml:space="preserve">  负责配合</w:t>
            </w:r>
            <w:r>
              <w:rPr>
                <w:rFonts w:hint="eastAsia"/>
                <w:sz w:val="28"/>
                <w:lang w:eastAsia="en-US"/>
              </w:rPr>
              <w:t>做好伤亡人员家属安抚、伤亡赔偿、恢复重建工作，处理其他有关善后事宜；完成现场指挥部交办的其他任务。</w:t>
            </w:r>
          </w:p>
        </w:tc>
      </w:tr>
    </w:tbl>
    <w:p>
      <w:pPr>
        <w:spacing w:line="360" w:lineRule="auto"/>
        <w:rPr>
          <w:rFonts w:ascii="仿宋" w:hAnsi="仿宋" w:eastAsia="仿宋" w:cs="仿宋"/>
          <w:sz w:val="32"/>
          <w:szCs w:val="32"/>
        </w:rPr>
      </w:pPr>
    </w:p>
    <w:p>
      <w:pPr>
        <w:pStyle w:val="16"/>
        <w:spacing w:before="93" w:line="360" w:lineRule="auto"/>
        <w:ind w:left="0" w:right="1654"/>
        <w:jc w:val="left"/>
        <w:rPr>
          <w:rFonts w:ascii="宋体" w:hAnsi="宋体" w:eastAsia="宋体" w:cs="宋体"/>
          <w:sz w:val="32"/>
          <w:szCs w:val="32"/>
        </w:rPr>
      </w:pPr>
      <w:r>
        <w:rPr>
          <w:rFonts w:hint="eastAsia" w:ascii="宋体" w:hAnsi="宋体" w:eastAsia="宋体" w:cs="宋体"/>
          <w:sz w:val="32"/>
          <w:szCs w:val="32"/>
        </w:rPr>
        <w:t>附件 3</w:t>
      </w:r>
    </w:p>
    <w:p>
      <w:pPr>
        <w:pStyle w:val="16"/>
        <w:spacing w:line="360" w:lineRule="auto"/>
        <w:ind w:left="2442" w:right="2893"/>
        <w:rPr>
          <w:rFonts w:ascii="宋体" w:hAnsi="宋体" w:eastAsia="宋体" w:cs="宋体"/>
          <w:b/>
          <w:bCs/>
        </w:rPr>
      </w:pPr>
      <w:r>
        <w:rPr>
          <w:rFonts w:hint="eastAsia" w:ascii="宋体" w:hAnsi="宋体" w:eastAsia="宋体" w:cs="宋体"/>
          <w:b/>
          <w:bCs/>
        </w:rPr>
        <w:t>冶金工贸行业生产安全事故分级</w:t>
      </w:r>
    </w:p>
    <w:p>
      <w:pPr>
        <w:spacing w:line="360" w:lineRule="auto"/>
        <w:rPr>
          <w:rFonts w:ascii="仿宋" w:hAnsi="仿宋" w:eastAsia="仿宋" w:cs="仿宋"/>
          <w:sz w:val="32"/>
          <w:szCs w:val="32"/>
        </w:rPr>
      </w:pPr>
      <w:r>
        <w:rPr>
          <w:rFonts w:asciiTheme="majorEastAsia" w:hAnsiTheme="majorEastAsia" w:eastAsiaTheme="majorEastAsia"/>
        </w:rPr>
        <w:pict>
          <v:shape id="_x0000_s1057" o:spid="_x0000_s1057" o:spt="202" type="#_x0000_t202" style="position:absolute;left:0pt;margin-left:87pt;margin-top:9.65pt;height:252.2pt;width:665.85pt;mso-position-horizontal-relative:page;z-index:251661312;mso-width-relative:page;mso-height-relative:page;" filled="f" stroked="f" coordsize="21600,21600">
            <v:path/>
            <v:fill on="f" focussize="0,0"/>
            <v:stroke on="f" joinstyle="miter"/>
            <v:imagedata o:title=""/>
            <o:lock v:ext="edit"/>
            <v:textbox inset="0mm,0mm,0mm,0mm">
              <w:txbxContent>
                <w:tbl>
                  <w:tblPr>
                    <w:tblStyle w:val="1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19"/>
                    <w:gridCol w:w="3319"/>
                    <w:gridCol w:w="3320"/>
                    <w:gridCol w:w="3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3319" w:type="dxa"/>
                      </w:tcPr>
                      <w:p>
                        <w:pPr>
                          <w:pStyle w:val="20"/>
                          <w:spacing w:before="89"/>
                          <w:ind w:left="734"/>
                          <w:rPr>
                            <w:rFonts w:ascii="黑体" w:eastAsia="黑体"/>
                            <w:sz w:val="32"/>
                            <w:lang w:eastAsia="en-US"/>
                          </w:rPr>
                        </w:pPr>
                        <w:r>
                          <w:rPr>
                            <w:rFonts w:hint="eastAsia" w:ascii="黑体" w:eastAsia="黑体"/>
                            <w:sz w:val="32"/>
                            <w:lang w:eastAsia="en-US"/>
                          </w:rPr>
                          <w:t>特别重大事故</w:t>
                        </w:r>
                      </w:p>
                    </w:tc>
                    <w:tc>
                      <w:tcPr>
                        <w:tcW w:w="3319" w:type="dxa"/>
                      </w:tcPr>
                      <w:p>
                        <w:pPr>
                          <w:pStyle w:val="20"/>
                          <w:spacing w:before="89"/>
                          <w:ind w:left="1050"/>
                          <w:rPr>
                            <w:rFonts w:ascii="黑体" w:eastAsia="黑体"/>
                            <w:sz w:val="32"/>
                            <w:lang w:eastAsia="en-US"/>
                          </w:rPr>
                        </w:pPr>
                        <w:r>
                          <w:rPr>
                            <w:rFonts w:hint="eastAsia" w:ascii="黑体" w:eastAsia="黑体"/>
                            <w:sz w:val="32"/>
                            <w:lang w:eastAsia="en-US"/>
                          </w:rPr>
                          <w:t>重大事故</w:t>
                        </w:r>
                      </w:p>
                    </w:tc>
                    <w:tc>
                      <w:tcPr>
                        <w:tcW w:w="3320" w:type="dxa"/>
                      </w:tcPr>
                      <w:p>
                        <w:pPr>
                          <w:pStyle w:val="20"/>
                          <w:spacing w:before="89"/>
                          <w:ind w:left="1052"/>
                          <w:rPr>
                            <w:rFonts w:ascii="黑体" w:eastAsia="黑体"/>
                            <w:sz w:val="32"/>
                            <w:lang w:eastAsia="en-US"/>
                          </w:rPr>
                        </w:pPr>
                        <w:r>
                          <w:rPr>
                            <w:rFonts w:hint="eastAsia" w:ascii="黑体" w:eastAsia="黑体"/>
                            <w:sz w:val="32"/>
                            <w:lang w:eastAsia="en-US"/>
                          </w:rPr>
                          <w:t>较大事故</w:t>
                        </w:r>
                      </w:p>
                    </w:tc>
                    <w:tc>
                      <w:tcPr>
                        <w:tcW w:w="3320" w:type="dxa"/>
                      </w:tcPr>
                      <w:p>
                        <w:pPr>
                          <w:pStyle w:val="20"/>
                          <w:spacing w:before="89"/>
                          <w:ind w:left="1051"/>
                          <w:rPr>
                            <w:rFonts w:ascii="黑体" w:eastAsia="黑体"/>
                            <w:sz w:val="32"/>
                            <w:lang w:eastAsia="en-US"/>
                          </w:rPr>
                        </w:pPr>
                        <w:r>
                          <w:rPr>
                            <w:rFonts w:hint="eastAsia" w:ascii="黑体" w:eastAsia="黑体"/>
                            <w:sz w:val="32"/>
                            <w:lang w:eastAsia="en-US"/>
                          </w:rPr>
                          <w:t>一般事故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8" w:hRule="atLeast"/>
                    </w:trPr>
                    <w:tc>
                      <w:tcPr>
                        <w:tcW w:w="3319" w:type="dxa"/>
                      </w:tcPr>
                      <w:p>
                        <w:pPr>
                          <w:pStyle w:val="20"/>
                          <w:spacing w:before="200"/>
                          <w:ind w:firstLine="580" w:firstLineChars="200"/>
                          <w:rPr>
                            <w:sz w:val="28"/>
                            <w:lang w:eastAsia="en-US"/>
                          </w:rPr>
                        </w:pPr>
                        <w:r>
                          <w:rPr>
                            <w:spacing w:val="5"/>
                            <w:sz w:val="28"/>
                            <w:lang w:eastAsia="en-US"/>
                          </w:rPr>
                          <w:t xml:space="preserve">指造成 </w:t>
                        </w:r>
                        <w:r>
                          <w:rPr>
                            <w:sz w:val="28"/>
                            <w:lang w:eastAsia="en-US"/>
                          </w:rPr>
                          <w:t>30</w:t>
                        </w:r>
                        <w:r>
                          <w:rPr>
                            <w:spacing w:val="12"/>
                            <w:sz w:val="28"/>
                            <w:lang w:eastAsia="en-US"/>
                          </w:rPr>
                          <w:t xml:space="preserve"> 人以上死</w:t>
                        </w:r>
                      </w:p>
                      <w:p>
                        <w:pPr>
                          <w:pStyle w:val="20"/>
                          <w:spacing w:before="241"/>
                          <w:ind w:left="108"/>
                          <w:jc w:val="both"/>
                          <w:rPr>
                            <w:sz w:val="28"/>
                            <w:lang w:eastAsia="en-US"/>
                          </w:rPr>
                        </w:pPr>
                        <w:r>
                          <w:rPr>
                            <w:spacing w:val="-8"/>
                            <w:sz w:val="28"/>
                            <w:lang w:eastAsia="en-US"/>
                          </w:rPr>
                          <w:t xml:space="preserve">亡，或者 </w:t>
                        </w:r>
                        <w:r>
                          <w:rPr>
                            <w:sz w:val="28"/>
                            <w:lang w:eastAsia="en-US"/>
                          </w:rPr>
                          <w:t>100</w:t>
                        </w:r>
                        <w:r>
                          <w:rPr>
                            <w:spacing w:val="-5"/>
                            <w:sz w:val="28"/>
                            <w:lang w:eastAsia="en-US"/>
                          </w:rPr>
                          <w:t xml:space="preserve"> 人以上重伤</w:t>
                        </w:r>
                      </w:p>
                      <w:p>
                        <w:pPr>
                          <w:pStyle w:val="20"/>
                          <w:spacing w:before="241" w:line="400" w:lineRule="auto"/>
                          <w:ind w:left="108" w:right="81"/>
                          <w:jc w:val="both"/>
                          <w:rPr>
                            <w:sz w:val="28"/>
                            <w:lang w:eastAsia="en-US"/>
                          </w:rPr>
                        </w:pPr>
                        <w:r>
                          <w:rPr>
                            <w:spacing w:val="-31"/>
                            <w:sz w:val="28"/>
                            <w:lang w:eastAsia="en-US"/>
                          </w:rPr>
                          <w:t xml:space="preserve">（包括急性工业中毒），或者 </w:t>
                        </w:r>
                        <w:r>
                          <w:rPr>
                            <w:sz w:val="28"/>
                            <w:lang w:eastAsia="en-US"/>
                          </w:rPr>
                          <w:t>1</w:t>
                        </w:r>
                        <w:r>
                          <w:rPr>
                            <w:spacing w:val="-3"/>
                            <w:sz w:val="28"/>
                            <w:lang w:eastAsia="en-US"/>
                          </w:rPr>
                          <w:t xml:space="preserve"> 亿元以上直接经济损</w:t>
                        </w:r>
                        <w:r>
                          <w:rPr>
                            <w:spacing w:val="-4"/>
                            <w:sz w:val="28"/>
                            <w:lang w:eastAsia="en-US"/>
                          </w:rPr>
                          <w:t>失的事故。</w:t>
                        </w:r>
                      </w:p>
                    </w:tc>
                    <w:tc>
                      <w:tcPr>
                        <w:tcW w:w="3319" w:type="dxa"/>
                      </w:tcPr>
                      <w:p>
                        <w:pPr>
                          <w:pStyle w:val="20"/>
                          <w:spacing w:before="200" w:line="360" w:lineRule="auto"/>
                          <w:ind w:firstLine="580" w:firstLineChars="200"/>
                          <w:rPr>
                            <w:sz w:val="28"/>
                            <w:lang w:eastAsia="en-US"/>
                          </w:rPr>
                        </w:pPr>
                        <w:r>
                          <w:rPr>
                            <w:spacing w:val="5"/>
                            <w:sz w:val="28"/>
                            <w:lang w:eastAsia="en-US"/>
                          </w:rPr>
                          <w:t>指造成 10 人以上 30人以下死亡，或者 50 人以上 100 人以下重伤（包括急性工业中毒），或者 5000万元以上 1 亿元以下直接经济损失的事故。</w:t>
                        </w:r>
                      </w:p>
                    </w:tc>
                    <w:tc>
                      <w:tcPr>
                        <w:tcW w:w="3320" w:type="dxa"/>
                      </w:tcPr>
                      <w:p>
                        <w:pPr>
                          <w:pStyle w:val="20"/>
                          <w:spacing w:before="200" w:line="360" w:lineRule="auto"/>
                          <w:ind w:firstLine="580" w:firstLineChars="200"/>
                          <w:rPr>
                            <w:sz w:val="28"/>
                            <w:lang w:eastAsia="en-US"/>
                          </w:rPr>
                        </w:pPr>
                        <w:r>
                          <w:rPr>
                            <w:spacing w:val="5"/>
                            <w:sz w:val="28"/>
                            <w:lang w:eastAsia="en-US"/>
                          </w:rPr>
                          <w:t>指造成 3 人以上 10 人以下死亡，或者 10 人以上50 人以下重伤（包括急性工业中毒），或者1000 万元以上 5000 万元以下直接经济损失的事故。</w:t>
                        </w:r>
                      </w:p>
                    </w:tc>
                    <w:tc>
                      <w:tcPr>
                        <w:tcW w:w="3320" w:type="dxa"/>
                      </w:tcPr>
                      <w:p>
                        <w:pPr>
                          <w:pStyle w:val="20"/>
                          <w:spacing w:before="200"/>
                          <w:ind w:firstLine="560" w:firstLineChars="200"/>
                          <w:rPr>
                            <w:sz w:val="28"/>
                            <w:lang w:eastAsia="en-US"/>
                          </w:rPr>
                        </w:pPr>
                        <w:r>
                          <w:rPr>
                            <w:sz w:val="28"/>
                            <w:lang w:eastAsia="en-US"/>
                          </w:rPr>
                          <w:t>指造成 3 人以下死亡</w:t>
                        </w:r>
                      </w:p>
                      <w:p>
                        <w:pPr>
                          <w:pStyle w:val="20"/>
                          <w:spacing w:before="241"/>
                          <w:ind w:left="107"/>
                          <w:jc w:val="both"/>
                          <w:rPr>
                            <w:sz w:val="28"/>
                            <w:lang w:eastAsia="en-US"/>
                          </w:rPr>
                        </w:pPr>
                        <w:r>
                          <w:rPr>
                            <w:spacing w:val="-27"/>
                            <w:sz w:val="28"/>
                            <w:lang w:eastAsia="en-US"/>
                          </w:rPr>
                          <w:t xml:space="preserve">或者 </w:t>
                        </w:r>
                        <w:r>
                          <w:rPr>
                            <w:sz w:val="28"/>
                            <w:lang w:eastAsia="en-US"/>
                          </w:rPr>
                          <w:t>10</w:t>
                        </w:r>
                        <w:r>
                          <w:rPr>
                            <w:spacing w:val="-21"/>
                            <w:sz w:val="28"/>
                            <w:lang w:eastAsia="en-US"/>
                          </w:rPr>
                          <w:t xml:space="preserve"> 人以下重伤</w:t>
                        </w:r>
                        <w:r>
                          <w:rPr>
                            <w:spacing w:val="-5"/>
                            <w:sz w:val="28"/>
                            <w:lang w:eastAsia="en-US"/>
                          </w:rPr>
                          <w:t>（</w:t>
                        </w:r>
                        <w:r>
                          <w:rPr>
                            <w:spacing w:val="-3"/>
                            <w:sz w:val="28"/>
                            <w:lang w:eastAsia="en-US"/>
                          </w:rPr>
                          <w:t>包括</w:t>
                        </w:r>
                      </w:p>
                      <w:p>
                        <w:pPr>
                          <w:pStyle w:val="20"/>
                          <w:spacing w:before="241" w:line="400" w:lineRule="auto"/>
                          <w:ind w:left="107" w:right="80"/>
                          <w:jc w:val="both"/>
                          <w:rPr>
                            <w:sz w:val="28"/>
                            <w:lang w:eastAsia="en-US"/>
                          </w:rPr>
                        </w:pPr>
                        <w:r>
                          <w:rPr>
                            <w:spacing w:val="-5"/>
                            <w:sz w:val="28"/>
                            <w:lang w:eastAsia="en-US"/>
                          </w:rPr>
                          <w:t>急</w:t>
                        </w:r>
                        <w:r>
                          <w:rPr>
                            <w:spacing w:val="5"/>
                            <w:sz w:val="28"/>
                            <w:lang w:eastAsia="en-US"/>
                          </w:rPr>
                          <w:t>性工业中毒），或者 10</w:t>
                        </w:r>
                        <w:r>
                          <w:rPr>
                            <w:spacing w:val="-6"/>
                            <w:sz w:val="28"/>
                            <w:lang w:eastAsia="en-US"/>
                          </w:rPr>
                          <w:t xml:space="preserve">00 </w:t>
                        </w:r>
                        <w:r>
                          <w:rPr>
                            <w:spacing w:val="4"/>
                            <w:sz w:val="28"/>
                            <w:lang w:eastAsia="en-US"/>
                          </w:rPr>
                          <w:t>万元以下直接经济损失的</w:t>
                        </w:r>
                        <w:r>
                          <w:rPr>
                            <w:spacing w:val="-4"/>
                            <w:sz w:val="28"/>
                            <w:lang w:eastAsia="en-US"/>
                          </w:rPr>
                          <w:t>事故。</w:t>
                        </w:r>
                      </w:p>
                    </w:tc>
                  </w:tr>
                </w:tbl>
                <w:p>
                  <w:pPr>
                    <w:pStyle w:val="4"/>
                  </w:pPr>
                </w:p>
              </w:txbxContent>
            </v:textbox>
          </v:shape>
        </w:pic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ind w:left="221"/>
        <w:rPr>
          <w:rFonts w:ascii="仿宋_GB2312" w:hAnsi="仿宋_GB2312" w:eastAsia="仿宋_GB2312" w:cs="仿宋_GB2312"/>
          <w:sz w:val="32"/>
          <w:szCs w:val="32"/>
        </w:rPr>
      </w:pPr>
      <w:r>
        <w:rPr>
          <w:rFonts w:hint="eastAsia" w:ascii="仿宋_GB2312" w:hAnsi="仿宋_GB2312" w:eastAsia="仿宋_GB2312" w:cs="仿宋_GB2312"/>
          <w:sz w:val="32"/>
          <w:szCs w:val="32"/>
        </w:rPr>
        <w:t>说明：上述所称“以上”包括本数，所称“以下”不包括本数。</w:t>
      </w:r>
    </w:p>
    <w:p>
      <w:pPr>
        <w:spacing w:line="360" w:lineRule="auto"/>
        <w:rPr>
          <w:rFonts w:ascii="仿宋" w:hAnsi="仿宋" w:eastAsia="仿宋" w:cs="仿宋"/>
          <w:sz w:val="32"/>
          <w:szCs w:val="32"/>
        </w:rPr>
      </w:pPr>
    </w:p>
    <w:p>
      <w:pPr>
        <w:pStyle w:val="16"/>
        <w:spacing w:before="93" w:line="360" w:lineRule="auto"/>
        <w:ind w:left="0" w:right="1654"/>
        <w:jc w:val="left"/>
        <w:rPr>
          <w:rFonts w:ascii="宋体" w:hAnsi="宋体" w:eastAsia="宋体" w:cs="宋体"/>
          <w:sz w:val="32"/>
          <w:szCs w:val="32"/>
        </w:rPr>
      </w:pPr>
      <w:r>
        <w:rPr>
          <w:rFonts w:hint="eastAsia" w:ascii="宋体" w:hAnsi="宋体" w:eastAsia="宋体" w:cs="宋体"/>
          <w:sz w:val="32"/>
          <w:szCs w:val="32"/>
        </w:rPr>
        <w:t>附件 4</w:t>
      </w:r>
    </w:p>
    <w:p>
      <w:pPr>
        <w:pStyle w:val="16"/>
        <w:spacing w:line="360" w:lineRule="auto"/>
        <w:ind w:right="2893" w:firstLine="883" w:firstLineChars="200"/>
        <w:jc w:val="left"/>
        <w:rPr>
          <w:rFonts w:ascii="宋体" w:hAnsi="宋体" w:eastAsia="宋体" w:cs="宋体"/>
          <w:b/>
          <w:bCs/>
        </w:rPr>
      </w:pPr>
      <w:r>
        <w:rPr>
          <w:rFonts w:ascii="宋体" w:hAnsi="宋体" w:eastAsia="宋体" w:cs="宋体"/>
          <w:b/>
          <w:bCs/>
        </w:rPr>
        <w:pict>
          <v:shape id="_x0000_s1058" o:spid="_x0000_s1058" o:spt="202" type="#_x0000_t202" style="position:absolute;left:0pt;margin-left:56.1pt;margin-top:36.85pt;height:393.9pt;width:754.95pt;mso-position-horizontal-relative:page;z-index:251662336;mso-width-relative:page;mso-height-relative:page;" filled="f" stroked="f" coordsize="21600,21600">
            <v:path/>
            <v:fill on="f" focussize="0,0"/>
            <v:stroke on="f" joinstyle="miter"/>
            <v:imagedata o:title=""/>
            <o:lock v:ext="edit"/>
            <v:textbox inset="0mm,0mm,0mm,0mm">
              <w:txbxContent>
                <w:tbl>
                  <w:tblPr>
                    <w:tblStyle w:val="1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86"/>
                    <w:gridCol w:w="3827"/>
                    <w:gridCol w:w="3402"/>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3686" w:type="dxa"/>
                      </w:tcPr>
                      <w:p>
                        <w:pPr>
                          <w:pStyle w:val="20"/>
                          <w:spacing w:before="121"/>
                          <w:ind w:left="1111"/>
                          <w:rPr>
                            <w:rFonts w:ascii="黑体" w:eastAsia="黑体"/>
                            <w:sz w:val="32"/>
                            <w:lang w:eastAsia="en-US"/>
                          </w:rPr>
                        </w:pPr>
                        <w:r>
                          <w:rPr>
                            <w:rFonts w:hint="eastAsia" w:ascii="黑体" w:eastAsia="黑体"/>
                            <w:sz w:val="32"/>
                            <w:lang w:eastAsia="en-US"/>
                          </w:rPr>
                          <w:t>一级响应</w:t>
                        </w:r>
                      </w:p>
                    </w:tc>
                    <w:tc>
                      <w:tcPr>
                        <w:tcW w:w="3827" w:type="dxa"/>
                      </w:tcPr>
                      <w:p>
                        <w:pPr>
                          <w:pStyle w:val="20"/>
                          <w:spacing w:before="121"/>
                          <w:ind w:left="1112"/>
                          <w:rPr>
                            <w:rFonts w:ascii="黑体" w:eastAsia="黑体"/>
                            <w:sz w:val="32"/>
                            <w:lang w:eastAsia="en-US"/>
                          </w:rPr>
                        </w:pPr>
                        <w:r>
                          <w:rPr>
                            <w:rFonts w:hint="eastAsia" w:ascii="黑体" w:eastAsia="黑体"/>
                            <w:sz w:val="32"/>
                            <w:lang w:eastAsia="en-US"/>
                          </w:rPr>
                          <w:t>二级响应</w:t>
                        </w:r>
                      </w:p>
                    </w:tc>
                    <w:tc>
                      <w:tcPr>
                        <w:tcW w:w="3402" w:type="dxa"/>
                      </w:tcPr>
                      <w:p>
                        <w:pPr>
                          <w:pStyle w:val="20"/>
                          <w:spacing w:before="121"/>
                          <w:ind w:left="1110"/>
                          <w:rPr>
                            <w:rFonts w:ascii="黑体" w:eastAsia="黑体"/>
                            <w:sz w:val="32"/>
                            <w:lang w:eastAsia="en-US"/>
                          </w:rPr>
                        </w:pPr>
                        <w:r>
                          <w:rPr>
                            <w:rFonts w:hint="eastAsia" w:ascii="黑体" w:eastAsia="黑体"/>
                            <w:sz w:val="32"/>
                            <w:lang w:eastAsia="en-US"/>
                          </w:rPr>
                          <w:t>三级响应</w:t>
                        </w:r>
                      </w:p>
                    </w:tc>
                    <w:tc>
                      <w:tcPr>
                        <w:tcW w:w="3827" w:type="dxa"/>
                      </w:tcPr>
                      <w:p>
                        <w:pPr>
                          <w:pStyle w:val="20"/>
                          <w:spacing w:before="121"/>
                          <w:ind w:left="1111"/>
                          <w:rPr>
                            <w:rFonts w:ascii="黑体" w:eastAsia="黑体"/>
                            <w:sz w:val="32"/>
                            <w:lang w:eastAsia="en-US"/>
                          </w:rPr>
                        </w:pPr>
                        <w:r>
                          <w:rPr>
                            <w:rFonts w:hint="eastAsia" w:ascii="黑体" w:eastAsia="黑体"/>
                            <w:sz w:val="32"/>
                            <w:lang w:eastAsia="en-US"/>
                          </w:rPr>
                          <w:t>四级响应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3" w:hRule="atLeast"/>
                    </w:trPr>
                    <w:tc>
                      <w:tcPr>
                        <w:tcW w:w="3686" w:type="dxa"/>
                      </w:tcPr>
                      <w:p>
                        <w:pPr>
                          <w:pStyle w:val="20"/>
                          <w:spacing w:before="10"/>
                          <w:rPr>
                            <w:sz w:val="28"/>
                            <w:lang w:eastAsia="en-US"/>
                          </w:rPr>
                        </w:pPr>
                      </w:p>
                      <w:p>
                        <w:pPr>
                          <w:pStyle w:val="20"/>
                          <w:ind w:left="108" w:right="7" w:firstLine="552"/>
                          <w:rPr>
                            <w:sz w:val="28"/>
                            <w:lang w:eastAsia="en-US"/>
                          </w:rPr>
                        </w:pPr>
                        <w:r>
                          <w:rPr>
                            <w:sz w:val="28"/>
                            <w:lang w:eastAsia="en-US"/>
                          </w:rPr>
                          <w:t>符合以下情形之一时， 启动一级响应：</w:t>
                        </w:r>
                      </w:p>
                      <w:p>
                        <w:pPr>
                          <w:pStyle w:val="20"/>
                          <w:ind w:left="108" w:right="7" w:firstLine="552"/>
                          <w:rPr>
                            <w:sz w:val="28"/>
                            <w:lang w:eastAsia="en-US"/>
                          </w:rPr>
                        </w:pPr>
                        <w:r>
                          <w:rPr>
                            <w:rFonts w:hint="eastAsia"/>
                            <w:sz w:val="28"/>
                            <w:lang w:val="en-US" w:eastAsia="en-US"/>
                          </w:rPr>
                          <w:t>1.</w:t>
                        </w:r>
                        <w:r>
                          <w:rPr>
                            <w:sz w:val="28"/>
                            <w:lang w:eastAsia="en-US"/>
                          </w:rPr>
                          <w:t>发生</w:t>
                        </w:r>
                        <w:r>
                          <w:rPr>
                            <w:rFonts w:hint="eastAsia"/>
                            <w:sz w:val="28"/>
                            <w:lang w:eastAsia="en-US"/>
                          </w:rPr>
                          <w:t>3</w:t>
                        </w:r>
                        <w:r>
                          <w:rPr>
                            <w:sz w:val="28"/>
                            <w:lang w:eastAsia="en-US"/>
                          </w:rPr>
                          <w:t>人以上死亡的事故；</w:t>
                        </w:r>
                      </w:p>
                      <w:p>
                        <w:pPr>
                          <w:pStyle w:val="20"/>
                          <w:ind w:left="108" w:right="7" w:firstLine="552"/>
                          <w:rPr>
                            <w:sz w:val="28"/>
                            <w:lang w:eastAsia="en-US"/>
                          </w:rPr>
                        </w:pPr>
                        <w:r>
                          <w:rPr>
                            <w:rFonts w:hint="eastAsia"/>
                            <w:sz w:val="28"/>
                            <w:lang w:val="en-US" w:eastAsia="en-US"/>
                          </w:rPr>
                          <w:t>2.</w:t>
                        </w:r>
                        <w:r>
                          <w:rPr>
                            <w:sz w:val="28"/>
                            <w:lang w:eastAsia="en-US"/>
                          </w:rPr>
                          <w:t>造成</w:t>
                        </w:r>
                        <w:r>
                          <w:rPr>
                            <w:rFonts w:hint="eastAsia"/>
                            <w:sz w:val="28"/>
                            <w:lang w:eastAsia="en-US"/>
                          </w:rPr>
                          <w:t>1</w:t>
                        </w:r>
                        <w:r>
                          <w:rPr>
                            <w:sz w:val="28"/>
                            <w:lang w:eastAsia="en-US"/>
                          </w:rPr>
                          <w:t>0人以上重伤（包括急性工业中毒）的事故；</w:t>
                        </w:r>
                      </w:p>
                      <w:p>
                        <w:pPr>
                          <w:pStyle w:val="20"/>
                          <w:ind w:left="108" w:right="7" w:firstLine="552"/>
                          <w:rPr>
                            <w:sz w:val="28"/>
                            <w:lang w:eastAsia="en-US"/>
                          </w:rPr>
                        </w:pPr>
                        <w:r>
                          <w:rPr>
                            <w:rFonts w:hint="eastAsia"/>
                            <w:sz w:val="28"/>
                            <w:lang w:val="en-US" w:eastAsia="en-US"/>
                          </w:rPr>
                          <w:t>3.</w:t>
                        </w:r>
                        <w:r>
                          <w:rPr>
                            <w:sz w:val="28"/>
                            <w:lang w:eastAsia="en-US"/>
                          </w:rPr>
                          <w:t>造成</w:t>
                        </w:r>
                        <w:r>
                          <w:rPr>
                            <w:rFonts w:hint="eastAsia"/>
                            <w:sz w:val="28"/>
                            <w:lang w:eastAsia="en-US"/>
                          </w:rPr>
                          <w:t>3</w:t>
                        </w:r>
                        <w:r>
                          <w:rPr>
                            <w:sz w:val="28"/>
                            <w:lang w:eastAsia="en-US"/>
                          </w:rPr>
                          <w:t>人以上涉险、被困、失联的事故；</w:t>
                        </w:r>
                      </w:p>
                      <w:p>
                        <w:pPr>
                          <w:pStyle w:val="20"/>
                          <w:ind w:left="108" w:right="7" w:firstLine="552"/>
                          <w:rPr>
                            <w:sz w:val="28"/>
                            <w:lang w:eastAsia="en-US"/>
                          </w:rPr>
                        </w:pPr>
                        <w:r>
                          <w:rPr>
                            <w:rFonts w:hint="eastAsia"/>
                            <w:sz w:val="28"/>
                            <w:lang w:eastAsia="en-US"/>
                          </w:rPr>
                          <w:t>4.</w:t>
                        </w:r>
                        <w:r>
                          <w:rPr>
                            <w:sz w:val="28"/>
                            <w:lang w:eastAsia="en-US"/>
                          </w:rPr>
                          <w:t>造成</w:t>
                        </w:r>
                        <w:r>
                          <w:rPr>
                            <w:rFonts w:hint="eastAsia"/>
                            <w:sz w:val="28"/>
                            <w:lang w:eastAsia="en-US"/>
                          </w:rPr>
                          <w:t>1</w:t>
                        </w:r>
                        <w:r>
                          <w:rPr>
                            <w:sz w:val="28"/>
                            <w:lang w:eastAsia="en-US"/>
                          </w:rPr>
                          <w:t>000万元以上直接经济损失的事故；</w:t>
                        </w:r>
                      </w:p>
                      <w:p>
                        <w:pPr>
                          <w:pStyle w:val="20"/>
                          <w:ind w:left="108" w:right="7" w:firstLine="552"/>
                          <w:rPr>
                            <w:sz w:val="28"/>
                            <w:lang w:eastAsia="en-US"/>
                          </w:rPr>
                        </w:pPr>
                        <w:r>
                          <w:rPr>
                            <w:rFonts w:hint="eastAsia"/>
                            <w:sz w:val="28"/>
                            <w:lang w:eastAsia="en-US"/>
                          </w:rPr>
                          <w:t>5.</w:t>
                        </w:r>
                        <w:r>
                          <w:rPr>
                            <w:sz w:val="28"/>
                            <w:lang w:eastAsia="en-US"/>
                          </w:rPr>
                          <w:t>超出县级政府应急处置能力的生产安全事故；</w:t>
                        </w:r>
                      </w:p>
                      <w:p>
                        <w:pPr>
                          <w:pStyle w:val="20"/>
                          <w:ind w:left="108" w:right="7" w:firstLine="552"/>
                          <w:rPr>
                            <w:sz w:val="28"/>
                            <w:lang w:eastAsia="en-US"/>
                          </w:rPr>
                        </w:pPr>
                        <w:r>
                          <w:rPr>
                            <w:rFonts w:hint="eastAsia"/>
                            <w:sz w:val="28"/>
                            <w:lang w:eastAsia="en-US"/>
                          </w:rPr>
                          <w:t>6.县</w:t>
                        </w:r>
                        <w:r>
                          <w:rPr>
                            <w:sz w:val="28"/>
                            <w:lang w:eastAsia="en-US"/>
                          </w:rPr>
                          <w:t>指挥部认为需要启动一级响应的其他情形。</w:t>
                        </w:r>
                      </w:p>
                    </w:tc>
                    <w:tc>
                      <w:tcPr>
                        <w:tcW w:w="3827" w:type="dxa"/>
                      </w:tcPr>
                      <w:p>
                        <w:pPr>
                          <w:pStyle w:val="20"/>
                          <w:spacing w:before="9"/>
                          <w:rPr>
                            <w:sz w:val="28"/>
                            <w:lang w:eastAsia="en-US"/>
                          </w:rPr>
                        </w:pPr>
                      </w:p>
                      <w:p>
                        <w:pPr>
                          <w:pStyle w:val="20"/>
                          <w:ind w:left="108" w:right="7" w:firstLine="552"/>
                          <w:rPr>
                            <w:sz w:val="28"/>
                            <w:lang w:eastAsia="en-US"/>
                          </w:rPr>
                        </w:pPr>
                        <w:r>
                          <w:rPr>
                            <w:sz w:val="28"/>
                            <w:lang w:eastAsia="en-US"/>
                          </w:rPr>
                          <w:t>符合以下情形之一时， 启动二级响应：</w:t>
                        </w:r>
                      </w:p>
                      <w:p>
                        <w:pPr>
                          <w:pStyle w:val="20"/>
                          <w:ind w:left="108" w:right="7" w:firstLine="552"/>
                          <w:rPr>
                            <w:sz w:val="28"/>
                            <w:lang w:eastAsia="en-US"/>
                          </w:rPr>
                        </w:pPr>
                        <w:r>
                          <w:rPr>
                            <w:rFonts w:hint="eastAsia"/>
                            <w:sz w:val="28"/>
                            <w:lang w:val="en-US" w:eastAsia="en-US"/>
                          </w:rPr>
                          <w:t>1.</w:t>
                        </w:r>
                        <w:r>
                          <w:rPr>
                            <w:sz w:val="28"/>
                            <w:lang w:eastAsia="en-US"/>
                          </w:rPr>
                          <w:t>发生</w:t>
                        </w:r>
                        <w:r>
                          <w:rPr>
                            <w:rFonts w:hint="eastAsia"/>
                            <w:sz w:val="28"/>
                            <w:lang w:eastAsia="en-US"/>
                          </w:rPr>
                          <w:t>2</w:t>
                        </w:r>
                        <w:r>
                          <w:rPr>
                            <w:sz w:val="28"/>
                            <w:lang w:eastAsia="en-US"/>
                          </w:rPr>
                          <w:t>人死亡的事故；</w:t>
                        </w:r>
                      </w:p>
                      <w:p>
                        <w:pPr>
                          <w:pStyle w:val="20"/>
                          <w:ind w:left="108" w:right="7" w:firstLine="552"/>
                          <w:rPr>
                            <w:sz w:val="28"/>
                            <w:lang w:eastAsia="en-US"/>
                          </w:rPr>
                        </w:pPr>
                        <w:r>
                          <w:rPr>
                            <w:rFonts w:hint="eastAsia"/>
                            <w:sz w:val="28"/>
                            <w:lang w:val="en-US" w:eastAsia="en-US"/>
                          </w:rPr>
                          <w:t>2.</w:t>
                        </w:r>
                        <w:r>
                          <w:rPr>
                            <w:sz w:val="28"/>
                            <w:lang w:eastAsia="en-US"/>
                          </w:rPr>
                          <w:t>造成10人以</w:t>
                        </w:r>
                        <w:r>
                          <w:rPr>
                            <w:rFonts w:hint="eastAsia"/>
                            <w:sz w:val="28"/>
                            <w:lang w:eastAsia="en-US"/>
                          </w:rPr>
                          <w:t>下</w:t>
                        </w:r>
                        <w:r>
                          <w:rPr>
                            <w:rFonts w:hint="eastAsia"/>
                            <w:sz w:val="28"/>
                            <w:lang w:val="en-US" w:eastAsia="en-US"/>
                          </w:rPr>
                          <w:t>6</w:t>
                        </w:r>
                        <w:r>
                          <w:rPr>
                            <w:sz w:val="28"/>
                            <w:lang w:eastAsia="en-US"/>
                          </w:rPr>
                          <w:t>人以</w:t>
                        </w:r>
                        <w:r>
                          <w:rPr>
                            <w:rFonts w:hint="eastAsia"/>
                            <w:sz w:val="28"/>
                            <w:lang w:val="en-US" w:eastAsia="en-US"/>
                          </w:rPr>
                          <w:t>上</w:t>
                        </w:r>
                        <w:r>
                          <w:rPr>
                            <w:sz w:val="28"/>
                            <w:lang w:eastAsia="en-US"/>
                          </w:rPr>
                          <w:t>重伤（包括急性工业中毒的事故；</w:t>
                        </w:r>
                      </w:p>
                      <w:p>
                        <w:pPr>
                          <w:pStyle w:val="20"/>
                          <w:ind w:left="108" w:right="7" w:firstLine="552"/>
                          <w:rPr>
                            <w:sz w:val="28"/>
                            <w:lang w:eastAsia="en-US"/>
                          </w:rPr>
                        </w:pPr>
                        <w:r>
                          <w:rPr>
                            <w:rFonts w:hint="eastAsia"/>
                            <w:sz w:val="28"/>
                            <w:lang w:val="en-US" w:eastAsia="en-US"/>
                          </w:rPr>
                          <w:t>3.</w:t>
                        </w:r>
                        <w:r>
                          <w:rPr>
                            <w:sz w:val="28"/>
                            <w:lang w:eastAsia="en-US"/>
                          </w:rPr>
                          <w:t>造成</w:t>
                        </w:r>
                        <w:r>
                          <w:rPr>
                            <w:rFonts w:hint="eastAsia"/>
                            <w:sz w:val="28"/>
                            <w:lang w:eastAsia="en-US"/>
                          </w:rPr>
                          <w:t>2</w:t>
                        </w:r>
                        <w:r>
                          <w:rPr>
                            <w:sz w:val="28"/>
                            <w:lang w:eastAsia="en-US"/>
                          </w:rPr>
                          <w:t>人涉险、被困、失联的事故</w:t>
                        </w:r>
                        <w:r>
                          <w:rPr>
                            <w:rFonts w:hint="eastAsia"/>
                            <w:sz w:val="28"/>
                            <w:lang w:eastAsia="en-US"/>
                          </w:rPr>
                          <w:t>；</w:t>
                        </w:r>
                      </w:p>
                      <w:p>
                        <w:pPr>
                          <w:pStyle w:val="20"/>
                          <w:ind w:left="108" w:right="7" w:firstLine="552"/>
                          <w:rPr>
                            <w:sz w:val="28"/>
                            <w:lang w:eastAsia="en-US"/>
                          </w:rPr>
                        </w:pPr>
                        <w:r>
                          <w:rPr>
                            <w:rFonts w:hint="eastAsia"/>
                            <w:sz w:val="28"/>
                            <w:lang w:val="en-US" w:eastAsia="en-US"/>
                          </w:rPr>
                          <w:t>4.</w:t>
                        </w:r>
                        <w:r>
                          <w:rPr>
                            <w:sz w:val="28"/>
                            <w:lang w:eastAsia="en-US"/>
                          </w:rPr>
                          <w:t>造成1000万元以</w:t>
                        </w:r>
                        <w:r>
                          <w:rPr>
                            <w:rFonts w:hint="eastAsia"/>
                            <w:sz w:val="28"/>
                            <w:lang w:eastAsia="en-US"/>
                          </w:rPr>
                          <w:t>下5</w:t>
                        </w:r>
                        <w:r>
                          <w:rPr>
                            <w:sz w:val="28"/>
                            <w:lang w:eastAsia="en-US"/>
                          </w:rPr>
                          <w:t>00 万元以</w:t>
                        </w:r>
                        <w:r>
                          <w:rPr>
                            <w:rFonts w:hint="eastAsia"/>
                            <w:sz w:val="28"/>
                            <w:lang w:eastAsia="en-US"/>
                          </w:rPr>
                          <w:t>上</w:t>
                        </w:r>
                        <w:r>
                          <w:rPr>
                            <w:sz w:val="28"/>
                            <w:lang w:eastAsia="en-US"/>
                          </w:rPr>
                          <w:t>直接经济损失的事故；</w:t>
                        </w:r>
                      </w:p>
                      <w:p>
                        <w:pPr>
                          <w:pStyle w:val="20"/>
                          <w:ind w:left="108" w:right="7" w:firstLine="552"/>
                          <w:rPr>
                            <w:sz w:val="28"/>
                            <w:lang w:eastAsia="en-US"/>
                          </w:rPr>
                        </w:pPr>
                        <w:r>
                          <w:rPr>
                            <w:rFonts w:hint="eastAsia"/>
                            <w:sz w:val="28"/>
                            <w:lang w:val="en-US" w:eastAsia="en-US"/>
                          </w:rPr>
                          <w:t>5.</w:t>
                        </w:r>
                        <w:r>
                          <w:rPr>
                            <w:rFonts w:hint="eastAsia"/>
                            <w:sz w:val="28"/>
                            <w:lang w:eastAsia="en-US"/>
                          </w:rPr>
                          <w:t>县</w:t>
                        </w:r>
                        <w:r>
                          <w:rPr>
                            <w:sz w:val="28"/>
                            <w:lang w:eastAsia="en-US"/>
                          </w:rPr>
                          <w:t>指挥部认为需要启动二级响应的其他情形。</w:t>
                        </w:r>
                      </w:p>
                    </w:tc>
                    <w:tc>
                      <w:tcPr>
                        <w:tcW w:w="3402" w:type="dxa"/>
                      </w:tcPr>
                      <w:p>
                        <w:pPr>
                          <w:pStyle w:val="20"/>
                          <w:spacing w:before="10"/>
                          <w:rPr>
                            <w:sz w:val="28"/>
                            <w:lang w:eastAsia="en-US"/>
                          </w:rPr>
                        </w:pPr>
                      </w:p>
                      <w:p>
                        <w:pPr>
                          <w:pStyle w:val="20"/>
                          <w:ind w:left="108" w:right="7" w:firstLine="552"/>
                          <w:rPr>
                            <w:sz w:val="28"/>
                            <w:lang w:eastAsia="en-US"/>
                          </w:rPr>
                        </w:pPr>
                        <w:r>
                          <w:rPr>
                            <w:sz w:val="28"/>
                            <w:lang w:eastAsia="en-US"/>
                          </w:rPr>
                          <w:t>符合以下情形之一时， 启动三级响应：</w:t>
                        </w:r>
                      </w:p>
                      <w:p>
                        <w:pPr>
                          <w:pStyle w:val="20"/>
                          <w:ind w:left="108" w:right="7" w:firstLine="552"/>
                          <w:rPr>
                            <w:sz w:val="28"/>
                            <w:lang w:eastAsia="en-US"/>
                          </w:rPr>
                        </w:pPr>
                        <w:r>
                          <w:rPr>
                            <w:rFonts w:hint="eastAsia"/>
                            <w:sz w:val="28"/>
                            <w:lang w:val="en-US" w:eastAsia="en-US"/>
                          </w:rPr>
                          <w:t>1.</w:t>
                        </w:r>
                        <w:r>
                          <w:rPr>
                            <w:sz w:val="28"/>
                            <w:lang w:eastAsia="en-US"/>
                          </w:rPr>
                          <w:t>发生</w:t>
                        </w:r>
                        <w:r>
                          <w:rPr>
                            <w:rFonts w:hint="eastAsia"/>
                            <w:sz w:val="28"/>
                            <w:lang w:eastAsia="en-US"/>
                          </w:rPr>
                          <w:t>1</w:t>
                        </w:r>
                        <w:r>
                          <w:rPr>
                            <w:sz w:val="28"/>
                            <w:lang w:eastAsia="en-US"/>
                          </w:rPr>
                          <w:t>人死亡的事故；</w:t>
                        </w:r>
                      </w:p>
                      <w:p>
                        <w:pPr>
                          <w:pStyle w:val="20"/>
                          <w:ind w:left="108" w:right="7" w:firstLine="552"/>
                          <w:rPr>
                            <w:sz w:val="28"/>
                            <w:lang w:eastAsia="en-US"/>
                          </w:rPr>
                        </w:pPr>
                        <w:r>
                          <w:rPr>
                            <w:rFonts w:hint="eastAsia"/>
                            <w:sz w:val="28"/>
                            <w:lang w:val="en-US" w:eastAsia="en-US"/>
                          </w:rPr>
                          <w:t>2.</w:t>
                        </w:r>
                        <w:r>
                          <w:rPr>
                            <w:sz w:val="28"/>
                            <w:lang w:eastAsia="en-US"/>
                          </w:rPr>
                          <w:t>造成3人以上</w:t>
                        </w:r>
                        <w:r>
                          <w:rPr>
                            <w:rFonts w:hint="eastAsia"/>
                            <w:sz w:val="28"/>
                            <w:lang w:val="en-US" w:eastAsia="en-US"/>
                          </w:rPr>
                          <w:t>6</w:t>
                        </w:r>
                        <w:r>
                          <w:rPr>
                            <w:sz w:val="28"/>
                            <w:lang w:eastAsia="en-US"/>
                          </w:rPr>
                          <w:t>人以下重伤（包括急性工业中毒）的事故；</w:t>
                        </w:r>
                      </w:p>
                      <w:p>
                        <w:pPr>
                          <w:pStyle w:val="20"/>
                          <w:ind w:right="7" w:firstLine="560" w:firstLineChars="200"/>
                          <w:rPr>
                            <w:sz w:val="28"/>
                            <w:lang w:eastAsia="en-US"/>
                          </w:rPr>
                        </w:pPr>
                        <w:r>
                          <w:rPr>
                            <w:sz w:val="28"/>
                            <w:lang w:eastAsia="en-US"/>
                          </w:rPr>
                          <w:t xml:space="preserve"> 3.造成1人涉险、被困、失联的事故</w:t>
                        </w:r>
                        <w:r>
                          <w:rPr>
                            <w:rFonts w:hint="eastAsia"/>
                            <w:sz w:val="28"/>
                            <w:lang w:eastAsia="en-US"/>
                          </w:rPr>
                          <w:t>；</w:t>
                        </w:r>
                      </w:p>
                      <w:p>
                        <w:pPr>
                          <w:pStyle w:val="20"/>
                          <w:ind w:left="108" w:right="7" w:firstLine="552"/>
                          <w:rPr>
                            <w:sz w:val="28"/>
                            <w:lang w:eastAsia="en-US"/>
                          </w:rPr>
                        </w:pPr>
                        <w:r>
                          <w:rPr>
                            <w:rFonts w:hint="eastAsia"/>
                            <w:sz w:val="28"/>
                            <w:lang w:val="en-US" w:eastAsia="en-US"/>
                          </w:rPr>
                          <w:t>4.</w:t>
                        </w:r>
                        <w:r>
                          <w:rPr>
                            <w:sz w:val="28"/>
                            <w:lang w:eastAsia="en-US"/>
                          </w:rPr>
                          <w:t>造成500万元以</w:t>
                        </w:r>
                        <w:r>
                          <w:rPr>
                            <w:rFonts w:hint="eastAsia"/>
                            <w:sz w:val="28"/>
                            <w:lang w:eastAsia="en-US"/>
                          </w:rPr>
                          <w:t>下3</w:t>
                        </w:r>
                        <w:r>
                          <w:rPr>
                            <w:sz w:val="28"/>
                            <w:lang w:eastAsia="en-US"/>
                          </w:rPr>
                          <w:t>00万元以</w:t>
                        </w:r>
                        <w:r>
                          <w:rPr>
                            <w:rFonts w:hint="eastAsia"/>
                            <w:sz w:val="28"/>
                            <w:lang w:val="en-US" w:eastAsia="en-US"/>
                          </w:rPr>
                          <w:t>上</w:t>
                        </w:r>
                        <w:r>
                          <w:rPr>
                            <w:sz w:val="28"/>
                            <w:lang w:eastAsia="en-US"/>
                          </w:rPr>
                          <w:t>直接经济损失的事故；</w:t>
                        </w:r>
                      </w:p>
                      <w:p>
                        <w:pPr>
                          <w:pStyle w:val="20"/>
                          <w:ind w:left="108" w:right="7" w:firstLine="552"/>
                          <w:rPr>
                            <w:sz w:val="28"/>
                            <w:lang w:eastAsia="en-US"/>
                          </w:rPr>
                        </w:pPr>
                        <w:r>
                          <w:rPr>
                            <w:rFonts w:hint="eastAsia"/>
                            <w:sz w:val="28"/>
                            <w:lang w:val="en-US" w:eastAsia="en-US"/>
                          </w:rPr>
                          <w:t>5.</w:t>
                        </w:r>
                        <w:r>
                          <w:rPr>
                            <w:rFonts w:hint="eastAsia"/>
                            <w:sz w:val="28"/>
                            <w:lang w:eastAsia="en-US"/>
                          </w:rPr>
                          <w:t>县</w:t>
                        </w:r>
                        <w:r>
                          <w:rPr>
                            <w:sz w:val="28"/>
                            <w:lang w:eastAsia="en-US"/>
                          </w:rPr>
                          <w:t>指挥部办公室认为需要启动三级响应的其他情形。</w:t>
                        </w:r>
                      </w:p>
                    </w:tc>
                    <w:tc>
                      <w:tcPr>
                        <w:tcW w:w="3827" w:type="dxa"/>
                      </w:tcPr>
                      <w:p>
                        <w:pPr>
                          <w:pStyle w:val="20"/>
                          <w:spacing w:before="10"/>
                          <w:rPr>
                            <w:sz w:val="28"/>
                            <w:lang w:eastAsia="en-US"/>
                          </w:rPr>
                        </w:pPr>
                      </w:p>
                      <w:p>
                        <w:pPr>
                          <w:pStyle w:val="20"/>
                          <w:ind w:left="108" w:right="7" w:firstLine="552"/>
                          <w:rPr>
                            <w:sz w:val="28"/>
                            <w:lang w:eastAsia="en-US"/>
                          </w:rPr>
                        </w:pPr>
                        <w:r>
                          <w:rPr>
                            <w:sz w:val="28"/>
                            <w:lang w:eastAsia="en-US"/>
                          </w:rPr>
                          <w:t>符合以下情形之一时， 启动四级响应：</w:t>
                        </w:r>
                      </w:p>
                      <w:p>
                        <w:pPr>
                          <w:pStyle w:val="20"/>
                          <w:ind w:left="108" w:right="7" w:firstLine="552"/>
                          <w:rPr>
                            <w:sz w:val="28"/>
                            <w:lang w:eastAsia="en-US"/>
                          </w:rPr>
                        </w:pPr>
                        <w:r>
                          <w:rPr>
                            <w:rFonts w:hint="eastAsia"/>
                            <w:sz w:val="28"/>
                            <w:lang w:val="en-US" w:eastAsia="en-US"/>
                          </w:rPr>
                          <w:t>1.</w:t>
                        </w:r>
                        <w:r>
                          <w:rPr>
                            <w:sz w:val="28"/>
                            <w:lang w:eastAsia="en-US"/>
                          </w:rPr>
                          <w:t>造成</w:t>
                        </w:r>
                        <w:r>
                          <w:rPr>
                            <w:rFonts w:hint="eastAsia"/>
                            <w:sz w:val="28"/>
                            <w:lang w:val="en-US" w:eastAsia="en-US"/>
                          </w:rPr>
                          <w:t>1-2</w:t>
                        </w:r>
                        <w:r>
                          <w:rPr>
                            <w:sz w:val="28"/>
                            <w:lang w:eastAsia="en-US"/>
                          </w:rPr>
                          <w:t>人重伤（包括急性工业中毒</w:t>
                        </w:r>
                        <w:r>
                          <w:rPr>
                            <w:rFonts w:hint="eastAsia"/>
                            <w:sz w:val="28"/>
                            <w:lang w:eastAsia="en-US"/>
                          </w:rPr>
                          <w:t>）</w:t>
                        </w:r>
                        <w:r>
                          <w:rPr>
                            <w:sz w:val="28"/>
                            <w:lang w:eastAsia="en-US"/>
                          </w:rPr>
                          <w:t>的事故；</w:t>
                        </w:r>
                      </w:p>
                      <w:p>
                        <w:pPr>
                          <w:pStyle w:val="20"/>
                          <w:ind w:left="108" w:right="7" w:firstLine="552"/>
                          <w:rPr>
                            <w:sz w:val="28"/>
                            <w:lang w:eastAsia="en-US"/>
                          </w:rPr>
                        </w:pPr>
                        <w:r>
                          <w:rPr>
                            <w:rFonts w:hint="eastAsia"/>
                            <w:sz w:val="28"/>
                            <w:lang w:val="en-US" w:eastAsia="en-US"/>
                          </w:rPr>
                          <w:t>2.</w:t>
                        </w:r>
                        <w:r>
                          <w:rPr>
                            <w:sz w:val="28"/>
                            <w:lang w:eastAsia="en-US"/>
                          </w:rPr>
                          <w:t>造成</w:t>
                        </w:r>
                        <w:r>
                          <w:rPr>
                            <w:rFonts w:hint="eastAsia"/>
                            <w:sz w:val="28"/>
                            <w:lang w:eastAsia="en-US"/>
                          </w:rPr>
                          <w:t>3</w:t>
                        </w:r>
                        <w:r>
                          <w:rPr>
                            <w:sz w:val="28"/>
                            <w:lang w:eastAsia="en-US"/>
                          </w:rPr>
                          <w:t>00万元以下直接经济损失的事故；</w:t>
                        </w:r>
                      </w:p>
                      <w:p>
                        <w:pPr>
                          <w:pStyle w:val="20"/>
                          <w:ind w:left="108" w:right="7" w:firstLine="552"/>
                          <w:rPr>
                            <w:sz w:val="28"/>
                            <w:lang w:eastAsia="en-US"/>
                          </w:rPr>
                        </w:pPr>
                        <w:r>
                          <w:rPr>
                            <w:rFonts w:hint="eastAsia"/>
                            <w:sz w:val="28"/>
                            <w:lang w:eastAsia="en-US"/>
                          </w:rPr>
                          <w:t>3.县</w:t>
                        </w:r>
                        <w:r>
                          <w:rPr>
                            <w:sz w:val="28"/>
                            <w:lang w:eastAsia="en-US"/>
                          </w:rPr>
                          <w:t>指挥部办公室认为需要启动四级响应的其他情形。</w:t>
                        </w:r>
                      </w:p>
                    </w:tc>
                  </w:tr>
                </w:tbl>
                <w:p>
                  <w:pPr>
                    <w:pStyle w:val="4"/>
                  </w:pPr>
                </w:p>
              </w:txbxContent>
            </v:textbox>
          </v:shape>
        </w:pict>
      </w:r>
      <w:r>
        <w:rPr>
          <w:rFonts w:hint="eastAsia" w:ascii="宋体" w:hAnsi="宋体" w:eastAsia="宋体" w:cs="宋体"/>
          <w:b/>
          <w:bCs/>
          <w:lang w:val="en-US"/>
        </w:rPr>
        <w:t>平顺</w:t>
      </w:r>
      <w:r>
        <w:rPr>
          <w:rFonts w:hint="eastAsia" w:ascii="宋体" w:hAnsi="宋体" w:eastAsia="宋体" w:cs="宋体"/>
          <w:b/>
          <w:bCs/>
        </w:rPr>
        <w:t>县冶金工贸行业生产安全事故应急响应条</w:t>
      </w:r>
      <w:r>
        <w:rPr>
          <w:rFonts w:hint="eastAsia" w:ascii="宋体" w:hAnsi="宋体" w:eastAsia="宋体" w:cs="宋体"/>
          <w:b/>
          <w:bCs/>
          <w:lang w:val="en-US"/>
        </w:rPr>
        <w:t>件</w:t>
      </w:r>
    </w:p>
    <w:p>
      <w:pPr>
        <w:pStyle w:val="16"/>
        <w:spacing w:line="360" w:lineRule="auto"/>
        <w:ind w:left="0" w:right="2893"/>
        <w:jc w:val="left"/>
        <w:rPr>
          <w:rFonts w:asciiTheme="minorEastAsia" w:hAnsiTheme="minorEastAsia" w:eastAsiaTheme="minorEastAsia"/>
        </w:rPr>
      </w:pPr>
    </w:p>
    <w:p>
      <w:pPr>
        <w:pStyle w:val="16"/>
        <w:spacing w:line="360" w:lineRule="auto"/>
        <w:ind w:left="0" w:right="2893"/>
        <w:jc w:val="left"/>
        <w:rPr>
          <w:rFonts w:asciiTheme="minorEastAsia" w:hAnsiTheme="minorEastAsia" w:eastAsiaTheme="minorEastAsia"/>
        </w:rPr>
      </w:pP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sectPr>
      <w:footerReference r:id="rId6" w:type="default"/>
      <w:pgSz w:w="16840" w:h="11910" w:orient="landscape"/>
      <w:pgMar w:top="1803" w:right="1463" w:bottom="1803" w:left="1463" w:header="992" w:footer="850"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rFonts w:hint="eastAsia"/>
      </w:rPr>
      <w:pict>
        <v:shape id="_x0000_s12296" o:spid="_x0000_s1229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rPr>
                    <w:rFonts w:hint="eastAsia"/>
                  </w:rPr>
                </w:pPr>
                <w:r>
                  <w:fldChar w:fldCharType="begin"/>
                </w:r>
                <w:r>
                  <w:instrText xml:space="preserve"> PAGE  \* MERGEFORMAT </w:instrText>
                </w:r>
                <w:r>
                  <w:fldChar w:fldCharType="separate"/>
                </w:r>
                <w:r>
                  <w:rPr>
                    <w:rFonts w:hint="eastAsia"/>
                  </w:rPr>
                  <w:t>16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12299" o:spid="_x0000_s12299" o:spt="202" type="#_x0000_t202" style="position:absolute;left:0pt;margin-left:449.6pt;margin-top:744.2pt;height:16.05pt;width:58.0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321" w:lineRule="exact"/>
                  <w:ind w:left="20"/>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rPr>
                    <w:rFonts w:ascii="宋体" w:hAnsi="宋体"/>
                    <w:sz w:val="28"/>
                  </w:rPr>
                  <w:t>34</w:t>
                </w:r>
                <w:r>
                  <w:fldChar w:fldCharType="end"/>
                </w:r>
                <w:r>
                  <w:rPr>
                    <w:rFonts w:ascii="宋体" w:hAnsi="宋体"/>
                    <w:sz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12300" o:spid="_x0000_s12300" o:spt="202" type="#_x0000_t202" style="position:absolute;left:0pt;margin-left:94.4pt;margin-top:743.45pt;height:16.05pt;width:58.05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line="321" w:lineRule="exact"/>
                  <w:ind w:left="20"/>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rPr>
                    <w:rFonts w:ascii="宋体" w:hAnsi="宋体"/>
                    <w:sz w:val="28"/>
                  </w:rPr>
                  <w:t>29</w:t>
                </w:r>
                <w:r>
                  <w:fldChar w:fldCharType="end"/>
                </w:r>
                <w:r>
                  <w:rPr>
                    <w:rFonts w:ascii="宋体" w:hAnsi="宋体"/>
                    <w:sz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w:pict>
        <v:shape id="_x0000_s12298" o:spid="_x0000_s122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rPr>
                    <w:rFonts w:hint="eastAsia"/>
                  </w:rPr>
                </w:pPr>
                <w:r>
                  <w:fldChar w:fldCharType="begin"/>
                </w:r>
                <w:r>
                  <w:instrText xml:space="preserve"> PAGE  \* MERGEFORMAT </w:instrText>
                </w:r>
                <w:r>
                  <w:fldChar w:fldCharType="separate"/>
                </w:r>
                <w:r>
                  <w:rPr>
                    <w:rFonts w:hint="eastAsia"/>
                  </w:rPr>
                  <w:t>25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EF5792"/>
    <w:multiLevelType w:val="multilevel"/>
    <w:tmpl w:val="1FEF5792"/>
    <w:lvl w:ilvl="0" w:tentative="0">
      <w:start w:val="2"/>
      <w:numFmt w:val="decimal"/>
      <w:lvlText w:val="%1"/>
      <w:lvlJc w:val="left"/>
      <w:pPr>
        <w:ind w:left="645" w:hanging="645"/>
      </w:pPr>
      <w:rPr>
        <w:rFonts w:hint="default"/>
      </w:rPr>
    </w:lvl>
    <w:lvl w:ilvl="1" w:tentative="0">
      <w:start w:val="3"/>
      <w:numFmt w:val="decimal"/>
      <w:lvlText w:val="%1.%2"/>
      <w:lvlJc w:val="left"/>
      <w:pPr>
        <w:ind w:left="1090" w:hanging="720"/>
      </w:pPr>
      <w:rPr>
        <w:rFonts w:hint="default"/>
      </w:rPr>
    </w:lvl>
    <w:lvl w:ilvl="2" w:tentative="0">
      <w:start w:val="1"/>
      <w:numFmt w:val="decimal"/>
      <w:lvlText w:val="%1.%2.%3"/>
      <w:lvlJc w:val="left"/>
      <w:pPr>
        <w:ind w:left="1460" w:hanging="720"/>
      </w:pPr>
      <w:rPr>
        <w:rFonts w:hint="default"/>
      </w:rPr>
    </w:lvl>
    <w:lvl w:ilvl="3" w:tentative="0">
      <w:start w:val="1"/>
      <w:numFmt w:val="decimal"/>
      <w:lvlText w:val="%1.%2.%3.%4"/>
      <w:lvlJc w:val="left"/>
      <w:pPr>
        <w:ind w:left="2190" w:hanging="1080"/>
      </w:pPr>
      <w:rPr>
        <w:rFonts w:hint="default"/>
      </w:rPr>
    </w:lvl>
    <w:lvl w:ilvl="4" w:tentative="0">
      <w:start w:val="1"/>
      <w:numFmt w:val="decimal"/>
      <w:lvlText w:val="%1.%2.%3.%4.%5"/>
      <w:lvlJc w:val="left"/>
      <w:pPr>
        <w:ind w:left="2920" w:hanging="1440"/>
      </w:pPr>
      <w:rPr>
        <w:rFonts w:hint="default"/>
      </w:rPr>
    </w:lvl>
    <w:lvl w:ilvl="5" w:tentative="0">
      <w:start w:val="1"/>
      <w:numFmt w:val="decimal"/>
      <w:lvlText w:val="%1.%2.%3.%4.%5.%6"/>
      <w:lvlJc w:val="left"/>
      <w:pPr>
        <w:ind w:left="3290" w:hanging="1440"/>
      </w:pPr>
      <w:rPr>
        <w:rFonts w:hint="default"/>
      </w:rPr>
    </w:lvl>
    <w:lvl w:ilvl="6" w:tentative="0">
      <w:start w:val="1"/>
      <w:numFmt w:val="decimal"/>
      <w:lvlText w:val="%1.%2.%3.%4.%5.%6.%7"/>
      <w:lvlJc w:val="left"/>
      <w:pPr>
        <w:ind w:left="4020" w:hanging="1800"/>
      </w:pPr>
      <w:rPr>
        <w:rFonts w:hint="default"/>
      </w:rPr>
    </w:lvl>
    <w:lvl w:ilvl="7" w:tentative="0">
      <w:start w:val="1"/>
      <w:numFmt w:val="decimal"/>
      <w:lvlText w:val="%1.%2.%3.%4.%5.%6.%7.%8"/>
      <w:lvlJc w:val="left"/>
      <w:pPr>
        <w:ind w:left="4750" w:hanging="2160"/>
      </w:pPr>
      <w:rPr>
        <w:rFonts w:hint="default"/>
      </w:rPr>
    </w:lvl>
    <w:lvl w:ilvl="8" w:tentative="0">
      <w:start w:val="1"/>
      <w:numFmt w:val="decimal"/>
      <w:lvlText w:val="%1.%2.%3.%4.%5.%6.%7.%8.%9"/>
      <w:lvlJc w:val="left"/>
      <w:pPr>
        <w:ind w:left="5120" w:hanging="2160"/>
      </w:pPr>
      <w:rPr>
        <w:rFonts w:hint="default"/>
      </w:rPr>
    </w:lvl>
  </w:abstractNum>
  <w:abstractNum w:abstractNumId="1">
    <w:nsid w:val="36AB056D"/>
    <w:multiLevelType w:val="multilevel"/>
    <w:tmpl w:val="36AB056D"/>
    <w:lvl w:ilvl="0" w:tentative="0">
      <w:start w:val="8"/>
      <w:numFmt w:val="decimal"/>
      <w:lvlText w:val="%1"/>
      <w:lvlJc w:val="left"/>
      <w:pPr>
        <w:ind w:left="992" w:hanging="360"/>
      </w:pPr>
      <w:rPr>
        <w:rFonts w:hint="default"/>
      </w:rPr>
    </w:lvl>
    <w:lvl w:ilvl="1" w:tentative="0">
      <w:start w:val="3"/>
      <w:numFmt w:val="decimal"/>
      <w:isLgl/>
      <w:lvlText w:val="%1.%2"/>
      <w:lvlJc w:val="left"/>
      <w:pPr>
        <w:ind w:left="1352" w:hanging="720"/>
      </w:pPr>
      <w:rPr>
        <w:rFonts w:hint="default"/>
      </w:rPr>
    </w:lvl>
    <w:lvl w:ilvl="2" w:tentative="0">
      <w:start w:val="1"/>
      <w:numFmt w:val="decimal"/>
      <w:isLgl/>
      <w:lvlText w:val="%1.%2.%3"/>
      <w:lvlJc w:val="left"/>
      <w:pPr>
        <w:ind w:left="1712" w:hanging="1080"/>
      </w:pPr>
      <w:rPr>
        <w:rFonts w:hint="default"/>
      </w:rPr>
    </w:lvl>
    <w:lvl w:ilvl="3" w:tentative="0">
      <w:start w:val="1"/>
      <w:numFmt w:val="decimal"/>
      <w:isLgl/>
      <w:lvlText w:val="%1.%2.%3.%4"/>
      <w:lvlJc w:val="left"/>
      <w:pPr>
        <w:ind w:left="2072" w:hanging="1440"/>
      </w:pPr>
      <w:rPr>
        <w:rFonts w:hint="default"/>
      </w:rPr>
    </w:lvl>
    <w:lvl w:ilvl="4" w:tentative="0">
      <w:start w:val="1"/>
      <w:numFmt w:val="decimal"/>
      <w:isLgl/>
      <w:lvlText w:val="%1.%2.%3.%4.%5"/>
      <w:lvlJc w:val="left"/>
      <w:pPr>
        <w:ind w:left="2072" w:hanging="1440"/>
      </w:pPr>
      <w:rPr>
        <w:rFonts w:hint="default"/>
      </w:rPr>
    </w:lvl>
    <w:lvl w:ilvl="5" w:tentative="0">
      <w:start w:val="1"/>
      <w:numFmt w:val="decimal"/>
      <w:isLgl/>
      <w:lvlText w:val="%1.%2.%3.%4.%5.%6"/>
      <w:lvlJc w:val="left"/>
      <w:pPr>
        <w:ind w:left="2432" w:hanging="1800"/>
      </w:pPr>
      <w:rPr>
        <w:rFonts w:hint="default"/>
      </w:rPr>
    </w:lvl>
    <w:lvl w:ilvl="6" w:tentative="0">
      <w:start w:val="1"/>
      <w:numFmt w:val="decimal"/>
      <w:isLgl/>
      <w:lvlText w:val="%1.%2.%3.%4.%5.%6.%7"/>
      <w:lvlJc w:val="left"/>
      <w:pPr>
        <w:ind w:left="2792" w:hanging="2160"/>
      </w:pPr>
      <w:rPr>
        <w:rFonts w:hint="default"/>
      </w:rPr>
    </w:lvl>
    <w:lvl w:ilvl="7" w:tentative="0">
      <w:start w:val="1"/>
      <w:numFmt w:val="decimal"/>
      <w:isLgl/>
      <w:lvlText w:val="%1.%2.%3.%4.%5.%6.%7.%8"/>
      <w:lvlJc w:val="left"/>
      <w:pPr>
        <w:ind w:left="3152" w:hanging="2520"/>
      </w:pPr>
      <w:rPr>
        <w:rFonts w:hint="default"/>
      </w:rPr>
    </w:lvl>
    <w:lvl w:ilvl="8" w:tentative="0">
      <w:start w:val="1"/>
      <w:numFmt w:val="decimal"/>
      <w:isLgl/>
      <w:lvlText w:val="%1.%2.%3.%4.%5.%6.%7.%8.%9"/>
      <w:lvlJc w:val="left"/>
      <w:pPr>
        <w:ind w:left="3512" w:hanging="2880"/>
      </w:pPr>
      <w:rPr>
        <w:rFonts w:hint="default"/>
      </w:rPr>
    </w:lvl>
  </w:abstractNum>
  <w:abstractNum w:abstractNumId="2">
    <w:nsid w:val="41885319"/>
    <w:multiLevelType w:val="multilevel"/>
    <w:tmpl w:val="41885319"/>
    <w:lvl w:ilvl="0" w:tentative="0">
      <w:start w:val="5"/>
      <w:numFmt w:val="decimal"/>
      <w:lvlText w:val="%1"/>
      <w:lvlJc w:val="left"/>
      <w:pPr>
        <w:ind w:left="645" w:hanging="645"/>
      </w:pPr>
      <w:rPr>
        <w:rFonts w:hint="default"/>
      </w:rPr>
    </w:lvl>
    <w:lvl w:ilvl="1" w:tentative="0">
      <w:start w:val="3"/>
      <w:numFmt w:val="decimal"/>
      <w:lvlText w:val="%1.%2"/>
      <w:lvlJc w:val="left"/>
      <w:pPr>
        <w:ind w:left="1112" w:hanging="720"/>
      </w:pPr>
      <w:rPr>
        <w:rFonts w:hint="default"/>
      </w:rPr>
    </w:lvl>
    <w:lvl w:ilvl="2" w:tentative="0">
      <w:start w:val="1"/>
      <w:numFmt w:val="decimal"/>
      <w:lvlText w:val="%1.%2.%3"/>
      <w:lvlJc w:val="left"/>
      <w:pPr>
        <w:ind w:left="1504" w:hanging="720"/>
      </w:pPr>
      <w:rPr>
        <w:rFonts w:hint="default"/>
      </w:rPr>
    </w:lvl>
    <w:lvl w:ilvl="3" w:tentative="0">
      <w:start w:val="1"/>
      <w:numFmt w:val="decimal"/>
      <w:lvlText w:val="%1.%2.%3.%4"/>
      <w:lvlJc w:val="left"/>
      <w:pPr>
        <w:ind w:left="2256" w:hanging="1080"/>
      </w:pPr>
      <w:rPr>
        <w:rFonts w:hint="default"/>
      </w:rPr>
    </w:lvl>
    <w:lvl w:ilvl="4" w:tentative="0">
      <w:start w:val="1"/>
      <w:numFmt w:val="decimal"/>
      <w:lvlText w:val="%1.%2.%3.%4.%5"/>
      <w:lvlJc w:val="left"/>
      <w:pPr>
        <w:ind w:left="3008" w:hanging="1440"/>
      </w:pPr>
      <w:rPr>
        <w:rFonts w:hint="default"/>
      </w:rPr>
    </w:lvl>
    <w:lvl w:ilvl="5" w:tentative="0">
      <w:start w:val="1"/>
      <w:numFmt w:val="decimal"/>
      <w:lvlText w:val="%1.%2.%3.%4.%5.%6"/>
      <w:lvlJc w:val="left"/>
      <w:pPr>
        <w:ind w:left="3400" w:hanging="1440"/>
      </w:pPr>
      <w:rPr>
        <w:rFonts w:hint="default"/>
      </w:rPr>
    </w:lvl>
    <w:lvl w:ilvl="6" w:tentative="0">
      <w:start w:val="1"/>
      <w:numFmt w:val="decimal"/>
      <w:lvlText w:val="%1.%2.%3.%4.%5.%6.%7"/>
      <w:lvlJc w:val="left"/>
      <w:pPr>
        <w:ind w:left="4152" w:hanging="1800"/>
      </w:pPr>
      <w:rPr>
        <w:rFonts w:hint="default"/>
      </w:rPr>
    </w:lvl>
    <w:lvl w:ilvl="7" w:tentative="0">
      <w:start w:val="1"/>
      <w:numFmt w:val="decimal"/>
      <w:lvlText w:val="%1.%2.%3.%4.%5.%6.%7.%8"/>
      <w:lvlJc w:val="left"/>
      <w:pPr>
        <w:ind w:left="4904" w:hanging="2160"/>
      </w:pPr>
      <w:rPr>
        <w:rFonts w:hint="default"/>
      </w:rPr>
    </w:lvl>
    <w:lvl w:ilvl="8" w:tentative="0">
      <w:start w:val="1"/>
      <w:numFmt w:val="decimal"/>
      <w:lvlText w:val="%1.%2.%3.%4.%5.%6.%7.%8.%9"/>
      <w:lvlJc w:val="left"/>
      <w:pPr>
        <w:ind w:left="5296" w:hanging="2160"/>
      </w:pPr>
      <w:rPr>
        <w:rFonts w:hint="default"/>
      </w:rPr>
    </w:lvl>
  </w:abstractNum>
  <w:abstractNum w:abstractNumId="3">
    <w:nsid w:val="599A34A7"/>
    <w:multiLevelType w:val="multilevel"/>
    <w:tmpl w:val="599A34A7"/>
    <w:lvl w:ilvl="0" w:tentative="0">
      <w:start w:val="5"/>
      <w:numFmt w:val="decimal"/>
      <w:lvlText w:val="%1"/>
      <w:lvlJc w:val="left"/>
      <w:pPr>
        <w:ind w:left="1260" w:hanging="360"/>
      </w:pPr>
      <w:rPr>
        <w:rFonts w:hint="default"/>
      </w:rPr>
    </w:lvl>
    <w:lvl w:ilvl="1" w:tentative="0">
      <w:start w:val="1"/>
      <w:numFmt w:val="decimal"/>
      <w:isLgl/>
      <w:lvlText w:val="%1.%2"/>
      <w:lvlJc w:val="left"/>
      <w:pPr>
        <w:ind w:left="1620" w:hanging="720"/>
      </w:pPr>
      <w:rPr>
        <w:rFonts w:hint="default"/>
      </w:rPr>
    </w:lvl>
    <w:lvl w:ilvl="2" w:tentative="0">
      <w:start w:val="1"/>
      <w:numFmt w:val="decimal"/>
      <w:isLgl/>
      <w:lvlText w:val="%1.%2.%3"/>
      <w:lvlJc w:val="left"/>
      <w:pPr>
        <w:ind w:left="1980" w:hanging="1080"/>
      </w:pPr>
      <w:rPr>
        <w:rFonts w:hint="default"/>
      </w:rPr>
    </w:lvl>
    <w:lvl w:ilvl="3" w:tentative="0">
      <w:start w:val="1"/>
      <w:numFmt w:val="decimal"/>
      <w:isLgl/>
      <w:lvlText w:val="%1.%2.%3.%4"/>
      <w:lvlJc w:val="left"/>
      <w:pPr>
        <w:ind w:left="2340" w:hanging="1440"/>
      </w:pPr>
      <w:rPr>
        <w:rFonts w:hint="default"/>
      </w:rPr>
    </w:lvl>
    <w:lvl w:ilvl="4" w:tentative="0">
      <w:start w:val="1"/>
      <w:numFmt w:val="decimal"/>
      <w:isLgl/>
      <w:lvlText w:val="%1.%2.%3.%4.%5"/>
      <w:lvlJc w:val="left"/>
      <w:pPr>
        <w:ind w:left="2340" w:hanging="1440"/>
      </w:pPr>
      <w:rPr>
        <w:rFonts w:hint="default"/>
      </w:rPr>
    </w:lvl>
    <w:lvl w:ilvl="5" w:tentative="0">
      <w:start w:val="1"/>
      <w:numFmt w:val="decimal"/>
      <w:isLgl/>
      <w:lvlText w:val="%1.%2.%3.%4.%5.%6"/>
      <w:lvlJc w:val="left"/>
      <w:pPr>
        <w:ind w:left="2700" w:hanging="1800"/>
      </w:pPr>
      <w:rPr>
        <w:rFonts w:hint="default"/>
      </w:rPr>
    </w:lvl>
    <w:lvl w:ilvl="6" w:tentative="0">
      <w:start w:val="1"/>
      <w:numFmt w:val="decimal"/>
      <w:isLgl/>
      <w:lvlText w:val="%1.%2.%3.%4.%5.%6.%7"/>
      <w:lvlJc w:val="left"/>
      <w:pPr>
        <w:ind w:left="3060" w:hanging="2160"/>
      </w:pPr>
      <w:rPr>
        <w:rFonts w:hint="default"/>
      </w:rPr>
    </w:lvl>
    <w:lvl w:ilvl="7" w:tentative="0">
      <w:start w:val="1"/>
      <w:numFmt w:val="decimal"/>
      <w:isLgl/>
      <w:lvlText w:val="%1.%2.%3.%4.%5.%6.%7.%8"/>
      <w:lvlJc w:val="left"/>
      <w:pPr>
        <w:ind w:left="3420" w:hanging="2520"/>
      </w:pPr>
      <w:rPr>
        <w:rFonts w:hint="default"/>
      </w:rPr>
    </w:lvl>
    <w:lvl w:ilvl="8" w:tentative="0">
      <w:start w:val="1"/>
      <w:numFmt w:val="decimal"/>
      <w:isLgl/>
      <w:lvlText w:val="%1.%2.%3.%4.%5.%6.%7.%8.%9"/>
      <w:lvlJc w:val="left"/>
      <w:pPr>
        <w:ind w:left="3780" w:hanging="288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lkNTYxMGVhOWJkMDIzNzVlODY0MTI2Y2Q5Y2ExZjEifQ=="/>
  </w:docVars>
  <w:rsids>
    <w:rsidRoot w:val="3ACF3A8E"/>
    <w:rsid w:val="000A4CE9"/>
    <w:rsid w:val="000B6A8C"/>
    <w:rsid w:val="000F6E45"/>
    <w:rsid w:val="00114222"/>
    <w:rsid w:val="0014336F"/>
    <w:rsid w:val="00171DFE"/>
    <w:rsid w:val="001877DC"/>
    <w:rsid w:val="001A21B0"/>
    <w:rsid w:val="002016E1"/>
    <w:rsid w:val="00247E44"/>
    <w:rsid w:val="002A6A2C"/>
    <w:rsid w:val="002D7E50"/>
    <w:rsid w:val="00300FD2"/>
    <w:rsid w:val="00301AED"/>
    <w:rsid w:val="0033175D"/>
    <w:rsid w:val="0038544D"/>
    <w:rsid w:val="003B0194"/>
    <w:rsid w:val="003C5C0E"/>
    <w:rsid w:val="003C7E06"/>
    <w:rsid w:val="00421B39"/>
    <w:rsid w:val="004256D7"/>
    <w:rsid w:val="00464EDD"/>
    <w:rsid w:val="004B46EF"/>
    <w:rsid w:val="005035AD"/>
    <w:rsid w:val="0058359B"/>
    <w:rsid w:val="005917F2"/>
    <w:rsid w:val="005A31D6"/>
    <w:rsid w:val="005D52FB"/>
    <w:rsid w:val="005F46C5"/>
    <w:rsid w:val="006011CD"/>
    <w:rsid w:val="006152DC"/>
    <w:rsid w:val="00620F58"/>
    <w:rsid w:val="006339AF"/>
    <w:rsid w:val="00634043"/>
    <w:rsid w:val="00645711"/>
    <w:rsid w:val="00660B51"/>
    <w:rsid w:val="00703E6C"/>
    <w:rsid w:val="00762045"/>
    <w:rsid w:val="007A69A0"/>
    <w:rsid w:val="007B2B15"/>
    <w:rsid w:val="007B7812"/>
    <w:rsid w:val="00836E87"/>
    <w:rsid w:val="00841DEC"/>
    <w:rsid w:val="008451CB"/>
    <w:rsid w:val="00852881"/>
    <w:rsid w:val="00877BCC"/>
    <w:rsid w:val="008B32B4"/>
    <w:rsid w:val="008E3213"/>
    <w:rsid w:val="009053A6"/>
    <w:rsid w:val="009167B3"/>
    <w:rsid w:val="00944204"/>
    <w:rsid w:val="0095152C"/>
    <w:rsid w:val="00964596"/>
    <w:rsid w:val="00993112"/>
    <w:rsid w:val="009A1725"/>
    <w:rsid w:val="009E000C"/>
    <w:rsid w:val="00A463AC"/>
    <w:rsid w:val="00A51A84"/>
    <w:rsid w:val="00A92699"/>
    <w:rsid w:val="00AB72EC"/>
    <w:rsid w:val="00B62C3B"/>
    <w:rsid w:val="00B77C01"/>
    <w:rsid w:val="00BC66FD"/>
    <w:rsid w:val="00BE61DB"/>
    <w:rsid w:val="00BF1549"/>
    <w:rsid w:val="00BF1B97"/>
    <w:rsid w:val="00C1377E"/>
    <w:rsid w:val="00C20866"/>
    <w:rsid w:val="00C457F9"/>
    <w:rsid w:val="00D00774"/>
    <w:rsid w:val="00D20B4D"/>
    <w:rsid w:val="00D31FA1"/>
    <w:rsid w:val="00DC3E92"/>
    <w:rsid w:val="00DE45A4"/>
    <w:rsid w:val="00E82567"/>
    <w:rsid w:val="00EA6BD7"/>
    <w:rsid w:val="00F02035"/>
    <w:rsid w:val="00F42958"/>
    <w:rsid w:val="00FA09A5"/>
    <w:rsid w:val="00FB27B2"/>
    <w:rsid w:val="00FB49E2"/>
    <w:rsid w:val="00FF1221"/>
    <w:rsid w:val="02810A7C"/>
    <w:rsid w:val="02F10CDA"/>
    <w:rsid w:val="0AE34B68"/>
    <w:rsid w:val="0E0B5D04"/>
    <w:rsid w:val="0E4F7C80"/>
    <w:rsid w:val="0E9438E5"/>
    <w:rsid w:val="100E1475"/>
    <w:rsid w:val="11BB12BE"/>
    <w:rsid w:val="13C46A1B"/>
    <w:rsid w:val="13FA243C"/>
    <w:rsid w:val="168D3A3C"/>
    <w:rsid w:val="169F1079"/>
    <w:rsid w:val="17FD5491"/>
    <w:rsid w:val="189270E7"/>
    <w:rsid w:val="193208CA"/>
    <w:rsid w:val="1A626F8D"/>
    <w:rsid w:val="1AA27C58"/>
    <w:rsid w:val="1AB64BE3"/>
    <w:rsid w:val="1CD13148"/>
    <w:rsid w:val="20174376"/>
    <w:rsid w:val="217C10BC"/>
    <w:rsid w:val="21EC071D"/>
    <w:rsid w:val="235E7921"/>
    <w:rsid w:val="251B5AB3"/>
    <w:rsid w:val="27811BB9"/>
    <w:rsid w:val="28DC7F0B"/>
    <w:rsid w:val="2ACF240B"/>
    <w:rsid w:val="2ACF7D27"/>
    <w:rsid w:val="2B487ADA"/>
    <w:rsid w:val="2BC37160"/>
    <w:rsid w:val="2BCD5A3D"/>
    <w:rsid w:val="2C7B58DA"/>
    <w:rsid w:val="2CF03F85"/>
    <w:rsid w:val="2E604163"/>
    <w:rsid w:val="31576CC8"/>
    <w:rsid w:val="32193F7E"/>
    <w:rsid w:val="330D5DEB"/>
    <w:rsid w:val="33B60A59"/>
    <w:rsid w:val="3538471B"/>
    <w:rsid w:val="355619D4"/>
    <w:rsid w:val="38161611"/>
    <w:rsid w:val="387C7014"/>
    <w:rsid w:val="3ACF3A8E"/>
    <w:rsid w:val="3B842468"/>
    <w:rsid w:val="3DF338D5"/>
    <w:rsid w:val="40550877"/>
    <w:rsid w:val="414A4EAB"/>
    <w:rsid w:val="43D96E8D"/>
    <w:rsid w:val="46A40B35"/>
    <w:rsid w:val="47C42DAE"/>
    <w:rsid w:val="47F12888"/>
    <w:rsid w:val="4E845E7D"/>
    <w:rsid w:val="4F7F76BE"/>
    <w:rsid w:val="51DD06CC"/>
    <w:rsid w:val="520449AA"/>
    <w:rsid w:val="59DB1995"/>
    <w:rsid w:val="5AD519D5"/>
    <w:rsid w:val="5BA32871"/>
    <w:rsid w:val="5D07484F"/>
    <w:rsid w:val="5D3F048D"/>
    <w:rsid w:val="5EE64C47"/>
    <w:rsid w:val="62D67406"/>
    <w:rsid w:val="656573CD"/>
    <w:rsid w:val="67FD0AD6"/>
    <w:rsid w:val="684626D0"/>
    <w:rsid w:val="69C116A7"/>
    <w:rsid w:val="6B5157DB"/>
    <w:rsid w:val="6B705056"/>
    <w:rsid w:val="6BB27227"/>
    <w:rsid w:val="705F3EC5"/>
    <w:rsid w:val="72F079F1"/>
    <w:rsid w:val="78E20546"/>
    <w:rsid w:val="7C410B9E"/>
    <w:rsid w:val="7F1C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7"/>
    <w:qFormat/>
    <w:uiPriority w:val="1"/>
    <w:pPr>
      <w:autoSpaceDE w:val="0"/>
      <w:autoSpaceDN w:val="0"/>
      <w:jc w:val="left"/>
    </w:pPr>
    <w:rPr>
      <w:rFonts w:ascii="仿宋_GB2312" w:hAnsi="仿宋_GB2312" w:eastAsia="仿宋_GB2312" w:cs="仿宋_GB2312"/>
      <w:kern w:val="0"/>
      <w:sz w:val="32"/>
      <w:szCs w:val="32"/>
      <w:lang w:val="zh-CN" w:bidi="zh-CN"/>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rPr>
      <w:rFonts w:eastAsia="仿宋_GB2312"/>
      <w:sz w:val="24"/>
    </w:rPr>
  </w:style>
  <w:style w:type="paragraph" w:styleId="8">
    <w:name w:val="toc 2"/>
    <w:basedOn w:val="1"/>
    <w:next w:val="1"/>
    <w:qFormat/>
    <w:uiPriority w:val="0"/>
    <w:pPr>
      <w:ind w:left="200" w:leftChars="200"/>
    </w:pPr>
    <w:rPr>
      <w:rFonts w:eastAsia="仿宋_GB2312"/>
      <w:sz w:val="24"/>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0"/>
    <w:rPr>
      <w:rFonts w:asciiTheme="minorHAnsi" w:hAnsiTheme="minorHAnsi" w:eastAsiaTheme="minorEastAsia" w:cstheme="minorBidi"/>
      <w:kern w:val="2"/>
      <w:sz w:val="18"/>
      <w:szCs w:val="18"/>
    </w:rPr>
  </w:style>
  <w:style w:type="paragraph" w:customStyle="1" w:styleId="16">
    <w:name w:val="Heading 1"/>
    <w:basedOn w:val="1"/>
    <w:qFormat/>
    <w:uiPriority w:val="1"/>
    <w:pPr>
      <w:autoSpaceDE w:val="0"/>
      <w:autoSpaceDN w:val="0"/>
      <w:spacing w:line="751" w:lineRule="exact"/>
      <w:ind w:left="396"/>
      <w:jc w:val="center"/>
      <w:outlineLvl w:val="1"/>
    </w:pPr>
    <w:rPr>
      <w:rFonts w:ascii="方正小标宋简体" w:hAnsi="方正小标宋简体" w:eastAsia="方正小标宋简体" w:cs="方正小标宋简体"/>
      <w:kern w:val="0"/>
      <w:sz w:val="44"/>
      <w:szCs w:val="44"/>
      <w:lang w:val="zh-CN" w:bidi="zh-CN"/>
    </w:rPr>
  </w:style>
  <w:style w:type="character" w:customStyle="1" w:styleId="17">
    <w:name w:val="正文文本 Char"/>
    <w:basedOn w:val="11"/>
    <w:link w:val="4"/>
    <w:qFormat/>
    <w:uiPriority w:val="1"/>
    <w:rPr>
      <w:rFonts w:ascii="仿宋_GB2312" w:hAnsi="仿宋_GB2312" w:cs="仿宋_GB2312"/>
      <w:sz w:val="32"/>
      <w:szCs w:val="32"/>
      <w:lang w:val="zh-CN" w:bidi="zh-CN"/>
    </w:rPr>
  </w:style>
  <w:style w:type="paragraph" w:styleId="18">
    <w:name w:val="List Paragraph"/>
    <w:basedOn w:val="1"/>
    <w:qFormat/>
    <w:uiPriority w:val="1"/>
    <w:pPr>
      <w:autoSpaceDE w:val="0"/>
      <w:autoSpaceDN w:val="0"/>
      <w:ind w:left="1529" w:hanging="790"/>
      <w:jc w:val="left"/>
    </w:pPr>
    <w:rPr>
      <w:rFonts w:ascii="仿宋_GB2312" w:hAnsi="仿宋_GB2312" w:eastAsia="仿宋_GB2312" w:cs="仿宋_GB2312"/>
      <w:kern w:val="0"/>
      <w:sz w:val="22"/>
      <w:szCs w:val="22"/>
      <w:lang w:val="zh-CN" w:bidi="zh-CN"/>
    </w:rPr>
  </w:style>
  <w:style w:type="table" w:customStyle="1" w:styleId="1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0">
    <w:name w:val="Table Paragraph"/>
    <w:basedOn w:val="1"/>
    <w:qFormat/>
    <w:uiPriority w:val="1"/>
    <w:pPr>
      <w:autoSpaceDE w:val="0"/>
      <w:autoSpaceDN w:val="0"/>
      <w:jc w:val="left"/>
    </w:pPr>
    <w:rPr>
      <w:rFonts w:ascii="仿宋_GB2312" w:hAnsi="仿宋_GB2312" w:eastAsia="仿宋_GB2312" w:cs="仿宋_GB2312"/>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2296"/>
    <customShpInfo spid="_x0000_s12299"/>
    <customShpInfo spid="_x0000_s12300"/>
    <customShpInfo spid="_x0000_s12298"/>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37"/>
    <customShpInfo spid="_x0000_s1057"/>
    <customShpInfo spid="_x0000_s105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F2089B-DBFD-40C1-AD39-F34ED9355480}">
  <ds:schemaRefs/>
</ds:datastoreItem>
</file>

<file path=docProps/app.xml><?xml version="1.0" encoding="utf-8"?>
<Properties xmlns="http://schemas.openxmlformats.org/officeDocument/2006/extended-properties" xmlns:vt="http://schemas.openxmlformats.org/officeDocument/2006/docPropsVTypes">
  <Template>Normal</Template>
  <Pages>32</Pages>
  <Words>11631</Words>
  <Characters>11749</Characters>
  <Lines>16</Lines>
  <Paragraphs>27</Paragraphs>
  <TotalTime>12</TotalTime>
  <ScaleCrop>false</ScaleCrop>
  <LinksUpToDate>false</LinksUpToDate>
  <CharactersWithSpaces>11838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2020-03-16T06:50:00Z</dcterms:created>
  <dc:creator>~吹吹风**淋淋雨~</dc:creator>
  <cp:lastModifiedBy>Administrator</cp:lastModifiedBy>
  <cp:lastPrinted>2023-07-06T02:42:00Z</cp:lastPrinted>
  <dcterms:modified xsi:type="dcterms:W3CDTF">2023-08-17T03:18:47Z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8C8D1763D07243F9913D444BD18DCEE9_12</vt:lpwstr>
  </property>
</Properties>
</file>