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阳高乡</w:t>
      </w:r>
      <w:r>
        <w:rPr>
          <w:rFonts w:hint="eastAsia" w:ascii="方正小标宋简体" w:hAnsi="方正小标宋简体" w:eastAsia="方正小标宋简体" w:cs="方正小标宋简体"/>
          <w:b w:val="0"/>
          <w:bCs w:val="0"/>
          <w:sz w:val="44"/>
          <w:szCs w:val="44"/>
        </w:rPr>
        <w:t>行政执法全过程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bCs/>
          <w:sz w:val="32"/>
          <w:szCs w:val="32"/>
        </w:rPr>
      </w:pPr>
      <w:r>
        <w:rPr>
          <w:rFonts w:hint="eastAsia" w:ascii="方正小标宋简体" w:hAnsi="方正小标宋简体" w:eastAsia="方正小标宋简体" w:cs="方正小标宋简体"/>
          <w:b w:val="0"/>
          <w:bCs w:val="0"/>
          <w:sz w:val="44"/>
          <w:szCs w:val="44"/>
        </w:rPr>
        <w:t>记录</w:t>
      </w:r>
      <w:r>
        <w:rPr>
          <w:rFonts w:hint="eastAsia" w:ascii="方正小标宋简体" w:hAnsi="方正小标宋简体" w:eastAsia="方正小标宋简体" w:cs="方正小标宋简体"/>
          <w:b w:val="0"/>
          <w:bCs w:val="0"/>
          <w:sz w:val="44"/>
          <w:szCs w:val="44"/>
          <w:lang w:eastAsia="zh-CN"/>
        </w:rPr>
        <w:t>制度</w:t>
      </w:r>
      <w:r>
        <w:rPr>
          <w:rFonts w:hint="eastAsia" w:ascii="方正小标宋简体" w:hAnsi="方正小标宋简体" w:eastAsia="方正小标宋简体" w:cs="方正小标宋简体"/>
          <w:b w:val="0"/>
          <w:bCs w:val="0"/>
          <w:sz w:val="44"/>
          <w:szCs w:val="44"/>
        </w:rPr>
        <w:t>（试行）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仿宋_GB2312"/>
          <w:sz w:val="32"/>
          <w:szCs w:val="32"/>
          <w:lang w:val="en-US" w:eastAsia="zh-CN"/>
        </w:rPr>
      </w:pPr>
      <w:bookmarkStart w:id="0" w:name="_GoBack"/>
      <w:bookmarkEnd w:id="0"/>
      <w:r>
        <w:rPr>
          <w:rFonts w:hint="eastAsia" w:ascii="黑体" w:hAnsi="黑体" w:eastAsia="黑体"/>
          <w:sz w:val="32"/>
          <w:szCs w:val="32"/>
        </w:rPr>
        <w:t xml:space="preserve">第一条  </w:t>
      </w:r>
      <w:r>
        <w:rPr>
          <w:rFonts w:hint="eastAsia" w:ascii="仿宋_GB2312" w:hAnsi="仿宋_GB2312" w:eastAsia="仿宋_GB2312" w:cs="仿宋_GB2312"/>
          <w:sz w:val="32"/>
          <w:szCs w:val="32"/>
        </w:rPr>
        <w:t>为了规范行政执法活动，促进严格规范公正文明执法，维护公民、法人和其他组织的合法权益，根据《山西省行政执法全过程记录</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》等有关规定，结合</w:t>
      </w:r>
      <w:r>
        <w:rPr>
          <w:rFonts w:hint="eastAsia" w:ascii="仿宋_GB2312" w:hAnsi="仿宋_GB2312" w:eastAsia="仿宋_GB2312" w:cs="仿宋_GB2312"/>
          <w:sz w:val="32"/>
          <w:szCs w:val="32"/>
          <w:lang w:val="en-US" w:eastAsia="zh-CN"/>
        </w:rPr>
        <w:t>阳高乡</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eastAsia="zh-CN"/>
        </w:rPr>
        <w:t>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仿宋_GB2312" w:hAnsi="仿宋_GB2312" w:eastAsia="仿宋_GB2312" w:cs="仿宋_GB2312"/>
          <w:sz w:val="32"/>
          <w:szCs w:val="32"/>
          <w:lang w:eastAsia="zh-CN"/>
        </w:rPr>
        <w:t>阳高乡人民政府</w:t>
      </w:r>
      <w:r>
        <w:rPr>
          <w:rFonts w:hint="eastAsia" w:ascii="仿宋_GB2312" w:hAnsi="仿宋_GB2312" w:eastAsia="仿宋_GB2312" w:cs="仿宋_GB2312"/>
          <w:sz w:val="32"/>
          <w:szCs w:val="32"/>
        </w:rPr>
        <w:t>的行政执法全过程记录，适用本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法律、法规、规章另有规定的，从其规定。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第三条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所称行政执法全过程记录，是指</w:t>
      </w:r>
      <w:r>
        <w:rPr>
          <w:rFonts w:hint="eastAsia" w:ascii="仿宋_GB2312" w:hAnsi="仿宋_GB2312" w:eastAsia="仿宋_GB2312" w:cs="仿宋_GB2312"/>
          <w:spacing w:val="-11"/>
          <w:sz w:val="32"/>
          <w:szCs w:val="32"/>
          <w:lang w:eastAsia="zh-CN"/>
        </w:rPr>
        <w:t>乡人民政府</w:t>
      </w:r>
      <w:r>
        <w:rPr>
          <w:rFonts w:hint="eastAsia" w:ascii="仿宋_GB2312" w:hAnsi="仿宋_GB2312" w:eastAsia="仿宋_GB2312" w:cs="仿宋_GB2312"/>
          <w:sz w:val="32"/>
          <w:szCs w:val="32"/>
        </w:rPr>
        <w:t>通过文字记录、音像记录等形式，对行政执法的启动、调查取证、审核决定、送达执行、归档保存管理等全部过程进行记录的活动。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所称文字记录,是指以纸质文件或电子文件形式，对行政执法活动进行全过程记录的形式。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所称音像记录，是指通过照相机、录音机、摄像机、执法记录仪、视频监控等记录设备，实时对行政执法过程进行记录的形式。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行政执法全过程记录应当遵循合法、公正、客观、全面的原则。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第五条</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仿宋_GB2312" w:hAnsi="仿宋_GB2312" w:eastAsia="仿宋_GB2312" w:cs="仿宋_GB2312"/>
          <w:sz w:val="32"/>
          <w:szCs w:val="32"/>
        </w:rPr>
        <w:t>应当加强对行政执法全过程记录的组织领导。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第六条</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仿宋_GB2312" w:hAnsi="仿宋_GB2312" w:eastAsia="仿宋_GB2312" w:cs="仿宋_GB2312"/>
          <w:sz w:val="32"/>
          <w:szCs w:val="32"/>
        </w:rPr>
        <w:t>应当根据《中华人民共和国档案法》等有关规定，建立健全音像记录、执法案卷管理制度，确保行政执法过程留痕和可回溯管理。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第七条  </w:t>
      </w:r>
      <w:r>
        <w:rPr>
          <w:rFonts w:hint="eastAsia" w:ascii="仿宋_GB2312" w:hAnsi="仿宋_GB2312" w:eastAsia="仿宋_GB2312" w:cs="仿宋_GB2312"/>
          <w:sz w:val="32"/>
          <w:szCs w:val="32"/>
        </w:rPr>
        <w:t>行政执法全过程记录以文字记录为基本形式。对文</w:t>
      </w:r>
      <w:r>
        <w:rPr>
          <w:rFonts w:hint="eastAsia" w:ascii="仿宋_GB2312" w:hAnsi="仿宋_GB2312" w:eastAsia="仿宋_GB2312" w:cs="仿宋_GB2312"/>
          <w:spacing w:val="-6"/>
          <w:sz w:val="32"/>
          <w:szCs w:val="32"/>
        </w:rPr>
        <w:t>字记录能够全面有效记录行政执法行为的，可以不进行音像记录。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第八条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应当编制音像记录事项清单，明确音像记录事项、内容、环节、方式等要求。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sz w:val="32"/>
          <w:szCs w:val="32"/>
        </w:rPr>
        <w:t xml:space="preserve">第九条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应当按照行政执法规范用语和执法文书格式文本，全面记录行政执法的启动、调查取证、审核决定、送达执行、归档保存管理等内容。逐步推进执法文书和执法案卷电子化。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第十条  </w:t>
      </w:r>
      <w:r>
        <w:rPr>
          <w:rFonts w:hint="eastAsia" w:ascii="仿宋_GB2312" w:hAnsi="仿宋_GB2312" w:eastAsia="仿宋_GB2312" w:cs="仿宋_GB2312"/>
          <w:sz w:val="32"/>
          <w:szCs w:val="32"/>
        </w:rPr>
        <w:t>有下列情形之一的，应当进行音像记录：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查封场所、设施或者财物的；</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扣押财物的；</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强制拆除的；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（四）代履行的；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（五）限制公民人身自由的；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（六）其他直接涉及人身自由、生命健康、重大财产权益的现场执法活动和执法办案场所。</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eastAsia" w:ascii="仿宋_GB2312" w:hAnsi="仿宋_GB2312" w:eastAsia="仿宋_GB2312" w:cs="仿宋_GB2312"/>
          <w:spacing w:val="-6"/>
          <w:sz w:val="32"/>
          <w:szCs w:val="32"/>
        </w:rPr>
      </w:pPr>
      <w:r>
        <w:rPr>
          <w:rFonts w:hint="eastAsia" w:ascii="黑体" w:hAnsi="黑体" w:eastAsia="黑体"/>
          <w:spacing w:val="-6"/>
          <w:sz w:val="32"/>
          <w:szCs w:val="32"/>
        </w:rPr>
        <w:t xml:space="preserve">第十一条  </w:t>
      </w:r>
      <w:r>
        <w:rPr>
          <w:rFonts w:hint="eastAsia" w:ascii="仿宋_GB2312" w:hAnsi="仿宋_GB2312" w:eastAsia="仿宋_GB2312" w:cs="仿宋_GB2312"/>
          <w:spacing w:val="-6"/>
          <w:sz w:val="32"/>
          <w:szCs w:val="32"/>
        </w:rPr>
        <w:t>有下列情形之一的，根据实际情况进行音像记录：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（一）现场执法容易引发争议的；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（二）检查、调查、询问、先行登记保存等调查取证的；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（三）举行听证的；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（四）留置送达和公告送达执法文书的；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（五）其他容易引发争议的行政执法过程。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第十二条  </w:t>
      </w:r>
      <w:r>
        <w:rPr>
          <w:rFonts w:hint="eastAsia" w:ascii="仿宋_GB2312" w:hAnsi="仿宋_GB2312" w:eastAsia="仿宋_GB2312" w:cs="仿宋_GB2312"/>
          <w:sz w:val="32"/>
          <w:szCs w:val="32"/>
        </w:rPr>
        <w:t>音像记录应当重点记录下列内容：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（一）执法活动开始和结束的时间；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（二）执法现场环境；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（三）行政相对人、证人、第三人等现场有关人员；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（四）涉案场所、设施、设备和财物等；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（五）对有关人员、财物采取措施的情况；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（六）执法人员现场制作、送达相关文书的情况；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（七）其他应当记录的重要内容。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第十三条  </w:t>
      </w:r>
      <w:r>
        <w:rPr>
          <w:rFonts w:hint="eastAsia" w:ascii="仿宋_GB2312" w:hAnsi="仿宋_GB2312" w:eastAsia="仿宋_GB2312" w:cs="仿宋_GB2312"/>
          <w:sz w:val="32"/>
          <w:szCs w:val="32"/>
        </w:rPr>
        <w:t>音像记录开始前，行政执法人员应当检查设备性能、电量和储存空间等状况。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第十四条  </w:t>
      </w:r>
      <w:r>
        <w:rPr>
          <w:rFonts w:hint="eastAsia" w:ascii="仿宋_GB2312" w:hAnsi="仿宋_GB2312" w:eastAsia="仿宋_GB2312" w:cs="仿宋_GB2312"/>
          <w:sz w:val="32"/>
          <w:szCs w:val="32"/>
        </w:rPr>
        <w:t>音像记录开始后，行政执法人员应当先语音说明时间、地点、执法人员、执法事由、执法对象以及需要记录的执法环节等情况，告知当事人及现场其他人员正在进行音像记录，然后进行不间断记录。音像记录应当自到达执法现场开展执法活动时开始，至执法活动结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第十五条  </w:t>
      </w:r>
      <w:r>
        <w:rPr>
          <w:rFonts w:hint="eastAsia" w:ascii="仿宋_GB2312" w:hAnsi="仿宋_GB2312" w:eastAsia="仿宋_GB2312" w:cs="仿宋_GB2312"/>
          <w:sz w:val="32"/>
          <w:szCs w:val="32"/>
        </w:rPr>
        <w:t>音像记录过程中，因设备突发故障、天气恶劣、现场人员阻挠等客观原因中止记录的，不停止执法行为，重新开始记录时应当对中止原因进行语音说明；确实无法继续记录的，事后书面说明情况。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第十六条  </w:t>
      </w:r>
      <w:r>
        <w:rPr>
          <w:rFonts w:hint="eastAsia" w:ascii="仿宋_GB2312" w:hAnsi="仿宋_GB2312" w:eastAsia="仿宋_GB2312" w:cs="仿宋_GB2312"/>
          <w:sz w:val="32"/>
          <w:szCs w:val="32"/>
        </w:rPr>
        <w:t>行政相对人及现场其他人员对行政执法活动进行拍照、录音、录像的，执法人员应当明确告知实施拍照、录音、录像等行为应符合规定，不得妨碍执法活动，如实记录，不得随意编辑。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涉及国家秘密、商业秘密、个人隐私的除外。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第十七条</w:t>
      </w:r>
      <w:r>
        <w:rPr>
          <w:rFonts w:hint="eastAsia" w:ascii="仿宋_GB2312" w:hAnsi="仿宋_GB2312" w:eastAsia="仿宋_GB2312" w:cs="仿宋_GB2312"/>
          <w:sz w:val="32"/>
          <w:szCs w:val="32"/>
        </w:rPr>
        <w:t xml:space="preserve">  纸质文字记录、电子文档记录完成后，行政执法人员应当及时归档、存储。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音像记录制作完成后，行政执法人员应当在2个工作日内将信息存储至执法信息系统或指定的储存器。连续工作、异地工作或者在边远、交通不便地区执法，确实不能及时移交记录信息的，行政执法人员应当在返回单位后2个工作日内予以存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乡人民政府执法案卷，按照《中华人民共和国档案法》及有关规定执行。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第十八条  </w:t>
      </w:r>
      <w:r>
        <w:rPr>
          <w:rFonts w:hint="eastAsia" w:ascii="仿宋_GB2312" w:hAnsi="仿宋_GB2312" w:eastAsia="仿宋_GB2312" w:cs="仿宋_GB2312"/>
          <w:sz w:val="32"/>
          <w:szCs w:val="32"/>
        </w:rPr>
        <w:t>行政执法全过程记录档案，未经</w:t>
      </w:r>
      <w:r>
        <w:rPr>
          <w:rFonts w:hint="eastAsia" w:ascii="仿宋_GB2312" w:hAnsi="仿宋_GB2312" w:eastAsia="仿宋_GB2312" w:cs="仿宋_GB2312"/>
          <w:spacing w:val="-11"/>
          <w:sz w:val="32"/>
          <w:szCs w:val="32"/>
          <w:lang w:eastAsia="zh-CN"/>
        </w:rPr>
        <w:t>乡人民政府</w:t>
      </w:r>
      <w:r>
        <w:rPr>
          <w:rFonts w:hint="eastAsia" w:ascii="仿宋_GB2312" w:hAnsi="仿宋_GB2312" w:eastAsia="仿宋_GB2312" w:cs="仿宋_GB2312"/>
          <w:sz w:val="32"/>
          <w:szCs w:val="32"/>
        </w:rPr>
        <w:t>负责人批准不得公开。行政执法相对人要求查阅与其相关的执法过程记录的，应当按照规定办理。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涉及国家秘密、商业秘密、个人隐私的执法记录，按照法律、法规、规章的规定执行。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应当对执法全过程记录信息进行实时调阅，及时发现薄弱环节，加强和改进执法工作。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不得伪造、篡改、编辑、剪辑、删改执法过程的原始记录，不得在保存期内销毁执法过程的文字记录和专用存储设备中的音像记录。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未经法定程序不得擅自对外提供或者通过互联网等渠道发布现场执法的文字和音像记录。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 xml:space="preserve">第二十一条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购置、维护、管理执法记录设备所需经费，列入本级财政预算予以保障。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第二十二条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有下列情形之一的，对负有直接责任的领导人员和其他直接责任人员依纪依法处理：</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未进行行政执法全过程记录的；</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未按照规定维护现场执法记录设备，致使音像记录损毁或者丢失，造成严重后果的；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（三）未按照规定存储音像记录信息，造成严重后果的；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（四）故意损毁或者伪造、篡改、编辑、剪辑、删改原始文字或者音像记录的；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（五）未经批准，擅自对外提供或者通过互联网等传播渠道发布文字或者音像记录的。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第二十三条  </w:t>
      </w:r>
      <w:r>
        <w:rPr>
          <w:rFonts w:hint="eastAsia" w:ascii="仿宋_GB2312" w:hAnsi="仿宋_GB2312" w:eastAsia="仿宋_GB2312" w:cs="仿宋_GB2312"/>
          <w:sz w:val="32"/>
          <w:szCs w:val="32"/>
        </w:rPr>
        <w:t>当事人及现场其他人员以暴力、胁迫等方法妨碍、阻挠</w:t>
      </w:r>
      <w:r>
        <w:rPr>
          <w:rFonts w:hint="eastAsia" w:ascii="仿宋_GB2312" w:hAnsi="仿宋_GB2312" w:eastAsia="仿宋_GB2312" w:cs="仿宋_GB2312"/>
          <w:spacing w:val="-11"/>
          <w:sz w:val="32"/>
          <w:szCs w:val="32"/>
          <w:lang w:eastAsia="zh-CN"/>
        </w:rPr>
        <w:t>乡人民政府</w:t>
      </w:r>
      <w:r>
        <w:rPr>
          <w:rFonts w:hint="eastAsia" w:ascii="仿宋_GB2312" w:hAnsi="仿宋_GB2312" w:eastAsia="仿宋_GB2312" w:cs="仿宋_GB2312"/>
          <w:sz w:val="32"/>
          <w:szCs w:val="32"/>
        </w:rPr>
        <w:t>及其执法人员进行文字、音像记录的，移交公安机关处理。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第二十四条  </w:t>
      </w:r>
      <w:r>
        <w:rPr>
          <w:rFonts w:hint="eastAsia" w:ascii="仿宋_GB2312" w:hAnsi="仿宋_GB2312" w:eastAsia="仿宋_GB2312" w:cs="仿宋_GB2312"/>
          <w:sz w:val="32"/>
          <w:szCs w:val="32"/>
        </w:rPr>
        <w:t>受委托实施行政执法的组织的执法全过程记录，适用本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 xml:space="preserve">第二十五条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印发之日</w:t>
      </w:r>
      <w:r>
        <w:rPr>
          <w:rFonts w:hint="eastAsia" w:ascii="仿宋_GB2312" w:hAnsi="仿宋_GB2312" w:eastAsia="仿宋_GB2312" w:cs="仿宋_GB2312"/>
          <w:sz w:val="32"/>
          <w:szCs w:val="32"/>
        </w:rPr>
        <w:t>起</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平顺县阳高乡人民政府</w:t>
      </w: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AEC24"/>
    <w:multiLevelType w:val="singleLevel"/>
    <w:tmpl w:val="BCFAEC24"/>
    <w:lvl w:ilvl="0" w:tentative="0">
      <w:start w:val="1"/>
      <w:numFmt w:val="chineseCounting"/>
      <w:suff w:val="nothing"/>
      <w:lvlText w:val="（%1）"/>
      <w:lvlJc w:val="left"/>
      <w:rPr>
        <w:rFonts w:hint="eastAsia"/>
      </w:rPr>
    </w:lvl>
  </w:abstractNum>
  <w:abstractNum w:abstractNumId="1">
    <w:nsid w:val="5CD52629"/>
    <w:multiLevelType w:val="singleLevel"/>
    <w:tmpl w:val="5CD52629"/>
    <w:lvl w:ilvl="0" w:tentative="0">
      <w:start w:val="1"/>
      <w:numFmt w:val="chineseCounting"/>
      <w:suff w:val="nothing"/>
      <w:lvlText w:val="（%1）"/>
      <w:lvlJc w:val="left"/>
    </w:lvl>
  </w:abstractNum>
  <w:abstractNum w:abstractNumId="2">
    <w:nsid w:val="5CD6B521"/>
    <w:multiLevelType w:val="singleLevel"/>
    <w:tmpl w:val="5CD6B521"/>
    <w:lvl w:ilvl="0" w:tentative="0">
      <w:start w:val="2"/>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40509"/>
    <w:rsid w:val="22362407"/>
    <w:rsid w:val="2C1962EE"/>
    <w:rsid w:val="333EE385"/>
    <w:rsid w:val="3E452DAD"/>
    <w:rsid w:val="3F37CB22"/>
    <w:rsid w:val="4DF3680A"/>
    <w:rsid w:val="6F9EC1E7"/>
    <w:rsid w:val="70707BBD"/>
    <w:rsid w:val="745E7E4A"/>
    <w:rsid w:val="77B6789A"/>
    <w:rsid w:val="77B766E5"/>
    <w:rsid w:val="7E712C39"/>
    <w:rsid w:val="BD5F42F8"/>
    <w:rsid w:val="ED8DD2FA"/>
    <w:rsid w:val="EF3BCA7A"/>
    <w:rsid w:val="F1CF4B69"/>
    <w:rsid w:val="F7FD6EA8"/>
    <w:rsid w:val="FF7A06B8"/>
    <w:rsid w:val="FFDF7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2217</Words>
  <Characters>2220</Characters>
  <Lines>0</Lines>
  <Paragraphs>0</Paragraphs>
  <TotalTime>12</TotalTime>
  <ScaleCrop>false</ScaleCrop>
  <LinksUpToDate>false</LinksUpToDate>
  <CharactersWithSpaces>2324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sugon</cp:lastModifiedBy>
  <cp:lastPrinted>2026-04-28T07:34:00Z</cp:lastPrinted>
  <dcterms:modified xsi:type="dcterms:W3CDTF">2026-05-08T16:37:45Z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04DAF2BA8958266E1D53FC69303A1166</vt:lpwstr>
  </property>
  <property fmtid="{D5CDD505-2E9C-101B-9397-08002B2CF9AE}" pid="4" name="KSOTemplateDocerSaveRecord">
    <vt:lpwstr>eyJoZGlkIjoiM2JhNDlhMWI0MDQzYjY0ZTFjMjUyYmE1OWNlMmMwZTgiLCJ1c2VySWQiOiI1MjIzOTIxNDMifQ==</vt:lpwstr>
  </property>
</Properties>
</file>