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平顺县</w:t>
      </w:r>
      <w:r>
        <w:rPr>
          <w:rFonts w:hint="eastAsia" w:ascii="宋体" w:hAnsi="宋体" w:cs="宋体"/>
          <w:b/>
          <w:bCs/>
          <w:sz w:val="44"/>
          <w:szCs w:val="44"/>
          <w:lang w:val="en-US" w:eastAsia="zh-CN"/>
        </w:rPr>
        <w:t>阳高乡2025年</w:t>
      </w:r>
      <w:r>
        <w:rPr>
          <w:rFonts w:hint="eastAsia" w:ascii="宋体" w:hAnsi="宋体" w:eastAsia="宋体" w:cs="宋体"/>
          <w:b/>
          <w:bCs/>
          <w:sz w:val="44"/>
          <w:szCs w:val="44"/>
          <w:lang w:val="en-US" w:eastAsia="zh-CN"/>
        </w:rPr>
        <w:t>行政检查工作计划</w:t>
      </w:r>
    </w:p>
    <w:p>
      <w:pPr>
        <w:ind w:firstLine="640" w:firstLineChars="200"/>
        <w:rPr>
          <w:rFonts w:hint="eastAsia"/>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为进一步深化阳高乡行政执法规范化建设，规范执法行为，提高行政执法效能，结合阳高乡政府工作实际，特制定2025年度行政执法检查工作计划。</w:t>
      </w:r>
    </w:p>
    <w:p>
      <w:pPr>
        <w:ind w:firstLine="640" w:firstLineChars="200"/>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一、检查主体</w:t>
      </w:r>
    </w:p>
    <w:p>
      <w:pPr>
        <w:widowControl/>
        <w:spacing w:line="420" w:lineRule="atLeast"/>
        <w:ind w:firstLine="640" w:firstLineChars="200"/>
        <w:jc w:val="both"/>
        <w:rPr>
          <w:rFonts w:hint="eastAsia" w:ascii="仿宋" w:hAnsi="仿宋" w:eastAsia="仿宋" w:cs="仿宋"/>
          <w:sz w:val="32"/>
          <w:szCs w:val="32"/>
          <w:lang w:val="en-US" w:eastAsia="zh-CN"/>
        </w:rPr>
      </w:pPr>
      <w:r>
        <w:rPr>
          <w:rFonts w:hint="eastAsia" w:ascii="仿宋" w:hAnsi="仿宋" w:eastAsia="仿宋" w:cs="仿宋"/>
          <w:b w:val="0"/>
          <w:bCs w:val="0"/>
          <w:i w:val="0"/>
          <w:iCs w:val="0"/>
          <w:caps w:val="0"/>
          <w:color w:val="333333"/>
          <w:spacing w:val="0"/>
          <w:kern w:val="0"/>
          <w:sz w:val="32"/>
          <w:szCs w:val="32"/>
          <w:highlight w:val="none"/>
          <w:vertAlign w:val="baseline"/>
          <w:lang w:val="en-US" w:eastAsia="zh-CN" w:bidi="ar-SA"/>
        </w:rPr>
        <w:t>阳高乡</w:t>
      </w:r>
      <w:r>
        <w:rPr>
          <w:rFonts w:hint="default" w:ascii="仿宋" w:hAnsi="仿宋" w:eastAsia="仿宋" w:cs="仿宋"/>
          <w:b w:val="0"/>
          <w:bCs w:val="0"/>
          <w:i w:val="0"/>
          <w:iCs w:val="0"/>
          <w:caps w:val="0"/>
          <w:color w:val="333333"/>
          <w:spacing w:val="0"/>
          <w:kern w:val="0"/>
          <w:sz w:val="32"/>
          <w:szCs w:val="32"/>
          <w:highlight w:val="none"/>
          <w:vertAlign w:val="baseline"/>
          <w:lang w:val="en-US" w:eastAsia="zh-CN" w:bidi="ar-SA"/>
        </w:rPr>
        <w:t>综合行政执法队</w:t>
      </w:r>
    </w:p>
    <w:p>
      <w:pPr>
        <w:ind w:firstLine="640" w:firstLineChars="200"/>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二、检查方式</w:t>
      </w:r>
    </w:p>
    <w:p>
      <w:pPr>
        <w:widowControl/>
        <w:spacing w:line="420" w:lineRule="atLeast"/>
        <w:ind w:firstLine="640" w:firstLineChars="200"/>
        <w:jc w:val="both"/>
        <w:rPr>
          <w:rFonts w:hint="eastAsia" w:ascii="仿宋" w:hAnsi="仿宋" w:eastAsia="仿宋" w:cs="仿宋"/>
          <w:sz w:val="32"/>
          <w:szCs w:val="32"/>
          <w:lang w:val="en-US" w:eastAsia="zh-CN"/>
        </w:rPr>
      </w:pPr>
      <w:r>
        <w:rPr>
          <w:rFonts w:hint="default" w:ascii="仿宋" w:hAnsi="仿宋" w:eastAsia="仿宋" w:cs="仿宋"/>
          <w:b w:val="0"/>
          <w:bCs w:val="0"/>
          <w:i w:val="0"/>
          <w:iCs w:val="0"/>
          <w:caps w:val="0"/>
          <w:color w:val="333333"/>
          <w:spacing w:val="0"/>
          <w:kern w:val="0"/>
          <w:sz w:val="32"/>
          <w:szCs w:val="32"/>
          <w:highlight w:val="none"/>
          <w:vertAlign w:val="baseline"/>
          <w:lang w:val="en-US" w:eastAsia="zh-CN" w:bidi="ar-SA"/>
        </w:rPr>
        <w:t>现场日常行政</w:t>
      </w:r>
      <w:r>
        <w:rPr>
          <w:rFonts w:hint="eastAsia" w:ascii="仿宋" w:hAnsi="仿宋" w:eastAsia="仿宋" w:cs="仿宋"/>
          <w:b w:val="0"/>
          <w:bCs w:val="0"/>
          <w:i w:val="0"/>
          <w:iCs w:val="0"/>
          <w:caps w:val="0"/>
          <w:color w:val="333333"/>
          <w:spacing w:val="0"/>
          <w:kern w:val="0"/>
          <w:sz w:val="32"/>
          <w:szCs w:val="32"/>
          <w:highlight w:val="none"/>
          <w:vertAlign w:val="baseline"/>
          <w:lang w:val="en-US" w:eastAsia="zh-CN" w:bidi="ar-SA"/>
        </w:rPr>
        <w:t>执法</w:t>
      </w:r>
      <w:r>
        <w:rPr>
          <w:rFonts w:hint="default" w:ascii="仿宋" w:hAnsi="仿宋" w:eastAsia="仿宋" w:cs="仿宋"/>
          <w:b w:val="0"/>
          <w:bCs w:val="0"/>
          <w:i w:val="0"/>
          <w:iCs w:val="0"/>
          <w:caps w:val="0"/>
          <w:color w:val="333333"/>
          <w:spacing w:val="0"/>
          <w:kern w:val="0"/>
          <w:sz w:val="32"/>
          <w:szCs w:val="32"/>
          <w:highlight w:val="none"/>
          <w:vertAlign w:val="baseline"/>
          <w:lang w:val="en-US" w:eastAsia="zh-CN" w:bidi="ar-SA"/>
        </w:rPr>
        <w:t>检查</w:t>
      </w:r>
      <w:r>
        <w:rPr>
          <w:rFonts w:hint="eastAsia" w:ascii="仿宋" w:hAnsi="仿宋" w:eastAsia="仿宋" w:cs="仿宋"/>
          <w:b w:val="0"/>
          <w:bCs w:val="0"/>
          <w:i w:val="0"/>
          <w:iCs w:val="0"/>
          <w:caps w:val="0"/>
          <w:color w:val="333333"/>
          <w:spacing w:val="0"/>
          <w:kern w:val="0"/>
          <w:sz w:val="32"/>
          <w:szCs w:val="32"/>
          <w:highlight w:val="none"/>
          <w:vertAlign w:val="baseline"/>
          <w:lang w:val="en-US" w:eastAsia="zh-CN" w:bidi="ar-SA"/>
        </w:rPr>
        <w:t>、专项检查和</w:t>
      </w:r>
      <w:r>
        <w:rPr>
          <w:rFonts w:hint="default" w:ascii="仿宋" w:hAnsi="仿宋" w:eastAsia="仿宋" w:cs="仿宋"/>
          <w:b w:val="0"/>
          <w:bCs w:val="0"/>
          <w:i w:val="0"/>
          <w:iCs w:val="0"/>
          <w:caps w:val="0"/>
          <w:color w:val="333333"/>
          <w:spacing w:val="0"/>
          <w:kern w:val="0"/>
          <w:sz w:val="32"/>
          <w:szCs w:val="32"/>
          <w:highlight w:val="none"/>
          <w:vertAlign w:val="baseline"/>
          <w:lang w:val="en-US" w:eastAsia="zh-CN" w:bidi="ar-SA"/>
        </w:rPr>
        <w:t>随机抽查</w:t>
      </w:r>
      <w:r>
        <w:rPr>
          <w:rFonts w:hint="eastAsia" w:ascii="仿宋" w:hAnsi="仿宋" w:eastAsia="仿宋" w:cs="仿宋"/>
          <w:b w:val="0"/>
          <w:bCs w:val="0"/>
          <w:i w:val="0"/>
          <w:iCs w:val="0"/>
          <w:caps w:val="0"/>
          <w:color w:val="333333"/>
          <w:spacing w:val="0"/>
          <w:kern w:val="0"/>
          <w:sz w:val="32"/>
          <w:szCs w:val="32"/>
          <w:highlight w:val="none"/>
          <w:vertAlign w:val="baseline"/>
          <w:lang w:val="en-US" w:eastAsia="zh-CN" w:bidi="ar-SA"/>
        </w:rPr>
        <w:t>三</w:t>
      </w:r>
      <w:r>
        <w:rPr>
          <w:rFonts w:hint="default" w:ascii="仿宋" w:hAnsi="仿宋" w:eastAsia="仿宋" w:cs="仿宋"/>
          <w:b w:val="0"/>
          <w:bCs w:val="0"/>
          <w:i w:val="0"/>
          <w:iCs w:val="0"/>
          <w:caps w:val="0"/>
          <w:color w:val="333333"/>
          <w:spacing w:val="0"/>
          <w:kern w:val="0"/>
          <w:sz w:val="32"/>
          <w:szCs w:val="32"/>
          <w:highlight w:val="none"/>
          <w:vertAlign w:val="baseline"/>
          <w:lang w:val="en-US" w:eastAsia="zh-CN" w:bidi="ar-SA"/>
        </w:rPr>
        <w:t>种方式。</w:t>
      </w:r>
    </w:p>
    <w:p>
      <w:pPr>
        <w:ind w:firstLine="640" w:firstLineChars="200"/>
        <w:rPr>
          <w:rFonts w:hint="eastAsia" w:ascii="仿宋" w:hAnsi="仿宋" w:eastAsia="仿宋" w:cs="仿宋"/>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、检查事项</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1、对损毁永久性测量标志或使其失去使用效能的行为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2、对占用耕地建窑、建坟或者擅自在耕地上建房、挖砂、采石、采矿、取土等破坏种植条件的行为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3、对露天焚烧秸秆、落叶等产生烟尘污染物质行为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4、对从事畜禽规模养殖未及时收集、贮存、利用或者处置养殖过程中产生的畜禽粪污等固体废物的行为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5、对随意倾倒、抛撒、堆放或者焚烧生活垃圾的行为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6、对未经批准在河道管理范围内采砂的行为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7、对农村村民未经批准或者采取欺骗手段骗取批准，非法占用土地建住宅的行为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8、对从业人员安全培训的时间少于《生产经营单位安全培训规定》或者有关标准规定的，相关人员未按规定重新参加安全培训的行为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9、对盗伐、滥伐林木的行为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10、对违反规定收购、加工、运输明知是盗伐、滥伐等非法来源木材的行为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11、对本辖区违反规定野外用火的行为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12、对弄虚作假、虚报冒领补助资金的行为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13、对违反规定拒绝接受森林防火检查或者接到森林火灾隐患整改通知书逾期不消除火灾隐患的行为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14、对违反规定擅自在森林防火区内野外用火的行为</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15、对在文物建筑保护范围内吸烟、燃放烟花爆竹、点放孔明灯等使用明火行为（依法适用简易程序的）</w:t>
      </w:r>
    </w:p>
    <w:p>
      <w:pPr>
        <w:ind w:firstLine="640" w:firstLineChars="200"/>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、检查对象</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阳高乡辖域内所有行政相对人（公民、法人、企业或其他组织）。</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五、检查内容</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行政相对人是否遵守法律、法规、规章，以及是否履行法定义务等。</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六、检查时间</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2025年全年不定期随时开展综合行政执法检查</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七、检查要求</w:t>
      </w:r>
    </w:p>
    <w:p>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1、检查频次上限为确保检查的合理性和企业的正常运营，对同一企业的年度检查频次上限设定为2次。对于存在严重违法违规行为的企业，将依法加大检查频次和处罚力度</w:t>
      </w:r>
      <w:r>
        <w:rPr>
          <w:rFonts w:hint="eastAsia" w:ascii="黑体" w:hAnsi="黑体" w:eastAsia="黑体" w:cs="黑体"/>
          <w:sz w:val="32"/>
          <w:szCs w:val="32"/>
          <w:lang w:val="en-US" w:eastAsia="zh-CN"/>
        </w:rPr>
        <w:t xml:space="preserve">。 </w:t>
      </w:r>
    </w:p>
    <w:p>
      <w:pPr>
        <w:numPr>
          <w:ilvl w:val="0"/>
          <w:numId w:val="0"/>
        </w:numPr>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2、严格执行国家和省市县有关规定。</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3、行政执法人员进行行政执法检查时应规范用语，文明执法，依法行政，要积极热情为企业或群众解决困难和实际问题。</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4、行政执法检查时，应当两人以上参加，并出示有效执法证件。</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5、行政执法监督时，涉及需要保密的事项，应当予以保密。</w:t>
      </w:r>
    </w:p>
    <w:p>
      <w:pPr>
        <w:numPr>
          <w:ilvl w:val="0"/>
          <w:numId w:val="0"/>
        </w:numPr>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bookmarkStart w:id="0" w:name="_GoBack"/>
      <w:bookmarkEnd w:id="0"/>
      <w:r>
        <w:rPr>
          <w:rFonts w:hint="eastAsia" w:ascii="仿宋" w:hAnsi="仿宋" w:eastAsia="仿宋" w:cs="仿宋"/>
          <w:sz w:val="32"/>
          <w:szCs w:val="32"/>
          <w:lang w:val="en-US" w:eastAsia="zh-CN"/>
        </w:rPr>
        <w:t>行政执法人员要严格执行各项纪律规定。</w:t>
      </w:r>
    </w:p>
    <w:p>
      <w:pPr>
        <w:numPr>
          <w:ilvl w:val="0"/>
          <w:numId w:val="0"/>
        </w:numPr>
        <w:ind w:left="640" w:leftChars="0"/>
        <w:rPr>
          <w:rFonts w:hint="eastAsia" w:ascii="仿宋" w:hAnsi="仿宋" w:eastAsia="仿宋" w:cs="仿宋"/>
          <w:sz w:val="32"/>
          <w:szCs w:val="32"/>
          <w:lang w:val="en-US" w:eastAsia="zh-CN"/>
        </w:rPr>
      </w:pPr>
    </w:p>
    <w:p>
      <w:pPr>
        <w:widowControl/>
        <w:spacing w:before="76" w:after="76" w:line="420" w:lineRule="atLeast"/>
        <w:ind w:right="0" w:rightChars="0" w:firstLine="640" w:firstLineChars="200"/>
        <w:jc w:val="left"/>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404EE"/>
    <w:rsid w:val="18767CB3"/>
    <w:rsid w:val="76DF1C7C"/>
    <w:rsid w:val="77DE808B"/>
    <w:rsid w:val="77F74782"/>
    <w:rsid w:val="7BFF5886"/>
    <w:rsid w:val="7DFE555F"/>
    <w:rsid w:val="7E673B8F"/>
    <w:rsid w:val="7E9FAE43"/>
    <w:rsid w:val="B6DDC3AD"/>
    <w:rsid w:val="BBF318ED"/>
    <w:rsid w:val="C3FFC40C"/>
    <w:rsid w:val="CBFFB2B8"/>
    <w:rsid w:val="DDAF0CA2"/>
    <w:rsid w:val="FFD78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qFormat/>
    <w:uiPriority w:val="0"/>
    <w:pPr>
      <w:widowControl w:val="0"/>
      <w:spacing w:before="0" w:beforeAutospacing="1" w:after="0" w:afterAutospacing="1"/>
      <w:ind w:left="0" w:right="0"/>
      <w:jc w:val="left"/>
    </w:pPr>
    <w:rPr>
      <w:rFonts w:ascii="宋体" w:hAnsi="宋体" w:eastAsia="宋体" w:cs="宋体"/>
      <w:b/>
      <w:bCs/>
      <w:kern w:val="0"/>
      <w:sz w:val="36"/>
      <w:szCs w:val="36"/>
      <w:lang w:val="en-US" w:eastAsia="zh-CN" w:bidi="ar-SA"/>
    </w:rPr>
  </w:style>
  <w:style w:type="character" w:default="1" w:styleId="5">
    <w:name w:val="Default Paragraph Fon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qFormat/>
    <w:uiPriority w:val="0"/>
    <w:pPr>
      <w:widowControl w:val="0"/>
      <w:spacing w:before="0" w:beforeAutospacing="1" w:after="0" w:afterAutospacing="1"/>
      <w:ind w:left="0" w:right="0"/>
      <w:jc w:val="left"/>
    </w:pPr>
    <w:rPr>
      <w:rFonts w:ascii="Calibri" w:hAnsi="Calibri"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528</Words>
  <Characters>534</Characters>
  <Paragraphs>25</Paragraphs>
  <TotalTime>29</TotalTime>
  <ScaleCrop>false</ScaleCrop>
  <LinksUpToDate>false</LinksUpToDate>
  <CharactersWithSpaces>534</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2023-03-24T15:19:00Z</dcterms:created>
  <dc:creator>Admin</dc:creator>
  <cp:lastModifiedBy>sugon</cp:lastModifiedBy>
  <cp:lastPrinted>2025-04-10T09:51:00Z</cp:lastPrinted>
  <dcterms:modified xsi:type="dcterms:W3CDTF">2025-04-10T14:09:40Z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360D0929B22A8818A460F7674DF15E04</vt:lpwstr>
  </property>
  <property fmtid="{D5CDD505-2E9C-101B-9397-08002B2CF9AE}" pid="4" name="KSOTemplateDocerSaveRecord">
    <vt:lpwstr>eyJoZGlkIjoiM2JhNDlhMWI0MDQzYjY0ZTFjMjUyYmE1OWNlMmMwZTgiLCJ1c2VySWQiOiIzMTkyMzczMDIifQ==</vt:lpwstr>
  </property>
</Properties>
</file>