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特困人员救助供养办事指南</w:t>
      </w:r>
    </w:p>
    <w:p>
      <w:pPr>
        <w:widowControl/>
        <w:ind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一、办理事项：特困人员救助供养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二、办理条件：城乡老年人、残疾人以及未满16周岁的未成年人，同时具备以下条件的，应当依法纳入特困人员救助供养范围：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1、无劳动能力；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2、无生活来源；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3、无法定赡养、抚养、扶养义务人或者其法定义务人无履行义务能力。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符合下列情形之一的，应当认定为本办法所称的无劳动能力：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1、60周岁以上的老年人； 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2、未满16周岁的未成年人；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3、残疾等级为一、二级的智力、精神残疾人，残疾等级为一级的肢体残疾人；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三、救助供养标准：2020年集中每人每年7164元、分散每人每年6513元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四、申请材料：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1、本人申请                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2、符合“特困”条件的乡、村证明      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3、低保证或低收入证明           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4、户口本复印件（户主页和本人页）      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5、身份证复印件（18位）          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6、残疾证复印件（60周岁以下）       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7、照片（1寸照片）            4张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8、照料护理人身份证复印件         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9、特困人员申请审批表           3张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10、村委会公示照片（盖章）         1张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11、村委会会议记录复印件（盖章）      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12、特困人员本人信用社存折（卡）复印件     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13、生活自理能力评估表           1份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14、所有复印件由乡镇民政服务中心主任签字盖章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五、办理流程：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1、 申请特困人员救助供养，应当由本人向户籍所在地乡镇人民政府提出书面申请。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2、乡镇人民政府、村（居）民委员会应当及时了解掌握辖区内居民的生活情况，应当对申请人提交的材料进行审查，材料齐备的，予以受理；乡镇人民政府应当自受理申请之日起20个工作日内，通过入户调查、邻里访问、信函索证、民主评议、信息核对等方式，对申请人的经济状况、实际生活状况以及赡养、抚养、扶养状况等进行调查核实，并提出审核意见，上报民政局。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3、 县级人民政府民政部门应当全面审查乡镇人民政府上报的申请材料、调查材料和审核意见，根据审核意见和公示情况。 对符合救助供养条件的申请，县级人民政府部门应当及时予以批准，发给 《特困人员救助供养证》 ，建立救助供养档案，从批准之日下月起给予救助供养待遇。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六、办理时间：全年；办理地点：</w:t>
      </w:r>
      <w:r>
        <w:rPr>
          <w:rFonts w:hint="eastAsia" w:ascii="宋体" w:hAnsi="宋体" w:eastAsia="宋体" w:cs="宋体"/>
          <w:color w:val="333333"/>
          <w:lang w:eastAsia="zh-CN"/>
        </w:rPr>
        <w:t>西沟乡</w:t>
      </w:r>
      <w:r>
        <w:rPr>
          <w:rFonts w:hint="eastAsia" w:ascii="宋体" w:hAnsi="宋体" w:eastAsia="宋体" w:cs="宋体"/>
          <w:color w:val="333333"/>
        </w:rPr>
        <w:t>人民政府。 </w:t>
      </w:r>
    </w:p>
    <w:p>
      <w:pPr>
        <w:pStyle w:val="5"/>
        <w:widowControl/>
        <w:spacing w:beforeAutospacing="0" w:afterAutospacing="0" w:line="504" w:lineRule="atLeast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　　七、联系方式：0355--88</w:t>
      </w:r>
      <w:r>
        <w:rPr>
          <w:rFonts w:hint="eastAsia" w:ascii="宋体" w:hAnsi="宋体" w:eastAsia="宋体" w:cs="宋体"/>
          <w:color w:val="333333"/>
          <w:lang w:val="en-US" w:eastAsia="zh-CN"/>
        </w:rPr>
        <w:t>71071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yZGFkOWRkOWNhNGVmODYzZmZjMGY5Yzg3NTA0YTMifQ=="/>
  </w:docVars>
  <w:rsids>
    <w:rsidRoot w:val="00473756"/>
    <w:rsid w:val="0006650C"/>
    <w:rsid w:val="0016456E"/>
    <w:rsid w:val="00473756"/>
    <w:rsid w:val="007F44B9"/>
    <w:rsid w:val="00A9533B"/>
    <w:rsid w:val="00F172F2"/>
    <w:rsid w:val="4ECC11CD"/>
    <w:rsid w:val="524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868</Characters>
  <Lines>7</Lines>
  <Paragraphs>2</Paragraphs>
  <TotalTime>6</TotalTime>
  <ScaleCrop>false</ScaleCrop>
  <LinksUpToDate>false</LinksUpToDate>
  <CharactersWithSpaces>1083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2020-11-19T03:24:00Z</dcterms:created>
  <dc:creator>WYY</dc:creator>
  <cp:lastModifiedBy>YDR</cp:lastModifiedBy>
  <dcterms:modified xsi:type="dcterms:W3CDTF">2023-02-17T01:51:38Z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31F32556AE574B55936BA02BF812A290</vt:lpwstr>
  </property>
</Properties>
</file>