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AF4569">
      <w:pPr>
        <w:pStyle w:val="3"/>
        <w:spacing w:line="240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平顺县自然资源局</w:t>
      </w:r>
    </w:p>
    <w:p w14:paraId="0D1E23AD">
      <w:pPr>
        <w:pStyle w:val="3"/>
        <w:spacing w:line="240" w:lineRule="auto"/>
        <w:jc w:val="center"/>
      </w:pPr>
      <w:bookmarkStart w:id="0" w:name="_GoBack"/>
      <w:r>
        <w:rPr>
          <w:rFonts w:hint="eastAsia"/>
        </w:rPr>
        <w:t>关于对《平顺县</w:t>
      </w:r>
      <w:r>
        <w:rPr>
          <w:rFonts w:hint="eastAsia"/>
          <w:lang w:val="en-US" w:eastAsia="zh-CN"/>
        </w:rPr>
        <w:t>玉峡关镇花园</w:t>
      </w:r>
      <w:r>
        <w:rPr>
          <w:rFonts w:hint="eastAsia"/>
        </w:rPr>
        <w:t>村实用性村庄规划（2021—2035）》的公示</w:t>
      </w:r>
    </w:p>
    <w:bookmarkEnd w:id="0"/>
    <w:p w14:paraId="5C58580C">
      <w:pPr>
        <w:pStyle w:val="4"/>
        <w:numPr>
          <w:ilvl w:val="0"/>
          <w:numId w:val="1"/>
        </w:numPr>
      </w:pPr>
      <w:r>
        <w:rPr>
          <w:rFonts w:hint="eastAsia"/>
          <w:lang w:val="en-US" w:eastAsia="zh-CN"/>
        </w:rPr>
        <w:t>村庄发展定位</w:t>
      </w:r>
    </w:p>
    <w:p w14:paraId="31FC9405">
      <w:pPr>
        <w:spacing w:line="360" w:lineRule="auto"/>
        <w:ind w:firstLine="560" w:firstLineChars="200"/>
        <w:rPr>
          <w:rFonts w:hint="eastAsia"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花园村位于山西省平顺县和河南省林州市交界处。基于村庄文化底蕴、自然资源，融合区域发展需求与村庄实际诉求，对花园村进行定位：</w:t>
      </w:r>
    </w:p>
    <w:p w14:paraId="60C196B4">
      <w:pPr>
        <w:spacing w:line="360" w:lineRule="auto"/>
        <w:ind w:firstLine="560" w:firstLineChars="200"/>
        <w:rPr>
          <w:rFonts w:hint="eastAsia"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依托资源与区位优势，因地制宜对闲置房屋进行改造提档升级，配套旅游服务业相关产业设施，加快乡村旅游产业结构调整以打造原生态山水风光旅游示范村。</w:t>
      </w:r>
    </w:p>
    <w:p w14:paraId="05A552BB">
      <w:pPr>
        <w:pStyle w:val="4"/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村庄发展目标</w:t>
      </w:r>
    </w:p>
    <w:p w14:paraId="30B5ABE8">
      <w:pPr>
        <w:spacing w:line="360" w:lineRule="auto"/>
        <w:ind w:firstLine="560" w:firstLineChars="200"/>
        <w:rPr>
          <w:rFonts w:hint="eastAsia"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1、近远期发展目标</w:t>
      </w:r>
    </w:p>
    <w:p w14:paraId="420EAC90">
      <w:pPr>
        <w:spacing w:line="360" w:lineRule="auto"/>
        <w:ind w:firstLine="560" w:firstLineChars="200"/>
        <w:rPr>
          <w:rFonts w:hint="eastAsia"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利用花园村自然生态景观资源，发展第三产业，优化提升第一产业附加值。促进当地乡村产业升级，带动村民致富增收，推动宜居宜业美丽村庄建设。</w:t>
      </w:r>
    </w:p>
    <w:p w14:paraId="37B6A1D3">
      <w:pPr>
        <w:spacing w:line="360" w:lineRule="auto"/>
        <w:ind w:firstLine="560" w:firstLineChars="200"/>
        <w:rPr>
          <w:rFonts w:hint="eastAsia"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进一步优化产业结构。巩固发展特色农业，大力发展精品种植业；推进工矿产业绿色勘查和绿色矿山建设，节约集约利用矿产资源，加快工矿业绿色转型，实现工矿发展与生态环境保护双赢；深入挖掘传统文化资源价值，发展特色旅游业。</w:t>
      </w:r>
    </w:p>
    <w:p w14:paraId="46D7EA54">
      <w:pPr>
        <w:spacing w:line="360" w:lineRule="auto"/>
        <w:ind w:firstLine="560" w:firstLineChars="200"/>
        <w:rPr>
          <w:rFonts w:hint="eastAsia"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2、国土空间开发保护目标</w:t>
      </w:r>
    </w:p>
    <w:p w14:paraId="1D9A8DC5">
      <w:pPr>
        <w:spacing w:line="360" w:lineRule="auto"/>
        <w:ind w:firstLine="560" w:firstLineChars="200"/>
        <w:rPr>
          <w:rFonts w:hint="eastAsia"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优化村域空间格局，科学配置国土空间资源，盘活存量建设用地，提升土地收益，打造可持续发展的高品质国土空间。</w:t>
      </w:r>
    </w:p>
    <w:p w14:paraId="7EC94020">
      <w:pPr>
        <w:spacing w:line="360" w:lineRule="auto"/>
        <w:ind w:firstLine="560" w:firstLineChars="200"/>
        <w:rPr>
          <w:rFonts w:hint="eastAsia"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3、人居环境整治目标</w:t>
      </w:r>
    </w:p>
    <w:p w14:paraId="31EF25AC">
      <w:pPr>
        <w:spacing w:line="360" w:lineRule="auto"/>
        <w:ind w:firstLine="560" w:firstLineChars="200"/>
        <w:rPr>
          <w:rFonts w:hint="eastAsia"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完善基础设施建设，提高公共服务设施品质，村庄干路、支路硬化路100%，整治村庄环境质量，增加村民公共活动场所，建设整洁、舒适、宜居的美丽乡村。</w:t>
      </w:r>
    </w:p>
    <w:p w14:paraId="7B45A793">
      <w:pPr>
        <w:pStyle w:val="4"/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空间结构布局</w:t>
      </w:r>
    </w:p>
    <w:p w14:paraId="055A766E">
      <w:pPr>
        <w:spacing w:line="360" w:lineRule="auto"/>
        <w:ind w:firstLine="560" w:firstLineChars="200"/>
        <w:rPr>
          <w:rFonts w:hint="eastAsia"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对接上位规划要求，结合</w:t>
      </w:r>
      <w:r>
        <w:rPr>
          <w:rFonts w:hint="eastAsia" w:ascii="宋体" w:hAnsi="宋体"/>
          <w:color w:val="000000"/>
          <w:sz w:val="28"/>
          <w:szCs w:val="28"/>
          <w:lang w:val="en-US" w:eastAsia="zh-CN"/>
        </w:rPr>
        <w:t>花园</w:t>
      </w:r>
      <w:r>
        <w:rPr>
          <w:rFonts w:hint="eastAsia" w:ascii="宋体" w:hAnsi="宋体"/>
          <w:color w:val="000000"/>
          <w:sz w:val="28"/>
          <w:szCs w:val="28"/>
        </w:rPr>
        <w:t>村生产生活特点和实际发展情况，确定</w:t>
      </w:r>
      <w:r>
        <w:rPr>
          <w:rFonts w:hint="eastAsia" w:ascii="宋体" w:hAnsi="宋体"/>
          <w:color w:val="000000"/>
          <w:sz w:val="28"/>
          <w:szCs w:val="28"/>
          <w:lang w:val="en-US" w:eastAsia="zh-CN"/>
        </w:rPr>
        <w:t>花园</w:t>
      </w:r>
      <w:r>
        <w:rPr>
          <w:rFonts w:hint="eastAsia" w:ascii="宋体" w:hAnsi="宋体"/>
          <w:color w:val="000000"/>
          <w:sz w:val="28"/>
          <w:szCs w:val="28"/>
        </w:rPr>
        <w:t>村功能发展结构，引导</w:t>
      </w:r>
      <w:r>
        <w:rPr>
          <w:rFonts w:hint="eastAsia" w:ascii="宋体" w:hAnsi="宋体"/>
          <w:color w:val="000000"/>
          <w:sz w:val="28"/>
          <w:szCs w:val="28"/>
          <w:lang w:val="en-US" w:eastAsia="zh-CN"/>
        </w:rPr>
        <w:t>花园村</w:t>
      </w:r>
      <w:r>
        <w:rPr>
          <w:rFonts w:hint="eastAsia" w:ascii="宋体" w:hAnsi="宋体"/>
          <w:color w:val="000000"/>
          <w:sz w:val="28"/>
          <w:szCs w:val="28"/>
        </w:rPr>
        <w:t>未来建设发展。本次规划</w:t>
      </w:r>
      <w:r>
        <w:rPr>
          <w:rFonts w:hint="eastAsia" w:ascii="宋体" w:hAnsi="宋体"/>
          <w:color w:val="000000"/>
          <w:sz w:val="28"/>
          <w:szCs w:val="28"/>
          <w:lang w:val="en-US" w:eastAsia="zh-CN"/>
        </w:rPr>
        <w:t>花园</w:t>
      </w:r>
      <w:r>
        <w:rPr>
          <w:rFonts w:hint="eastAsia" w:ascii="宋体" w:hAnsi="宋体"/>
          <w:color w:val="000000"/>
          <w:sz w:val="28"/>
          <w:szCs w:val="28"/>
        </w:rPr>
        <w:t>村的功能结构为“一心、</w:t>
      </w:r>
      <w:r>
        <w:rPr>
          <w:rFonts w:hint="eastAsia" w:ascii="宋体" w:hAnsi="宋体"/>
          <w:color w:val="000000"/>
          <w:sz w:val="28"/>
          <w:szCs w:val="28"/>
          <w:lang w:val="en-US" w:eastAsia="zh-CN"/>
        </w:rPr>
        <w:t>两</w:t>
      </w:r>
      <w:r>
        <w:rPr>
          <w:rFonts w:hint="eastAsia" w:ascii="宋体" w:hAnsi="宋体"/>
          <w:color w:val="000000"/>
          <w:sz w:val="28"/>
          <w:szCs w:val="28"/>
        </w:rPr>
        <w:t>轴、</w:t>
      </w:r>
      <w:r>
        <w:rPr>
          <w:rFonts w:hint="eastAsia" w:ascii="宋体" w:hAnsi="宋体"/>
          <w:color w:val="000000"/>
          <w:sz w:val="28"/>
          <w:szCs w:val="28"/>
          <w:lang w:val="en-US" w:eastAsia="zh-CN"/>
        </w:rPr>
        <w:t>多点</w:t>
      </w:r>
      <w:r>
        <w:rPr>
          <w:rFonts w:hint="eastAsia" w:ascii="宋体" w:hAnsi="宋体"/>
          <w:color w:val="000000"/>
          <w:sz w:val="28"/>
          <w:szCs w:val="28"/>
        </w:rPr>
        <w:t>”，形成土地资源节约、产业布局均衡、村容村貌整洁的村庄发展结构，支撑和带动</w:t>
      </w:r>
      <w:r>
        <w:rPr>
          <w:rFonts w:hint="eastAsia" w:ascii="宋体" w:hAnsi="宋体"/>
          <w:color w:val="000000"/>
          <w:sz w:val="28"/>
          <w:szCs w:val="28"/>
          <w:lang w:val="en-US" w:eastAsia="zh-CN"/>
        </w:rPr>
        <w:t>花园</w:t>
      </w:r>
      <w:r>
        <w:rPr>
          <w:rFonts w:hint="eastAsia" w:ascii="宋体" w:hAnsi="宋体"/>
          <w:color w:val="000000"/>
          <w:sz w:val="28"/>
          <w:szCs w:val="28"/>
        </w:rPr>
        <w:t>村的统筹发展。</w:t>
      </w:r>
    </w:p>
    <w:p w14:paraId="56FD80A8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eastAsia" w:ascii="宋体" w:hAnsi="宋体" w:eastAsiaTheme="minorEastAsia" w:cstheme="minorBidi"/>
          <w:color w:val="00000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Theme="minorEastAsia" w:cstheme="minorBidi"/>
          <w:color w:val="000000"/>
          <w:kern w:val="2"/>
          <w:sz w:val="28"/>
          <w:szCs w:val="28"/>
          <w:lang w:val="en-US" w:eastAsia="zh-CN" w:bidi="ar-SA"/>
        </w:rPr>
        <w:t>“一心”：村委所在中部区域，作为村庄的核心，集中设置行政管理、公共服务功能，是村民和游客的活动中心。</w:t>
      </w:r>
    </w:p>
    <w:p w14:paraId="17FC5268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default" w:ascii="宋体" w:hAnsi="宋体" w:eastAsiaTheme="minorEastAsia" w:cstheme="minorBidi"/>
          <w:color w:val="00000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Theme="minorEastAsia" w:cstheme="minorBidi"/>
          <w:color w:val="000000"/>
          <w:kern w:val="2"/>
          <w:sz w:val="28"/>
          <w:szCs w:val="28"/>
          <w:lang w:val="en-US" w:eastAsia="zh-CN" w:bidi="ar-SA"/>
        </w:rPr>
        <w:t>“两轴”：</w:t>
      </w:r>
      <w:r>
        <w:rPr>
          <w:rFonts w:hint="eastAsia" w:ascii="宋体" w:hAnsi="宋体" w:cstheme="minorBidi"/>
          <w:color w:val="000000"/>
          <w:kern w:val="2"/>
          <w:sz w:val="28"/>
          <w:szCs w:val="28"/>
          <w:lang w:val="en-US" w:eastAsia="zh-CN" w:bidi="ar-SA"/>
        </w:rPr>
        <w:t>以花园村过境道路花壶线作为村庄对外交通联系轴，</w:t>
      </w:r>
    </w:p>
    <w:p w14:paraId="5D53E94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宋体" w:hAnsi="宋体" w:eastAsiaTheme="minorEastAsia" w:cstheme="minorBidi"/>
          <w:color w:val="00000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Theme="minorEastAsia" w:cstheme="minorBidi"/>
          <w:color w:val="000000"/>
          <w:kern w:val="2"/>
          <w:sz w:val="28"/>
          <w:szCs w:val="28"/>
          <w:lang w:val="en-US" w:eastAsia="zh-CN" w:bidi="ar-SA"/>
        </w:rPr>
        <w:t>促进人流、物流在村庄内外的流通，带动沿线区域发展</w:t>
      </w:r>
      <w:r>
        <w:rPr>
          <w:rFonts w:hint="eastAsia" w:ascii="宋体" w:hAnsi="宋体" w:cstheme="minorBidi"/>
          <w:color w:val="000000"/>
          <w:kern w:val="2"/>
          <w:sz w:val="28"/>
          <w:szCs w:val="28"/>
          <w:lang w:val="en-US" w:eastAsia="zh-CN" w:bidi="ar-SA"/>
        </w:rPr>
        <w:t>；依托8华里花园古道形成花园村历史文化发展轴，打造成为太行山地区历史文化旅游的重要名片。</w:t>
      </w:r>
    </w:p>
    <w:p w14:paraId="2C31D28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eastAsia"/>
        </w:rPr>
      </w:pPr>
      <w:r>
        <w:rPr>
          <w:rFonts w:hint="eastAsia" w:ascii="宋体" w:hAnsi="宋体" w:eastAsiaTheme="minorEastAsia" w:cstheme="minorBidi"/>
          <w:color w:val="000000"/>
          <w:kern w:val="2"/>
          <w:sz w:val="28"/>
          <w:szCs w:val="28"/>
          <w:lang w:val="en-US" w:eastAsia="zh-CN" w:bidi="ar-SA"/>
        </w:rPr>
        <w:t>“多点”：包括分散的居民点和六处民宿。居民点保持原有分散特色，注重内部空间优化；民宿点结合周边自然景观和交通条件合理分布，打造特色</w:t>
      </w:r>
      <w:r>
        <w:rPr>
          <w:rFonts w:hint="eastAsia" w:ascii="宋体" w:hAnsi="宋体" w:cstheme="minorBidi"/>
          <w:color w:val="000000"/>
          <w:kern w:val="2"/>
          <w:sz w:val="28"/>
          <w:szCs w:val="28"/>
          <w:lang w:val="en-US" w:eastAsia="zh-CN" w:bidi="ar-SA"/>
        </w:rPr>
        <w:t>民宿</w:t>
      </w:r>
      <w:r>
        <w:rPr>
          <w:rFonts w:hint="eastAsia" w:ascii="宋体" w:hAnsi="宋体" w:eastAsiaTheme="minorEastAsia" w:cstheme="minorBidi"/>
          <w:color w:val="000000"/>
          <w:kern w:val="2"/>
          <w:sz w:val="28"/>
          <w:szCs w:val="28"/>
          <w:lang w:val="en-US" w:eastAsia="zh-CN" w:bidi="ar-SA"/>
        </w:rPr>
        <w:t>体验。</w:t>
      </w:r>
    </w:p>
    <w:p w14:paraId="11553FCB">
      <w:pPr>
        <w:pStyle w:val="4"/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村域土地利用规划</w:t>
      </w:r>
    </w:p>
    <w:p w14:paraId="5F856F9D">
      <w:pPr>
        <w:spacing w:line="360" w:lineRule="auto"/>
        <w:ind w:firstLine="560" w:firstLineChars="200"/>
        <w:rPr>
          <w:rFonts w:hint="eastAsia" w:ascii="宋体" w:hAnsi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/>
          <w:color w:val="000000"/>
          <w:sz w:val="28"/>
          <w:szCs w:val="28"/>
          <w:lang w:val="en-US" w:eastAsia="zh-CN"/>
        </w:rPr>
        <w:t>花园村域面积436.36公顷（6545.34亩）其中：村农业空间116.09公顷（1741.37亩），占村域面积26.60%；生态空间297.97公顷（4469.57亩），占村域总面积的68.29%；建设空间22.29公顷（334.39亩），占村域总面积的5.11%。针对村庄的用地现状，规划尊重现有村庄格局与建筑肌理，注重建筑和地形、环境的相互融合，保持原有道路肌理，对部分道路适当拓宽、取直。保留多数现状分布在村庄中的住宅，以宅基地为边界，提出住宅相应改造措施和新建设计。</w:t>
      </w:r>
    </w:p>
    <w:p w14:paraId="5AE94FF8">
      <w:pPr>
        <w:spacing w:line="360" w:lineRule="auto"/>
        <w:ind w:firstLine="560" w:firstLineChars="200"/>
        <w:rPr>
          <w:rFonts w:hint="eastAsia" w:ascii="宋体" w:hAnsi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/>
          <w:color w:val="000000"/>
          <w:sz w:val="28"/>
          <w:szCs w:val="28"/>
          <w:lang w:val="en-US" w:eastAsia="zh-CN"/>
        </w:rPr>
        <w:t>规划对村域国土进行整体布局，以守底线，保项目，留弹性为原则，形成村域一张蓝图。具体如下所示：</w:t>
      </w:r>
    </w:p>
    <w:p w14:paraId="667851C7">
      <w:pPr>
        <w:pStyle w:val="2"/>
        <w:rPr>
          <w:rFonts w:hint="eastAsia"/>
        </w:rPr>
      </w:pPr>
    </w:p>
    <w:p w14:paraId="3A68E658">
      <w:pPr>
        <w:spacing w:line="360" w:lineRule="auto"/>
        <w:rPr>
          <w:rFonts w:hint="eastAsia" w:ascii="宋体" w:hAnsi="宋体" w:eastAsiaTheme="minorEastAsia"/>
          <w:color w:val="000000"/>
          <w:sz w:val="28"/>
          <w:szCs w:val="28"/>
          <w:lang w:eastAsia="zh-CN"/>
        </w:rPr>
      </w:pPr>
    </w:p>
    <w:p w14:paraId="7F7C3F8A">
      <w:pPr>
        <w:numPr>
          <w:ilvl w:val="0"/>
          <w:numId w:val="0"/>
        </w:numPr>
        <w:spacing w:line="360" w:lineRule="auto"/>
        <w:jc w:val="center"/>
        <w:rPr>
          <w:rFonts w:hint="default" w:eastAsiaTheme="minorEastAsia"/>
          <w:sz w:val="28"/>
          <w:szCs w:val="32"/>
          <w:lang w:val="en-US" w:eastAsia="zh-CN"/>
        </w:rPr>
      </w:pPr>
    </w:p>
    <w:p w14:paraId="6AAAE1A5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/>
          <w:color w:val="000000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5E68813F">
      <w:pPr>
        <w:spacing w:line="36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820775" cy="9772650"/>
            <wp:effectExtent l="0" t="0" r="9525" b="0"/>
            <wp:docPr id="6" name="图片 6" descr="04 2020年国土调查变更现状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4 2020年国土调查变更现状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820775" cy="977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D3A60"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3820775" cy="9772650"/>
            <wp:effectExtent l="0" t="0" r="9525" b="0"/>
            <wp:docPr id="7" name="图片 7" descr="05村域综合现状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5村域综合现状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820775" cy="977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85983">
      <w:pPr>
        <w:spacing w:line="36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820775" cy="9772650"/>
            <wp:effectExtent l="0" t="0" r="9525" b="0"/>
            <wp:docPr id="8" name="图片 8" descr="08村域重要控制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8村域重要控制线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820775" cy="977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476B5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3820775" cy="9772650"/>
            <wp:effectExtent l="0" t="0" r="9525" b="0"/>
            <wp:docPr id="11" name="图片 11" descr="11居民点规划总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居民点规划总平面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820775" cy="977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63C00">
      <w:pPr>
        <w:pStyle w:val="2"/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村域国土空间用途结构调整表（单位：公顷）</w:t>
      </w:r>
    </w:p>
    <w:p w14:paraId="2BF1D2CB">
      <w:pPr>
        <w:rPr>
          <w:rFonts w:hint="eastAsia"/>
          <w:lang w:val="en-US" w:eastAsia="zh-CN"/>
        </w:rPr>
      </w:pPr>
    </w:p>
    <w:tbl>
      <w:tblPr>
        <w:tblStyle w:val="11"/>
        <w:tblW w:w="22158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5"/>
        <w:gridCol w:w="3166"/>
        <w:gridCol w:w="3165"/>
        <w:gridCol w:w="3165"/>
        <w:gridCol w:w="3165"/>
        <w:gridCol w:w="3167"/>
        <w:gridCol w:w="3165"/>
      </w:tblGrid>
      <w:tr w14:paraId="4C98E3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6331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3C37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地类</w:t>
            </w:r>
          </w:p>
        </w:tc>
        <w:tc>
          <w:tcPr>
            <w:tcW w:w="316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264E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规划基期面积（2021 年）</w:t>
            </w:r>
          </w:p>
        </w:tc>
        <w:tc>
          <w:tcPr>
            <w:tcW w:w="949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4767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规划期内变化情况</w:t>
            </w:r>
          </w:p>
        </w:tc>
        <w:tc>
          <w:tcPr>
            <w:tcW w:w="316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AC7B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规划目标年面积（2035年）</w:t>
            </w:r>
          </w:p>
        </w:tc>
      </w:tr>
      <w:tr w14:paraId="03BC4A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2" w:hRule="atLeast"/>
        </w:trPr>
        <w:tc>
          <w:tcPr>
            <w:tcW w:w="6331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701AE8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89C834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E421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增加值</w:t>
            </w:r>
          </w:p>
        </w:tc>
        <w:tc>
          <w:tcPr>
            <w:tcW w:w="3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F8C5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减少值</w:t>
            </w:r>
          </w:p>
        </w:tc>
        <w:tc>
          <w:tcPr>
            <w:tcW w:w="3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043F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净增加值</w:t>
            </w:r>
          </w:p>
        </w:tc>
        <w:tc>
          <w:tcPr>
            <w:tcW w:w="3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498D22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6E3B1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633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9379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耕地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F33E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38.59 </w:t>
            </w:r>
          </w:p>
        </w:tc>
        <w:tc>
          <w:tcPr>
            <w:tcW w:w="3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E48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0.90 </w:t>
            </w:r>
          </w:p>
        </w:tc>
        <w:tc>
          <w:tcPr>
            <w:tcW w:w="3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4DF9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0.65 </w:t>
            </w:r>
          </w:p>
        </w:tc>
        <w:tc>
          <w:tcPr>
            <w:tcW w:w="3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8227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0.26 </w:t>
            </w:r>
          </w:p>
        </w:tc>
        <w:tc>
          <w:tcPr>
            <w:tcW w:w="3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64C2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38.84 </w:t>
            </w:r>
          </w:p>
        </w:tc>
      </w:tr>
      <w:tr w14:paraId="0A0C14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633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608D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林地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FD42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112.11 </w:t>
            </w:r>
          </w:p>
        </w:tc>
        <w:tc>
          <w:tcPr>
            <w:tcW w:w="3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4979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20.95 </w:t>
            </w:r>
          </w:p>
        </w:tc>
        <w:tc>
          <w:tcPr>
            <w:tcW w:w="3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16DB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5.43 </w:t>
            </w:r>
          </w:p>
        </w:tc>
        <w:tc>
          <w:tcPr>
            <w:tcW w:w="3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2E80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15.51 </w:t>
            </w:r>
          </w:p>
        </w:tc>
        <w:tc>
          <w:tcPr>
            <w:tcW w:w="3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A79F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127.63 </w:t>
            </w:r>
          </w:p>
        </w:tc>
      </w:tr>
      <w:tr w14:paraId="2B64C7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633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9A5C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草地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5A79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248.26 </w:t>
            </w:r>
          </w:p>
        </w:tc>
        <w:tc>
          <w:tcPr>
            <w:tcW w:w="3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1718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0.50 </w:t>
            </w:r>
          </w:p>
        </w:tc>
        <w:tc>
          <w:tcPr>
            <w:tcW w:w="3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C3F0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2.57 </w:t>
            </w:r>
          </w:p>
        </w:tc>
        <w:tc>
          <w:tcPr>
            <w:tcW w:w="3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494D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-2.06 </w:t>
            </w:r>
          </w:p>
        </w:tc>
        <w:tc>
          <w:tcPr>
            <w:tcW w:w="3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4B94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246.20 </w:t>
            </w:r>
          </w:p>
        </w:tc>
      </w:tr>
      <w:tr w14:paraId="1CBD2A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0" w:hRule="atLeast"/>
        </w:trPr>
        <w:tc>
          <w:tcPr>
            <w:tcW w:w="316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CB1F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农业设施建设用地</w:t>
            </w:r>
          </w:p>
        </w:tc>
        <w:tc>
          <w:tcPr>
            <w:tcW w:w="31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4DFB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乡村道路用地（村庄外部）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4C78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1.02 </w:t>
            </w:r>
          </w:p>
        </w:tc>
        <w:tc>
          <w:tcPr>
            <w:tcW w:w="3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6AAE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DD8A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C5DF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DC8D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1.02 </w:t>
            </w:r>
          </w:p>
        </w:tc>
      </w:tr>
      <w:tr w14:paraId="555E7D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2" w:hRule="atLeast"/>
        </w:trPr>
        <w:tc>
          <w:tcPr>
            <w:tcW w:w="3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5D3C7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B119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种植设施建设用地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7332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84F4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0.37 </w:t>
            </w:r>
          </w:p>
        </w:tc>
        <w:tc>
          <w:tcPr>
            <w:tcW w:w="3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4081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DAF7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0.37 </w:t>
            </w:r>
          </w:p>
        </w:tc>
        <w:tc>
          <w:tcPr>
            <w:tcW w:w="3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F023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0.37 </w:t>
            </w:r>
          </w:p>
        </w:tc>
      </w:tr>
      <w:tr w14:paraId="4AE6AD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2" w:hRule="atLeast"/>
        </w:trPr>
        <w:tc>
          <w:tcPr>
            <w:tcW w:w="3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A9071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64ED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养殖设施建设用地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98E7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0.69 </w:t>
            </w:r>
          </w:p>
        </w:tc>
        <w:tc>
          <w:tcPr>
            <w:tcW w:w="3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D08B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6399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0.69 </w:t>
            </w:r>
          </w:p>
        </w:tc>
        <w:tc>
          <w:tcPr>
            <w:tcW w:w="3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1294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-0.69 </w:t>
            </w:r>
          </w:p>
        </w:tc>
        <w:tc>
          <w:tcPr>
            <w:tcW w:w="3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9F01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</w:tr>
      <w:tr w14:paraId="4B2780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316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D78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城乡建设用地</w:t>
            </w:r>
          </w:p>
        </w:tc>
        <w:tc>
          <w:tcPr>
            <w:tcW w:w="31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7C96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城镇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C560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0.71 </w:t>
            </w:r>
          </w:p>
        </w:tc>
        <w:tc>
          <w:tcPr>
            <w:tcW w:w="3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292D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E561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CE62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8EB3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0.71 </w:t>
            </w:r>
          </w:p>
        </w:tc>
      </w:tr>
      <w:tr w14:paraId="583A02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3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951CF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95E5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村庄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40C7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17.87 </w:t>
            </w:r>
          </w:p>
        </w:tc>
        <w:tc>
          <w:tcPr>
            <w:tcW w:w="3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61CF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9.79 </w:t>
            </w:r>
          </w:p>
        </w:tc>
        <w:tc>
          <w:tcPr>
            <w:tcW w:w="3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D1C1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3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AEA4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-0.11 </w:t>
            </w:r>
          </w:p>
        </w:tc>
        <w:tc>
          <w:tcPr>
            <w:tcW w:w="3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DE33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17.76 </w:t>
            </w:r>
          </w:p>
        </w:tc>
      </w:tr>
      <w:tr w14:paraId="512AB1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3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FB8FA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D396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D8D9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18.58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FEE9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9.79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F80F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E5E7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-0.11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BE4C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18.47 </w:t>
            </w:r>
          </w:p>
        </w:tc>
      </w:tr>
      <w:tr w14:paraId="651600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633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BCDA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区域基础设施用地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315B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3.82 </w:t>
            </w:r>
          </w:p>
        </w:tc>
        <w:tc>
          <w:tcPr>
            <w:tcW w:w="3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B9B7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31D1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79E2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C696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3.82 </w:t>
            </w:r>
          </w:p>
        </w:tc>
      </w:tr>
      <w:tr w14:paraId="754CE3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</w:trPr>
        <w:tc>
          <w:tcPr>
            <w:tcW w:w="316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3920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其他建设用地</w:t>
            </w:r>
          </w:p>
        </w:tc>
        <w:tc>
          <w:tcPr>
            <w:tcW w:w="31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00D6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工业用地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B4CC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C383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AD22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FF0E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F4C6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</w:tr>
      <w:tr w14:paraId="5592FB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</w:trPr>
        <w:tc>
          <w:tcPr>
            <w:tcW w:w="3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71AFE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FE1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采矿用地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E8FF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0.02 </w:t>
            </w:r>
          </w:p>
        </w:tc>
        <w:tc>
          <w:tcPr>
            <w:tcW w:w="3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8154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02B4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0.02 </w:t>
            </w:r>
          </w:p>
        </w:tc>
        <w:tc>
          <w:tcPr>
            <w:tcW w:w="3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6F98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-0.02 </w:t>
            </w:r>
          </w:p>
        </w:tc>
        <w:tc>
          <w:tcPr>
            <w:tcW w:w="3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F6DB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</w:tr>
      <w:tr w14:paraId="55F367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</w:trPr>
        <w:tc>
          <w:tcPr>
            <w:tcW w:w="3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B8E1D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74E0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物流仓储用地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CFC6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66FA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EF35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1DEF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78B0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</w:tr>
      <w:tr w14:paraId="381738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</w:trPr>
        <w:tc>
          <w:tcPr>
            <w:tcW w:w="3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2D771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D8D3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储备库用地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E934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6E4B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C382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0738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8124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</w:tr>
      <w:tr w14:paraId="09A977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</w:trPr>
        <w:tc>
          <w:tcPr>
            <w:tcW w:w="31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876A5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CB63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其他用地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709F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EA55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06CF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64F3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7C2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</w:tr>
      <w:tr w14:paraId="132BF2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633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0280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其他土地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72B9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13.25 </w:t>
            </w:r>
          </w:p>
        </w:tc>
        <w:tc>
          <w:tcPr>
            <w:tcW w:w="3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1B75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376C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13.25 </w:t>
            </w:r>
          </w:p>
        </w:tc>
        <w:tc>
          <w:tcPr>
            <w:tcW w:w="3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C4C7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-13.25 </w:t>
            </w:r>
          </w:p>
        </w:tc>
        <w:tc>
          <w:tcPr>
            <w:tcW w:w="3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677C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</w:tr>
      <w:tr w14:paraId="3F6D2E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633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A86C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陆地水域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CAF6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30AE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56E6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E04A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F445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</w:tr>
      <w:tr w14:paraId="781517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633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0EE4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18FA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436.36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2F49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32.51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BAAD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32.51 </w:t>
            </w:r>
          </w:p>
        </w:tc>
        <w:tc>
          <w:tcPr>
            <w:tcW w:w="3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3918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3D2A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436.36 </w:t>
            </w:r>
          </w:p>
        </w:tc>
      </w:tr>
    </w:tbl>
    <w:p w14:paraId="6270D420">
      <w:pPr>
        <w:pStyle w:val="2"/>
        <w:ind w:left="0" w:leftChars="0" w:firstLine="0" w:firstLineChars="0"/>
        <w:rPr>
          <w:rFonts w:hint="eastAsia"/>
          <w:lang w:eastAsia="zh-CN"/>
        </w:rPr>
      </w:pPr>
    </w:p>
    <w:sectPr>
      <w:pgSz w:w="23811" w:h="16838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32C29D6"/>
    <w:multiLevelType w:val="multilevel"/>
    <w:tmpl w:val="432C29D6"/>
    <w:lvl w:ilvl="0" w:tentative="0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gzNDU0OTA3NmU2YzU1NjM1ZDUzMTNmN2QwMjk5YmYifQ=="/>
  </w:docVars>
  <w:rsids>
    <w:rsidRoot w:val="00573A0B"/>
    <w:rsid w:val="000205D4"/>
    <w:rsid w:val="00070164"/>
    <w:rsid w:val="00091969"/>
    <w:rsid w:val="000F4E7F"/>
    <w:rsid w:val="001318B1"/>
    <w:rsid w:val="001B04F0"/>
    <w:rsid w:val="002A0A75"/>
    <w:rsid w:val="00341AAC"/>
    <w:rsid w:val="0036606F"/>
    <w:rsid w:val="00386711"/>
    <w:rsid w:val="003C746B"/>
    <w:rsid w:val="003E7D28"/>
    <w:rsid w:val="004A3A59"/>
    <w:rsid w:val="004E2BF7"/>
    <w:rsid w:val="00573A0B"/>
    <w:rsid w:val="005A6BE3"/>
    <w:rsid w:val="005B7686"/>
    <w:rsid w:val="005C6082"/>
    <w:rsid w:val="006C4FF6"/>
    <w:rsid w:val="008D265E"/>
    <w:rsid w:val="00916EA5"/>
    <w:rsid w:val="0096461E"/>
    <w:rsid w:val="009A0DBF"/>
    <w:rsid w:val="00A41039"/>
    <w:rsid w:val="00AA1B07"/>
    <w:rsid w:val="00C710DC"/>
    <w:rsid w:val="00CB67A6"/>
    <w:rsid w:val="00D7216F"/>
    <w:rsid w:val="00D9598E"/>
    <w:rsid w:val="00E457D7"/>
    <w:rsid w:val="00EE5835"/>
    <w:rsid w:val="00FC53E3"/>
    <w:rsid w:val="00FF0A01"/>
    <w:rsid w:val="03C142B6"/>
    <w:rsid w:val="07F61BA7"/>
    <w:rsid w:val="087021D6"/>
    <w:rsid w:val="0FD861E2"/>
    <w:rsid w:val="121C290E"/>
    <w:rsid w:val="12DF4640"/>
    <w:rsid w:val="16B7742F"/>
    <w:rsid w:val="1AFC41A2"/>
    <w:rsid w:val="1B7512CC"/>
    <w:rsid w:val="1EBE14AB"/>
    <w:rsid w:val="1F4A5B8E"/>
    <w:rsid w:val="24116334"/>
    <w:rsid w:val="245F1EDC"/>
    <w:rsid w:val="246D7199"/>
    <w:rsid w:val="24765C35"/>
    <w:rsid w:val="27A131DA"/>
    <w:rsid w:val="285F6A99"/>
    <w:rsid w:val="2BD50124"/>
    <w:rsid w:val="2DD6017D"/>
    <w:rsid w:val="2E043045"/>
    <w:rsid w:val="385C1FD3"/>
    <w:rsid w:val="3FB157BF"/>
    <w:rsid w:val="45BE11B8"/>
    <w:rsid w:val="4818766F"/>
    <w:rsid w:val="509612C2"/>
    <w:rsid w:val="5D63057B"/>
    <w:rsid w:val="5F6E52C3"/>
    <w:rsid w:val="65DE7759"/>
    <w:rsid w:val="68551CA0"/>
    <w:rsid w:val="7144314B"/>
    <w:rsid w:val="766C2C6D"/>
    <w:rsid w:val="76B82297"/>
    <w:rsid w:val="77147838"/>
    <w:rsid w:val="7740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qFormat="1" w:unhideWhenUsed="0" w:uiPriority="0" w:semiHidden="0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14"/>
    <w:autoRedefine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5">
    <w:name w:val="heading 3"/>
    <w:basedOn w:val="1"/>
    <w:next w:val="1"/>
    <w:link w:val="17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6">
    <w:name w:val="heading 4"/>
    <w:basedOn w:val="1"/>
    <w:next w:val="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able of authorities"/>
    <w:basedOn w:val="1"/>
    <w:next w:val="1"/>
    <w:autoRedefine/>
    <w:qFormat/>
    <w:uiPriority w:val="0"/>
    <w:pPr>
      <w:ind w:left="420" w:leftChars="200"/>
    </w:pPr>
  </w:style>
  <w:style w:type="paragraph" w:styleId="7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0">
    <w:name w:val="Title"/>
    <w:basedOn w:val="1"/>
    <w:next w:val="1"/>
    <w:link w:val="18"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3">
    <w:name w:val="标题 1 字符"/>
    <w:basedOn w:val="12"/>
    <w:link w:val="3"/>
    <w:autoRedefine/>
    <w:qFormat/>
    <w:uiPriority w:val="9"/>
    <w:rPr>
      <w:b/>
      <w:bCs/>
      <w:kern w:val="44"/>
      <w:sz w:val="44"/>
      <w:szCs w:val="44"/>
    </w:rPr>
  </w:style>
  <w:style w:type="character" w:customStyle="1" w:styleId="14">
    <w:name w:val="标题 2 字符"/>
    <w:basedOn w:val="12"/>
    <w:link w:val="4"/>
    <w:autoRedefine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批注框文本 字符"/>
    <w:basedOn w:val="12"/>
    <w:link w:val="7"/>
    <w:semiHidden/>
    <w:qFormat/>
    <w:uiPriority w:val="99"/>
    <w:rPr>
      <w:sz w:val="18"/>
      <w:szCs w:val="18"/>
    </w:rPr>
  </w:style>
  <w:style w:type="character" w:customStyle="1" w:styleId="17">
    <w:name w:val="标题 3 字符"/>
    <w:basedOn w:val="12"/>
    <w:link w:val="5"/>
    <w:autoRedefine/>
    <w:qFormat/>
    <w:uiPriority w:val="0"/>
    <w:rPr>
      <w:b/>
      <w:bCs/>
      <w:sz w:val="32"/>
      <w:szCs w:val="32"/>
    </w:rPr>
  </w:style>
  <w:style w:type="character" w:customStyle="1" w:styleId="18">
    <w:name w:val="标题 字符"/>
    <w:basedOn w:val="12"/>
    <w:link w:val="10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paragraph" w:customStyle="1" w:styleId="19">
    <w:name w:val="本次正文02"/>
    <w:basedOn w:val="1"/>
    <w:link w:val="20"/>
    <w:autoRedefine/>
    <w:qFormat/>
    <w:uiPriority w:val="0"/>
    <w:pPr>
      <w:adjustRightInd w:val="0"/>
      <w:snapToGrid w:val="0"/>
      <w:spacing w:before="50" w:beforeLines="50" w:after="50" w:afterLines="50" w:line="360" w:lineRule="auto"/>
      <w:ind w:firstLine="200" w:firstLineChars="200"/>
    </w:pPr>
    <w:rPr>
      <w:rFonts w:ascii="Times New Roman" w:hAnsi="Times New Roman" w:eastAsia="宋体" w:cs="Times New Roman"/>
      <w:kern w:val="0"/>
      <w:sz w:val="24"/>
      <w:szCs w:val="28"/>
      <w:shd w:val="clear" w:color="auto" w:fill="FFFFFF"/>
      <w:lang w:val="zh-CN"/>
    </w:rPr>
  </w:style>
  <w:style w:type="character" w:customStyle="1" w:styleId="20">
    <w:name w:val="本次正文02 Char"/>
    <w:link w:val="19"/>
    <w:autoRedefine/>
    <w:qFormat/>
    <w:uiPriority w:val="0"/>
    <w:rPr>
      <w:sz w:val="24"/>
      <w:szCs w:val="28"/>
      <w:lang w:val="zh-CN"/>
    </w:rPr>
  </w:style>
  <w:style w:type="character" w:customStyle="1" w:styleId="21">
    <w:name w:val="font11"/>
    <w:basedOn w:val="12"/>
    <w:autoRedefine/>
    <w:qFormat/>
    <w:uiPriority w:val="0"/>
    <w:rPr>
      <w:rFonts w:hint="eastAsia" w:ascii="宋体" w:hAnsi="宋体" w:eastAsia="宋体" w:cs="宋体"/>
      <w:b/>
      <w:bCs/>
      <w:color w:val="000000"/>
      <w:sz w:val="22"/>
      <w:szCs w:val="22"/>
      <w:u w:val="none"/>
    </w:rPr>
  </w:style>
  <w:style w:type="character" w:customStyle="1" w:styleId="22">
    <w:name w:val="font31"/>
    <w:basedOn w:val="12"/>
    <w:autoRedefine/>
    <w:qFormat/>
    <w:uiPriority w:val="0"/>
    <w:rPr>
      <w:rFonts w:ascii="Calibri" w:hAnsi="Calibri" w:cs="Calibri"/>
      <w:b/>
      <w:bCs/>
      <w:color w:val="000000"/>
      <w:sz w:val="22"/>
      <w:szCs w:val="22"/>
      <w:u w:val="none"/>
    </w:rPr>
  </w:style>
  <w:style w:type="character" w:customStyle="1" w:styleId="23">
    <w:name w:val="font21"/>
    <w:basedOn w:val="12"/>
    <w:autoRedefine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845</Words>
  <Characters>854</Characters>
  <Lines>3</Lines>
  <Paragraphs>1</Paragraphs>
  <TotalTime>133</TotalTime>
  <ScaleCrop>false</ScaleCrop>
  <LinksUpToDate>false</LinksUpToDate>
  <CharactersWithSpaces>854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2022-09-14T03:09:00Z</dcterms:created>
  <dc:creator>ThinkPad</dc:creator>
  <cp:lastModifiedBy>林距离</cp:lastModifiedBy>
  <cp:lastPrinted>2023-03-03T02:41:00Z</cp:lastPrinted>
  <dcterms:modified xsi:type="dcterms:W3CDTF">2024-11-08T01:54:34Z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75A93546791743818A714077BD236BF3_13</vt:lpwstr>
  </property>
</Properties>
</file>