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青羊镇2023年工作总结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及2024年工作计划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68" w:firstLineChars="200"/>
        <w:jc w:val="left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"/>
        </w:rPr>
        <w:t>今年以来，镇党委、政府在县委、县政府的坚强领导下，高举习近平新时代中国特色社会主义思想伟大旗帜，全面贯彻党的二十大精神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和习近平总书记视察山西重要讲话精神</w:t>
      </w: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紧紧围绕县委、县政府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夯实“三大基础”，推进“四大发展”的工作思路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"/>
        </w:rPr>
        <w:t>高标谋划、紧密推进，抓实乡村振兴、共同富裕等工作，以更大力度、更实举措奋力交出青羊镇高质量发展“全年答卷”。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一、2023年工作总结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（一）聚焦党建统领，筑牢思想根基。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加强思想建设。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镇党委、镇政府班子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坚持以党的最新理论武装头脑，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组织集中学习习近平新时代中国特色社会主义思想、巩固拓展脱贫攻坚成果、乡村振兴战略、党的建设、意识形态工作、选人用人、宗教政策、优化营商环境、党的二十大精神等重点内容12次，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切实增强“四个意识”、坚定“四个自信”、做到“两个维护”。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二是加强干部队伍建设。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定期召开村社擂台赛，引导干部分享亮点工作和特色做法，充分调动干部的积极性和创造性；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今年的届中分析工作中，青羊镇严格按照文件要求，逐村进行分析，全面掌握了村级班子的整体工作情况，调整了部分两委主干，进一步提升了基层班子的干事创业能力。今年以来，已经更换支部书记2名，拟更换支部书记2名。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三是加强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基层党建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抓实基层党建，提升基层党建能力，充分发挥党员先锋模范作用，把基层党组织建设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为宣传党的主张、贯彻党的决定、领导基层治理、团结动员群众、推动改革发展的坚强战斗堡垒。对软弱涣散党组织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村党支部展开集中整顿，采取“五包一”的整顿模式，通过县乡村三级共同协调努力，已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整改完毕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四是加强廉政建设。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落实“一岗双责”，每季度观看一次警示教育片，扎实推进基层“微腐败”专项整治，进一步筑牢了党员干部的思想道德防线。在全镇范围开展巡察，紧盯农村三资，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及时组织镇、村两级全面深入摸排“三资”详细情况、相关制度执行情况、监管机制运行情况及存在的问题，形成了农村（社区）集体“三资”管理的底数、制度、问题“三清单”。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始终坚持务实为先、实干为重，自觉抵制“四风”新表现，坚持做好党务、政务和村务公开，接受群众监督。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（二）聚焦主体倍增，推动乡村振兴。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2023年1月至今我镇已经注册企业264家、合作社2家、个体工商户436家，个转企210家，共注册912家；随着工作的不断推进，办证人数逐渐增加，初步做到了应办尽办。充分激发了市场活力和社会创造力，人民群众的满意度和幸福感持续提高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（三）聚焦民生保障，厚植幸福根基。一是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全面落实民生保障。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把“三保障”及饮水安全，做为工作底线，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今年已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完成危房改造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户，饮水安全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户户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达到考核标准；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人的农村低保、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人的特困供养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的兜底保障政策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6066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人的就业帮扶政策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，教育帮扶、健康帮扶政策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已全部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落实到位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二是持续改善农村人居环境。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持续开展环境卫生集中整治提升，以“绿化、美化、净化”为抓手，全力推进我镇的环境建设，加大农村人居环境整治力度，大力解决乱堆乱倒、私搭乱建等违规建设等问题。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巩固扩大农村厕所革命成果，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2023年户厕改造共涉及4个行政村，464户，目前已完工数量247户，已开工未完工数量166户，未开工数量51户；往年问题厕所整改共涉及2个行政村，120户，目前已全部整改到位，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整改完成率达到100%。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三是落实强农惠民政策。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发展为主线，农民增收为核心，以新农村建设为抓手，大力推进农业产业化经营，2023年度耕地地力保护补贴保护补贴共发放金额1801051.03元，实际种粮农民一次性补贴共涉及17819.606亩，中药材产业奖补共计奖补金额256905元，旱地蔬菜、杂粮等共计奖补金额504898元，经营主体产业奖补共计49.9635万元，清种大豆种植奖补共计10198元，大豆玉米带状复合种植奖补共计100364元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（四）聚焦安全防线，加强社会治理。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一是完善体系层层压实。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镇党委坚持每月召开信访维稳形势研判会议，每月召开一次“三个全体”会议安排部署平安法治建设工作，每季度召开政法工作例会，传达部署相关工作会议精神，严格落实信访接待和“五包一”措施，形成层层抓落实的责任机制。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二是宣传教育层层铺开。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加强法治宣传教育，坚持党员干部带头学法尊法守法用法，深入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  <w:lang w:val="en-US" w:eastAsia="zh-CN"/>
        </w:rPr>
        <w:t>村、社区组织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张贴平安建设、养老诈骗、普法宣传、反邪教、防火防盗等宣传标语4000余张，悬挂宣传横幅300余幅，建立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综治中心、信访中心、矛调中心、一站式多元解纷中心、司法所、派出所等6个站所整合成立的“青羊镇社会治理中心”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，进一步引导广大党员干部群众树牢法治思维、守好法律底线。</w:t>
      </w: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三是治理模式层层创新。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探索成立“多元化调解中心”，“一村一辅警”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  <w:lang w:val="en-US" w:eastAsia="zh-CN"/>
        </w:rPr>
        <w:t>工作模式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在我镇成功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</w:rPr>
        <w:t>。全镇范围内安装视频监控，实现村级视频监控全覆盖，并将“雪亮工程”纳入综治中心网络平台体系，真正实现多网合一、多方联动、快速响应的工作新格局；深入推进“六个一批”工作，建立治安巡逻队日常巡查机制，积极推进“一村一辅警”，健全及时就地解决群众合理诉求机制，成功调处99件矛盾纠纷，群众信访满意率逐年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 2022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1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集体经济“激活力”。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推动</w:t>
      </w:r>
      <w:r>
        <w:rPr>
          <w:rFonts w:hint="eastAsia" w:ascii="仿宋" w:hAnsi="仿宋" w:eastAsia="仿宋"/>
          <w:sz w:val="32"/>
          <w:szCs w:val="32"/>
        </w:rPr>
        <w:t>城关片发展仓储物流，在王庄片发展干果经济、在羊井底片发展旱地蔬菜种植、在车厢沟-张井-中五井沿线打造中药材种植基地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一村一策，因地制宜。与网络公司开展电商直播销售合作，大力整合农特产品，形成电商供应链，发展线上消费，打造“农特产品+旅游+电子商务”新模式，推动文旅消费、打造产品品牌、促进经济发展，着力激活乡村振兴的“一池春水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1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kern w:val="2"/>
          <w:sz w:val="32"/>
          <w:szCs w:val="32"/>
          <w:shd w:val="clear" w:fill="FFFFFF"/>
          <w:lang w:val="en-US" w:eastAsia="zh-CN" w:bidi="ar-SA"/>
        </w:rPr>
        <w:t>（二）城乡面貌“聚改善”。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持续深化“千万工程”，着力解决农村人居环境整治的重难点问题，对督查到的问题要求立行立改，切实做好看得见的“面子工程”。紧盯长效机制建设，巩固提升厕所、污水、垃圾“三大革命”成果，做好实实在在的“里子工程”，助力打造宜居宜业和美乡村。以村干部考核办法等为抓手，做到奖优罚劣、赏罚分明，全面激发党员干部工作积极性，结合“微改造、精提升”，打造更多具有各村特色的本土化节点，全面提升村庄面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1" w:firstLineChars="200"/>
        <w:jc w:val="both"/>
        <w:rPr>
          <w:rStyle w:val="5"/>
          <w:rFonts w:hint="default" w:ascii="仿宋" w:hAnsi="仿宋" w:eastAsia="仿宋" w:cs="仿宋"/>
          <w:i w:val="0"/>
          <w:iCs w:val="0"/>
          <w:caps w:val="0"/>
          <w:spacing w:val="7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7"/>
          <w:kern w:val="2"/>
          <w:sz w:val="32"/>
          <w:szCs w:val="32"/>
          <w:shd w:val="clear" w:fill="FFFFFF"/>
          <w:lang w:val="en-US" w:eastAsia="zh-CN" w:bidi="ar-SA"/>
        </w:rPr>
        <w:t>（三）乡村振兴“抓巩固”。</w:t>
      </w:r>
      <w:r>
        <w:rPr>
          <w:rFonts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严格落实《乡村振兴责任制实施办法》，持续完善防返贫动态监测和帮扶工作机制，常态化做好风险摸排网格化和动态监测信息化，做到应纳尽纳、应帮尽帮，实现风险“早发现、早干预、早帮扶”，坚决守牢不发生规模性返贫底线。建设和美乡村。立足乡土特征、地域特点、文化特色提升村庄风貌，积极发展乡村旅游、农村电商，培育发展小规模、低成本、高收益的“庭院经济””“餐饮经济”，促进消费品“下乡”、农产品“进城”，做实和美乡村内涵与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 xml:space="preserve">                             青羊镇人民政府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8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2023年12月2日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736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24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TA4YjNlYzRmNGExZjAxYmI4NjE0ZDI5MzE0YTEifQ=="/>
  </w:docVars>
  <w:rsids>
    <w:rsidRoot w:val="3BE10D02"/>
    <w:rsid w:val="009F2E6D"/>
    <w:rsid w:val="01DB7ED5"/>
    <w:rsid w:val="034D6BB0"/>
    <w:rsid w:val="0768220B"/>
    <w:rsid w:val="078608E3"/>
    <w:rsid w:val="0A854097"/>
    <w:rsid w:val="0AEC3882"/>
    <w:rsid w:val="0B09160F"/>
    <w:rsid w:val="0BB53545"/>
    <w:rsid w:val="0D146926"/>
    <w:rsid w:val="12BC165D"/>
    <w:rsid w:val="14B46A8F"/>
    <w:rsid w:val="14D90194"/>
    <w:rsid w:val="14FB46BE"/>
    <w:rsid w:val="15430B2F"/>
    <w:rsid w:val="18F02060"/>
    <w:rsid w:val="1A815789"/>
    <w:rsid w:val="1DCA10D2"/>
    <w:rsid w:val="1E7323D9"/>
    <w:rsid w:val="204213F3"/>
    <w:rsid w:val="28E60D8A"/>
    <w:rsid w:val="2A8231FA"/>
    <w:rsid w:val="2BB135CB"/>
    <w:rsid w:val="2C701096"/>
    <w:rsid w:val="2E0E6DB8"/>
    <w:rsid w:val="3AAB598F"/>
    <w:rsid w:val="3BE10D02"/>
    <w:rsid w:val="3DC079A3"/>
    <w:rsid w:val="3DF00289"/>
    <w:rsid w:val="3FCC0881"/>
    <w:rsid w:val="41067DC3"/>
    <w:rsid w:val="42DA32B5"/>
    <w:rsid w:val="44006D4C"/>
    <w:rsid w:val="44BC0EC5"/>
    <w:rsid w:val="4A2D016F"/>
    <w:rsid w:val="4B644064"/>
    <w:rsid w:val="4D2770F7"/>
    <w:rsid w:val="4EAA6232"/>
    <w:rsid w:val="50C335DB"/>
    <w:rsid w:val="55142657"/>
    <w:rsid w:val="55A63FA9"/>
    <w:rsid w:val="564231F4"/>
    <w:rsid w:val="573C7C43"/>
    <w:rsid w:val="576553EC"/>
    <w:rsid w:val="58405511"/>
    <w:rsid w:val="58ED7447"/>
    <w:rsid w:val="611543D6"/>
    <w:rsid w:val="623B7475"/>
    <w:rsid w:val="65CD0D2C"/>
    <w:rsid w:val="66BB5028"/>
    <w:rsid w:val="674072DB"/>
    <w:rsid w:val="6D9E3EF5"/>
    <w:rsid w:val="72606A84"/>
    <w:rsid w:val="72D66D46"/>
    <w:rsid w:val="794F33AE"/>
    <w:rsid w:val="79D20267"/>
    <w:rsid w:val="7BC97448"/>
    <w:rsid w:val="7E2D1088"/>
    <w:rsid w:val="7E4234E1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 First Indent 2"/>
    <w:basedOn w:val="7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eastAsia="仿宋"/>
      <w:sz w:val="32"/>
    </w:rPr>
  </w:style>
  <w:style w:type="character" w:customStyle="1" w:styleId="9">
    <w:name w:val="15"/>
    <w:basedOn w:val="4"/>
    <w:qFormat/>
    <w:uiPriority w:val="0"/>
    <w:rPr>
      <w:rFonts w:hint="default" w:ascii="Times New Roman" w:hAnsi="Times New Roman" w:cs="Times New Roman"/>
      <w:b/>
    </w:r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1528</Characters>
  <Lines>0</Lines>
  <Paragraphs>0</Paragraphs>
  <TotalTime>24</TotalTime>
  <ScaleCrop>false</ScaleCrop>
  <LinksUpToDate>false</LinksUpToDate>
  <CharactersWithSpaces>1564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2023-12-01T07:24:00Z</dcterms:created>
  <dc:creator>(cj</dc:creator>
  <cp:lastModifiedBy>会飞的猪</cp:lastModifiedBy>
  <dcterms:modified xsi:type="dcterms:W3CDTF">2024-12-02T01:40:34Z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E731F32D39184B11808B2F93DC9835AC_13</vt:lpwstr>
  </property>
</Properties>
</file>