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iCs w:val="0"/>
          <w:caps w:val="0"/>
          <w:color w:val="auto"/>
          <w:spacing w:val="8"/>
          <w:sz w:val="40"/>
          <w:szCs w:val="4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t>龙溪</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镇2024年工作总结及2025年工作计划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b w:val="0"/>
          <w:bCs/>
          <w:color w:val="auto"/>
          <w:sz w:val="32"/>
          <w:szCs w:val="32"/>
          <w:lang w:val="en-US" w:eastAsia="zh-CN"/>
        </w:rPr>
      </w:pPr>
      <w:r>
        <w:rPr>
          <w:rFonts w:hint="eastAsia" w:ascii="Times New Roman" w:hAnsi="Times New Roman" w:eastAsia="楷体_GB2312" w:cs="楷体_GB2312"/>
          <w:b w:val="0"/>
          <w:bCs/>
          <w:color w:val="auto"/>
          <w:sz w:val="32"/>
          <w:szCs w:val="32"/>
          <w:lang w:val="en-US" w:eastAsia="zh-CN"/>
        </w:rPr>
        <w:t>中共龙溪镇委员会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auto"/>
          <w:spacing w:val="28"/>
          <w:kern w:val="0"/>
          <w:sz w:val="32"/>
          <w:szCs w:val="32"/>
          <w:lang w:val="en-US" w:eastAsia="zh-CN"/>
        </w:rPr>
      </w:pPr>
      <w:r>
        <w:rPr>
          <w:rFonts w:hint="eastAsia" w:ascii="Times New Roman" w:hAnsi="Times New Roman" w:eastAsia="楷体_GB2312" w:cs="楷体_GB2312"/>
          <w:b w:val="0"/>
          <w:bCs/>
          <w:color w:val="auto"/>
          <w:spacing w:val="28"/>
          <w:sz w:val="32"/>
          <w:szCs w:val="32"/>
          <w:lang w:val="en-US" w:eastAsia="zh-CN"/>
        </w:rPr>
        <w:t>龙溪镇人民政府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80" w:firstLineChars="200"/>
        <w:jc w:val="both"/>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80" w:firstLineChars="200"/>
        <w:jc w:val="both"/>
        <w:textAlignment w:val="auto"/>
        <w:rPr>
          <w:rFonts w:hint="eastAsia" w:ascii="仿宋" w:hAnsi="仿宋" w:eastAsia="仿宋" w:cs="仿宋"/>
          <w:i w:val="0"/>
          <w:iCs w:val="0"/>
          <w:caps w:val="0"/>
          <w:color w:val="auto"/>
          <w:spacing w:val="8"/>
          <w:kern w:val="0"/>
          <w:sz w:val="32"/>
          <w:szCs w:val="32"/>
          <w:shd w:val="clear" w:fill="FFFFFF"/>
          <w:lang w:val="en-US" w:eastAsia="zh-CN" w:bidi="ar"/>
        </w:rPr>
      </w:pPr>
      <w:r>
        <w:rPr>
          <w:rFonts w:hint="eastAsia" w:ascii="Times New Roman" w:hAnsi="Times New Roman" w:eastAsia="仿宋_GB2312" w:cs="仿宋_GB2312"/>
          <w:color w:val="auto"/>
          <w:kern w:val="0"/>
          <w:sz w:val="32"/>
          <w:szCs w:val="32"/>
          <w:lang w:val="en-US" w:eastAsia="zh-CN"/>
        </w:rPr>
        <w:t>2024</w:t>
      </w:r>
      <w:r>
        <w:rPr>
          <w:rFonts w:hint="eastAsia" w:ascii="仿宋" w:hAnsi="仿宋" w:eastAsia="仿宋" w:cs="仿宋"/>
          <w:color w:val="auto"/>
          <w:kern w:val="0"/>
          <w:sz w:val="32"/>
          <w:szCs w:val="32"/>
          <w:lang w:val="en-US" w:eastAsia="zh-CN"/>
        </w:rPr>
        <w:t>年，龙溪镇坚持以习近平新时代中国特色社会主义思想为指导，</w:t>
      </w:r>
      <w:r>
        <w:rPr>
          <w:rFonts w:hint="eastAsia" w:cs="仿宋"/>
          <w:color w:val="auto"/>
          <w:kern w:val="0"/>
          <w:sz w:val="32"/>
          <w:szCs w:val="32"/>
          <w:lang w:val="en-US" w:eastAsia="zh-CN"/>
        </w:rPr>
        <w:t>深入</w:t>
      </w:r>
      <w:r>
        <w:rPr>
          <w:rFonts w:hint="eastAsia" w:ascii="仿宋" w:hAnsi="仿宋" w:eastAsia="仿宋" w:cs="仿宋"/>
          <w:color w:val="auto"/>
          <w:kern w:val="0"/>
          <w:sz w:val="32"/>
          <w:szCs w:val="32"/>
          <w:lang w:val="en-US" w:eastAsia="zh-CN"/>
        </w:rPr>
        <w:t>贯彻党的二十大</w:t>
      </w:r>
      <w:r>
        <w:rPr>
          <w:rFonts w:hint="eastAsia" w:cs="仿宋"/>
          <w:color w:val="auto"/>
          <w:kern w:val="0"/>
          <w:sz w:val="32"/>
          <w:szCs w:val="32"/>
          <w:lang w:val="en-US" w:eastAsia="zh-CN"/>
        </w:rPr>
        <w:t>和二十届三中全会</w:t>
      </w:r>
      <w:r>
        <w:rPr>
          <w:rFonts w:hint="eastAsia" w:ascii="仿宋" w:hAnsi="仿宋" w:eastAsia="仿宋" w:cs="仿宋"/>
          <w:color w:val="auto"/>
          <w:kern w:val="0"/>
          <w:sz w:val="32"/>
          <w:szCs w:val="32"/>
          <w:lang w:val="en-US" w:eastAsia="zh-CN"/>
        </w:rPr>
        <w:t>精神，围绕县委、县政府夯实“三大基础”、推进“四大发展”的工作思路，</w:t>
      </w:r>
      <w:r>
        <w:rPr>
          <w:rFonts w:hint="eastAsia" w:cs="仿宋"/>
          <w:color w:val="auto"/>
          <w:kern w:val="0"/>
          <w:sz w:val="32"/>
          <w:szCs w:val="32"/>
          <w:lang w:val="en-US" w:eastAsia="zh-CN"/>
        </w:rPr>
        <w:t>聚焦学习运用“千万工程”经验、推进乡村全面振兴，做好潞党参、食用菌、马铃薯“土特产”文章</w:t>
      </w:r>
      <w:r>
        <w:rPr>
          <w:rFonts w:hint="eastAsia" w:ascii="仿宋" w:hAnsi="仿宋" w:eastAsia="仿宋" w:cs="仿宋"/>
          <w:color w:val="auto"/>
          <w:kern w:val="0"/>
          <w:sz w:val="32"/>
          <w:szCs w:val="32"/>
          <w:lang w:val="en-US" w:eastAsia="zh-CN"/>
        </w:rPr>
        <w:t>，</w:t>
      </w:r>
      <w:r>
        <w:rPr>
          <w:rFonts w:hint="eastAsia" w:cs="仿宋"/>
          <w:color w:val="auto"/>
          <w:kern w:val="0"/>
          <w:sz w:val="32"/>
          <w:szCs w:val="32"/>
          <w:lang w:val="en-US" w:eastAsia="zh-CN"/>
        </w:rPr>
        <w:t>延伸产业链条，促进农文旅融合发展</w:t>
      </w:r>
      <w:r>
        <w:rPr>
          <w:rFonts w:hint="eastAsia" w:ascii="仿宋" w:hAnsi="仿宋" w:eastAsia="仿宋" w:cs="仿宋"/>
          <w:i w:val="0"/>
          <w:iCs w:val="0"/>
          <w:caps w:val="0"/>
          <w:color w:val="auto"/>
          <w:spacing w:val="8"/>
          <w:kern w:val="0"/>
          <w:sz w:val="32"/>
          <w:szCs w:val="32"/>
          <w:shd w:val="clear" w:fill="FFFFFF"/>
          <w:lang w:val="en-US" w:eastAsia="zh-CN" w:bidi="ar"/>
        </w:rPr>
        <w:t>，</w:t>
      </w:r>
      <w:r>
        <w:rPr>
          <w:rFonts w:hint="eastAsia" w:cs="仿宋"/>
          <w:i w:val="0"/>
          <w:iCs w:val="0"/>
          <w:caps w:val="0"/>
          <w:color w:val="auto"/>
          <w:spacing w:val="8"/>
          <w:kern w:val="0"/>
          <w:sz w:val="32"/>
          <w:szCs w:val="32"/>
          <w:shd w:val="clear" w:fill="FFFFFF"/>
          <w:lang w:val="en-US" w:eastAsia="zh-CN" w:bidi="ar"/>
        </w:rPr>
        <w:t>推动乡村产业提质增效，</w:t>
      </w:r>
      <w:r>
        <w:rPr>
          <w:rFonts w:hint="eastAsia" w:ascii="仿宋" w:hAnsi="仿宋" w:eastAsia="仿宋" w:cs="仿宋"/>
          <w:i w:val="0"/>
          <w:iCs w:val="0"/>
          <w:caps w:val="0"/>
          <w:color w:val="auto"/>
          <w:spacing w:val="8"/>
          <w:kern w:val="0"/>
          <w:sz w:val="32"/>
          <w:szCs w:val="32"/>
          <w:shd w:val="clear" w:fill="FFFFFF"/>
          <w:lang w:val="en-US" w:eastAsia="zh-CN" w:bidi="ar"/>
        </w:rPr>
        <w:t>为完成全年工作任务奠定了坚实基础，现将全年工作情况总结如下：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8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kern w:val="2"/>
          <w:sz w:val="32"/>
          <w:szCs w:val="32"/>
          <w:lang w:val="en-US" w:eastAsia="zh-CN" w:bidi="ar-SA"/>
        </w:rPr>
        <w:t>一、</w:t>
      </w:r>
      <w:r>
        <w:rPr>
          <w:rFonts w:hint="eastAsia" w:ascii="Times New Roman" w:hAnsi="Times New Roman" w:eastAsia="黑体" w:cs="黑体"/>
          <w:color w:val="auto"/>
          <w:sz w:val="32"/>
          <w:szCs w:val="32"/>
          <w:lang w:val="en-US" w:eastAsia="zh-CN"/>
        </w:rPr>
        <w:t>基层治理能力不断提升</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8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color w:val="auto"/>
          <w:kern w:val="2"/>
          <w:sz w:val="32"/>
          <w:szCs w:val="32"/>
          <w:lang w:val="en-US" w:eastAsia="zh-CN"/>
        </w:rPr>
        <w:t>（一）党纪学习严纪律。</w:t>
      </w:r>
      <w:r>
        <w:rPr>
          <w:rFonts w:hint="eastAsia" w:ascii="Times New Roman" w:hAnsi="Times New Roman" w:eastAsia="仿宋_GB2312" w:cs="仿宋_GB2312"/>
          <w:color w:val="auto"/>
          <w:kern w:val="0"/>
          <w:sz w:val="32"/>
          <w:szCs w:val="32"/>
          <w:lang w:val="en-US" w:eastAsia="zh-CN" w:bidi="ar-SA"/>
        </w:rPr>
        <w:t>围绕一轮主题学习、一轮专题辅导、一轮宣讲助学、一次警示教育、一次对照检查的“五个一”行动，全力推动全镇党纪学习教育的顺利开展。学习教育以来，龙溪镇党委理论中心组学习10次、全体人员集中学习4次、专题研讨5次、警示教育3次、读书班3期。同时，要求各支部制定学习计划，抓好”三会一课”、用好主题党日，突出《条例》主题，把握好时间、节点、重点、进度，组织全体党员全面深入系统学习，引导全体党员干部在专心“学纪”中锤炼党性，不越“雷池”、不踩“底线”、不破“红线”，真正做到入耳入脑入心、学懂弄通做实，努力把党纪要求转化为内在需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80" w:firstLineChars="200"/>
        <w:jc w:val="both"/>
        <w:textAlignment w:val="auto"/>
        <w:rPr>
          <w:rFonts w:hint="eastAsia" w:ascii="Times New Roman" w:hAnsi="Times New Roman" w:eastAsia="仿宋_GB2312" w:cs="仿宋_GB2312"/>
          <w:color w:val="auto"/>
          <w:sz w:val="32"/>
          <w:szCs w:val="32"/>
          <w:lang w:val="en-US" w:eastAsia="zh-CN" w:bidi="ar-SA"/>
        </w:rPr>
      </w:pPr>
      <w:r>
        <w:rPr>
          <w:rFonts w:hint="eastAsia" w:ascii="楷体" w:hAnsi="楷体" w:eastAsia="楷体" w:cs="楷体"/>
          <w:b/>
          <w:bCs/>
          <w:color w:val="auto"/>
          <w:sz w:val="32"/>
          <w:szCs w:val="32"/>
          <w:lang w:val="en-US" w:eastAsia="zh-CN" w:bidi="ar-SA"/>
        </w:rPr>
        <w:t>（二）周例会提醒明任务。</w:t>
      </w:r>
      <w:r>
        <w:rPr>
          <w:rFonts w:hint="eastAsia" w:ascii="Times New Roman" w:hAnsi="Times New Roman" w:eastAsia="仿宋_GB2312" w:cs="仿宋_GB2312"/>
          <w:color w:val="auto"/>
          <w:kern w:val="0"/>
          <w:sz w:val="32"/>
          <w:szCs w:val="32"/>
          <w:lang w:val="en-US" w:eastAsia="zh-CN" w:bidi="ar-SA"/>
        </w:rPr>
        <w:t>建立了《龙溪镇每周工作提醒卡》制度，每周一召开工作例会，共印发提醒卡34次，安排布置工作180余次。该制度明确职责、细化任务、落实到人、具体到事，有效解决了沟通不畅、协调不力、效能不高等问题，工作执行力进一步增强，完成效率达到98.5%。</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rPr>
        <w:t>（三）五星党组织创建见成效。</w:t>
      </w:r>
      <w:r>
        <w:rPr>
          <w:rFonts w:hint="eastAsia" w:ascii="Times New Roman" w:hAnsi="Times New Roman" w:eastAsia="仿宋_GB2312" w:cs="仿宋_GB2312"/>
          <w:color w:val="auto"/>
          <w:kern w:val="0"/>
          <w:sz w:val="32"/>
          <w:szCs w:val="32"/>
          <w:lang w:val="en-US" w:eastAsia="zh-CN" w:bidi="ar-SA"/>
        </w:rPr>
        <w:t>采取科学定“星”导压力、公正评“星”添动力、挂牌亮“星”聚合力、综合用“星”提效力等推进“五星党组织”创建。通过书记上党课、主题党日活动、参观红色教育基地等不同形式，实现以讲促学、以讲促干，强化党的理想信念宗旨、优良传统作风、社会主义核心价值观，教育引导全镇党员干部增强“四个意识”，坚定“四个自信”、做到“两个维护”。2024年，镇党委组织党员干部、普通党员、新农人、驻村工作大学生等参与中药材种植发展壮大、文旅产业发展壮大等各类培训10余次，外出实地教学2次，赴实会村、北耽车村、迴源头村等村参观学习，赴晋城、高平等示范村参观学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四）从严治党</w:t>
      </w:r>
      <w:r>
        <w:rPr>
          <w:rFonts w:hint="eastAsia" w:ascii="楷体" w:hAnsi="楷体" w:eastAsia="楷体" w:cs="楷体"/>
          <w:b/>
          <w:bCs/>
          <w:color w:val="auto"/>
          <w:sz w:val="32"/>
          <w:szCs w:val="32"/>
        </w:rPr>
        <w:t>取得新</w:t>
      </w:r>
      <w:r>
        <w:rPr>
          <w:rFonts w:hint="eastAsia" w:ascii="楷体" w:hAnsi="楷体" w:eastAsia="楷体" w:cs="楷体"/>
          <w:b/>
          <w:bCs/>
          <w:color w:val="auto"/>
          <w:sz w:val="32"/>
          <w:szCs w:val="32"/>
          <w:lang w:val="en-US" w:eastAsia="zh-CN"/>
        </w:rPr>
        <w:t>实</w:t>
      </w:r>
      <w:r>
        <w:rPr>
          <w:rFonts w:hint="eastAsia" w:ascii="楷体" w:hAnsi="楷体" w:eastAsia="楷体" w:cs="楷体"/>
          <w:b/>
          <w:bCs/>
          <w:color w:val="auto"/>
          <w:sz w:val="32"/>
          <w:szCs w:val="32"/>
        </w:rPr>
        <w:t>效。</w:t>
      </w:r>
      <w:r>
        <w:rPr>
          <w:rFonts w:hint="eastAsia" w:ascii="Times New Roman" w:hAnsi="Times New Roman" w:eastAsia="仿宋_GB2312" w:cs="仿宋_GB2312"/>
          <w:color w:val="auto"/>
          <w:kern w:val="0"/>
          <w:sz w:val="32"/>
          <w:szCs w:val="32"/>
          <w:lang w:val="en-US" w:eastAsia="zh-CN" w:bidi="ar-SA"/>
        </w:rPr>
        <w:t>坚持以“高质、高效”为标准，突出监督执纪职能。围绕群众身边不正之风和腐败问题集中整治工作重点，聚焦“2+5+1+15+15”专项要求，较好地完成监督检查及案件查办任务。2024年全镇组织开展自查检查6次，上报高质量线素13条，受理处置问题线索58件，组织处理41人，给予党纪处分25人，其中党内警告18人、党内严重警告3人、开除党籍4人，挽回经济损失近2.2万。召开党纪培训、以案促改及警示教育等专题会议5次，推动建立完善制度机制9项，推进“听民意办实事”项目20个，让党员和群众切身感受到“今年就是和往年不一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sz w:val="32"/>
          <w:szCs w:val="32"/>
          <w:lang w:val="en-US" w:eastAsia="zh-CN"/>
        </w:rPr>
        <w:t>（五）培育储备人才添活力。</w:t>
      </w:r>
      <w:r>
        <w:rPr>
          <w:rFonts w:hint="eastAsia" w:ascii="Times New Roman" w:hAnsi="Times New Roman" w:eastAsia="仿宋_GB2312" w:cs="仿宋_GB2312"/>
          <w:color w:val="auto"/>
          <w:kern w:val="0"/>
          <w:sz w:val="32"/>
          <w:szCs w:val="32"/>
          <w:lang w:val="en-US" w:eastAsia="zh-CN" w:bidi="ar-SA"/>
        </w:rPr>
        <w:t>持续做好后备力量培育储备工作，逐步构建起一支政治过硬、素质优良、结构合理的支村两委后备队伍，为乡村振兴战略的深入实施提供坚实的人才保障和强大的动力支持。今年摸排储备村党组织书记后备力量39人，储备村“两委”其他成员后备力量126人，储备村各类人才635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w:t>
      </w:r>
      <w:r>
        <w:rPr>
          <w:rFonts w:hint="eastAsia" w:ascii="黑体" w:hAnsi="黑体" w:eastAsia="黑体" w:cs="黑体"/>
          <w:color w:val="auto"/>
          <w:kern w:val="0"/>
          <w:sz w:val="32"/>
          <w:szCs w:val="32"/>
          <w:lang w:val="en-US" w:eastAsia="zh-CN" w:bidi="ar"/>
        </w:rPr>
        <w:t>经济发展稳中向好</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（一）经济指标稳中求进。</w:t>
      </w:r>
      <w:r>
        <w:rPr>
          <w:rFonts w:hint="eastAsia" w:ascii="Times New Roman" w:hAnsi="Times New Roman" w:eastAsia="仿宋_GB2312" w:cs="仿宋_GB2312"/>
          <w:color w:val="auto"/>
          <w:kern w:val="0"/>
          <w:sz w:val="32"/>
          <w:szCs w:val="32"/>
          <w:lang w:val="en-US" w:eastAsia="zh-CN" w:bidi="ar-SA"/>
        </w:rPr>
        <w:t>2024年固定资产投资完成3593.59万元。其中第一产业固定资产投资完成1158.35万元，第二产业固定资产完成投资1102.39万元，第三产业固定资产完成投资1332.85万元。</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（二）项目推进态势强劲。</w:t>
      </w:r>
      <w:r>
        <w:rPr>
          <w:rFonts w:hint="eastAsia" w:ascii="Times New Roman" w:hAnsi="Times New Roman" w:eastAsia="仿宋_GB2312" w:cs="仿宋_GB2312"/>
          <w:color w:val="auto"/>
          <w:kern w:val="0"/>
          <w:sz w:val="32"/>
          <w:szCs w:val="32"/>
          <w:lang w:val="en-US" w:eastAsia="zh-CN" w:bidi="ar-SA"/>
        </w:rPr>
        <w:t>大山子项目计划总投资2200万，完成投资2102.39万元，目前已完成全部投资。2023年以工代赈项目计划总投资1224万元，2024年完成投资1158.35万元，目前已经完成全部投资。龙溪湖休闲农庄项目总投资1.5亿元，2023年完成投资14178万元，2024年投资800万，已经完成全部投资。龙镇村环境整治及基础设施建设项目完成投资953万元。</w:t>
      </w:r>
    </w:p>
    <w:p>
      <w:pPr>
        <w:keepNext w:val="0"/>
        <w:keepLines w:val="0"/>
        <w:pageBreakBefore w:val="0"/>
        <w:kinsoku/>
        <w:wordWrap/>
        <w:overflowPunct/>
        <w:topLinePunct w:val="0"/>
        <w:autoSpaceDE/>
        <w:autoSpaceDN/>
        <w:bidi w:val="0"/>
        <w:adjustRightInd/>
        <w:snapToGrid/>
        <w:spacing w:line="240" w:lineRule="auto"/>
        <w:ind w:firstLine="680" w:firstLineChars="200"/>
        <w:textAlignment w:val="auto"/>
        <w:rPr>
          <w:rFonts w:hint="eastAsia"/>
          <w:color w:val="auto"/>
          <w:lang w:val="en-US" w:eastAsia="zh-CN"/>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三大产业</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提质增效</w:t>
      </w:r>
      <w:r>
        <w:rPr>
          <w:rFonts w:hint="eastAsia" w:ascii="楷体" w:hAnsi="楷体" w:eastAsia="楷体" w:cs="楷体"/>
          <w:b/>
          <w:bCs/>
          <w:color w:val="auto"/>
          <w:sz w:val="32"/>
          <w:szCs w:val="32"/>
        </w:rPr>
        <w:t>。</w:t>
      </w:r>
      <w:r>
        <w:rPr>
          <w:rFonts w:hint="eastAsia" w:ascii="Times New Roman" w:hAnsi="Times New Roman" w:eastAsia="仿宋_GB2312" w:cs="仿宋_GB2312"/>
          <w:color w:val="auto"/>
          <w:kern w:val="0"/>
          <w:sz w:val="32"/>
          <w:szCs w:val="32"/>
          <w:lang w:val="en-US" w:eastAsia="zh-CN" w:bidi="ar-SA"/>
        </w:rPr>
        <w:t>把产业振兴作为乡村振兴的重中之重，突出抓好“潞党参、食用菌、马铃薯”三大产业发展，围绕潞党参大道、建设药文旅融合发展示范带，围绕太行一号旅游路、建设“生产+加工+科技”的产业发展示范带，围绕龙镇村农旅融合发展示范园、建设三产融合发展示范带，以示范村“串点”、示范带“连线”、示范片“扩面”，着力构建“生产+加工+科技+旅游”全链条发展新格局。</w:t>
      </w:r>
      <w:r>
        <w:rPr>
          <w:rFonts w:hint="eastAsia" w:ascii="Times New Roman" w:hAnsi="Times New Roman" w:eastAsia="仿宋_GB2312" w:cs="仿宋_GB2312"/>
          <w:b/>
          <w:bCs/>
          <w:color w:val="auto"/>
          <w:kern w:val="0"/>
          <w:sz w:val="32"/>
          <w:szCs w:val="32"/>
          <w:lang w:val="en-US" w:eastAsia="zh-CN" w:bidi="ar-SA"/>
        </w:rPr>
        <w:t>一是扩大潞党参种植规模。</w:t>
      </w:r>
      <w:r>
        <w:rPr>
          <w:rFonts w:hint="eastAsia" w:ascii="Times New Roman" w:hAnsi="Times New Roman" w:eastAsia="仿宋_GB2312" w:cs="仿宋_GB2312"/>
          <w:color w:val="auto"/>
          <w:kern w:val="0"/>
          <w:sz w:val="32"/>
          <w:szCs w:val="32"/>
          <w:lang w:val="en-US" w:eastAsia="zh-CN" w:bidi="ar-SA"/>
        </w:rPr>
        <w:t>围绕潞党参大道、太行一号旅游公路和寺小线布局打造三条潞党参产业带，以佛堂岭、淙上、杨威、底河、新城、寺南凹6个村为重点，采取大田轮作、开发撂荒地仿野生种植等扩大种植规模，2024年潞党参种植面积达到4000亩。</w:t>
      </w:r>
      <w:r>
        <w:rPr>
          <w:rFonts w:hint="eastAsia" w:ascii="Times New Roman" w:hAnsi="Times New Roman" w:eastAsia="仿宋_GB2312" w:cs="仿宋_GB2312"/>
          <w:b/>
          <w:bCs/>
          <w:color w:val="auto"/>
          <w:kern w:val="0"/>
          <w:sz w:val="32"/>
          <w:szCs w:val="32"/>
          <w:lang w:val="en-US" w:eastAsia="zh-CN" w:bidi="ar-SA"/>
        </w:rPr>
        <w:t>二是提升潞党参初深加工能力。</w:t>
      </w:r>
      <w:r>
        <w:rPr>
          <w:rFonts w:hint="eastAsia" w:ascii="Times New Roman" w:hAnsi="Times New Roman" w:eastAsia="仿宋_GB2312" w:cs="仿宋_GB2312"/>
          <w:color w:val="auto"/>
          <w:kern w:val="0"/>
          <w:sz w:val="32"/>
          <w:szCs w:val="32"/>
          <w:lang w:val="en-US" w:eastAsia="zh-CN" w:bidi="ar-SA"/>
        </w:rPr>
        <w:t>大山子农业公司建设潞党参清洗车间、切片车间；潞党国际建设潞党参香皂生产线、党参服饰生产线；鼎荣潞参科技有限公司潞党参颗粒固体饮料、党参阿胶山楂糕生产线通过SC认证，批量生产。</w:t>
      </w:r>
      <w:r>
        <w:rPr>
          <w:rFonts w:hint="eastAsia" w:ascii="Times New Roman" w:hAnsi="Times New Roman" w:eastAsia="仿宋_GB2312" w:cs="仿宋_GB2312"/>
          <w:b/>
          <w:bCs/>
          <w:color w:val="auto"/>
          <w:kern w:val="0"/>
          <w:sz w:val="32"/>
          <w:szCs w:val="32"/>
          <w:lang w:val="en-US" w:eastAsia="zh-CN" w:bidi="ar-SA"/>
        </w:rPr>
        <w:t>三是食用菌产业在农文旅融合上全面提质。</w:t>
      </w:r>
      <w:r>
        <w:rPr>
          <w:rFonts w:hint="eastAsia" w:ascii="Times New Roman" w:hAnsi="Times New Roman" w:eastAsia="仿宋_GB2312" w:cs="仿宋_GB2312"/>
          <w:color w:val="auto"/>
          <w:kern w:val="0"/>
          <w:sz w:val="32"/>
          <w:szCs w:val="32"/>
          <w:lang w:val="en-US" w:eastAsia="zh-CN" w:bidi="ar-SA"/>
        </w:rPr>
        <w:t>建设香菇大棚300座，获得绿色食品认证，带动300余名群众务工，年人均增收3万元；建成香菇研学基地、香菇深加工厂房，注册“龙溪山集”品牌，研发生产香菇醋、香菇酱、香菇干等特色产品；投资1亿元建成农文旅融合发展示范园，乡村游、休闲游、民俗游引来八方游客，200余名群众吃上“旅游饭”，人均年增收4万余元，形成了产业带就业、户户有项目、人人有活干的良好氛围。</w:t>
      </w:r>
      <w:r>
        <w:rPr>
          <w:rFonts w:hint="eastAsia" w:ascii="Times New Roman" w:hAnsi="Times New Roman" w:eastAsia="仿宋_GB2312" w:cs="仿宋_GB2312"/>
          <w:b/>
          <w:bCs/>
          <w:color w:val="auto"/>
          <w:kern w:val="0"/>
          <w:sz w:val="32"/>
          <w:szCs w:val="32"/>
          <w:lang w:val="en-US" w:eastAsia="zh-CN" w:bidi="ar-SA"/>
        </w:rPr>
        <w:t>四是马铃薯产业实现提档升级。</w:t>
      </w:r>
      <w:r>
        <w:rPr>
          <w:rFonts w:hint="eastAsia" w:ascii="Times New Roman" w:hAnsi="Times New Roman" w:eastAsia="仿宋_GB2312" w:cs="仿宋_GB2312"/>
          <w:color w:val="auto"/>
          <w:kern w:val="0"/>
          <w:sz w:val="32"/>
          <w:szCs w:val="32"/>
          <w:lang w:val="en-US" w:eastAsia="zh-CN" w:bidi="ar-SA"/>
        </w:rPr>
        <w:t>建设新城村马铃薯育种基地200亩，培育晋薯16号、青薯9号等马铃薯品种。依托慧拓种植专业合作社取得马铃薯绿色认证和马铃薯食品小作坊许可证的优势，发展马铃薯粉条、淀粉等产品，努力实现马铃薯产业提档升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bidi="ar-SA"/>
        </w:rPr>
        <w:t>三、</w:t>
      </w:r>
      <w:r>
        <w:rPr>
          <w:rFonts w:hint="eastAsia" w:ascii="Times New Roman" w:hAnsi="Times New Roman" w:eastAsia="黑体" w:cs="黑体"/>
          <w:color w:val="auto"/>
          <w:kern w:val="0"/>
          <w:sz w:val="32"/>
          <w:szCs w:val="32"/>
          <w:lang w:val="en-US" w:eastAsia="zh-CN"/>
        </w:rPr>
        <w:t>巩固衔接工作纵深推进</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color w:val="auto"/>
          <w:lang w:val="en-US" w:eastAsia="zh-CN"/>
        </w:rPr>
      </w:pPr>
      <w:r>
        <w:rPr>
          <w:rFonts w:hint="eastAsia" w:ascii="Times New Roman" w:hAnsi="Times New Roman" w:eastAsia="仿宋_GB2312" w:cs="仿宋_GB2312"/>
          <w:color w:val="auto"/>
          <w:kern w:val="0"/>
          <w:sz w:val="32"/>
          <w:szCs w:val="32"/>
          <w:lang w:val="en-US" w:eastAsia="zh-CN" w:bidi="ar-SA"/>
        </w:rPr>
        <w:t>全镇共有脱贫户1902户5432人，监测对象277户655人，其中脱贫不稳定户178户431人、边缘易致贫户71户146人、突发严重困难户28户78人，已消除风险的208户507人，未消除风险的69户148人。今年新识别25户63人。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jc w:val="both"/>
        <w:textAlignment w:val="auto"/>
        <w:rPr>
          <w:rFonts w:hint="default"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sz w:val="32"/>
          <w:szCs w:val="32"/>
          <w:lang w:val="en-US" w:eastAsia="zh-CN" w:bidi="ar-SA"/>
        </w:rPr>
        <w:t>（一）压实责任，全员握成“一拳头”。</w:t>
      </w:r>
      <w:r>
        <w:rPr>
          <w:rFonts w:hint="eastAsia" w:ascii="Times New Roman" w:hAnsi="Times New Roman" w:eastAsia="仿宋_GB2312" w:cs="仿宋_GB2312"/>
          <w:color w:val="auto"/>
          <w:kern w:val="0"/>
          <w:sz w:val="32"/>
          <w:szCs w:val="32"/>
          <w:lang w:val="en-US" w:eastAsia="zh-CN" w:bidi="ar-SA"/>
        </w:rPr>
        <w:t>把巩固衔接工作作为压倒一切的第一任务，一是书记和镇长分别包联13个村，每个村由13名科级干部包保，对巩固衔接工作负总责；二是成立工作专班，由分管领导牵头开展督查指导，对巩固衔接工作负直接责任；三是各分管领导“一岗双责”，在抓好所包村工作的同时，对行业工作落实负分管责任；四是每周印发《工作提醒卡》，实行一周一安排、一周一通报，压实支书、主任的主体责任；五是采取签订承诺书等，严格驻村工作队的帮扶责任。通过压实五个第一责任，五个手指齐发力，上下形成“一个拳头”。</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楷体" w:hAnsi="楷体" w:eastAsia="楷体" w:cs="楷体"/>
          <w:b/>
          <w:bCs/>
          <w:color w:val="auto"/>
          <w:kern w:val="0"/>
          <w:sz w:val="32"/>
          <w:szCs w:val="32"/>
          <w:lang w:val="en-US" w:eastAsia="zh-CN"/>
        </w:rPr>
        <w:t>（二）狠抓落实，系统推进“一盘棋”。一是</w:t>
      </w:r>
      <w:r>
        <w:rPr>
          <w:rFonts w:hint="eastAsia" w:ascii="仿宋" w:hAnsi="仿宋" w:eastAsia="仿宋" w:cs="仿宋"/>
          <w:b/>
          <w:bCs/>
          <w:color w:val="auto"/>
          <w:sz w:val="32"/>
          <w:szCs w:val="32"/>
        </w:rPr>
        <w:t>抓产业增收。</w:t>
      </w:r>
      <w:r>
        <w:rPr>
          <w:rFonts w:hint="eastAsia" w:ascii="Times New Roman" w:hAnsi="Times New Roman" w:eastAsia="仿宋_GB2312" w:cs="仿宋_GB2312"/>
          <w:color w:val="auto"/>
          <w:kern w:val="0"/>
          <w:sz w:val="32"/>
          <w:szCs w:val="32"/>
          <w:lang w:val="en-US" w:eastAsia="zh-CN" w:bidi="ar-SA"/>
        </w:rPr>
        <w:t>中药材产业奖补涉及2833户247余万元，其中潞党参种植4000余亩，黄芩1500余亩，柴胡800余亩，育苗1400余亩。庭院经济奖补264户40.32万元。</w:t>
      </w:r>
      <w:r>
        <w:rPr>
          <w:rFonts w:hint="eastAsia" w:ascii="Times New Roman" w:hAnsi="Times New Roman" w:eastAsia="仿宋_GB2312" w:cs="仿宋_GB2312"/>
          <w:b/>
          <w:bCs/>
          <w:color w:val="auto"/>
          <w:kern w:val="0"/>
          <w:sz w:val="32"/>
          <w:szCs w:val="32"/>
          <w:lang w:val="en-US" w:eastAsia="zh-CN" w:bidi="ar-SA"/>
        </w:rPr>
        <w:t>二是抓就业增收。</w:t>
      </w:r>
      <w:r>
        <w:rPr>
          <w:rFonts w:hint="eastAsia" w:ascii="Times New Roman" w:hAnsi="Times New Roman" w:eastAsia="仿宋_GB2312" w:cs="仿宋_GB2312"/>
          <w:color w:val="auto"/>
          <w:kern w:val="0"/>
          <w:sz w:val="32"/>
          <w:szCs w:val="32"/>
          <w:lang w:val="en-US" w:eastAsia="zh-CN" w:bidi="ar-SA"/>
        </w:rPr>
        <w:t>一次性交通补贴涉及1906人、发放补贴77.58万元，稳岗补助涉及1349人、发放补助161.88万元。</w:t>
      </w:r>
      <w:r>
        <w:rPr>
          <w:rFonts w:hint="eastAsia" w:ascii="Times New Roman" w:hAnsi="Times New Roman" w:eastAsia="仿宋_GB2312" w:cs="仿宋_GB2312"/>
          <w:b/>
          <w:bCs/>
          <w:color w:val="auto"/>
          <w:kern w:val="0"/>
          <w:sz w:val="32"/>
          <w:szCs w:val="32"/>
          <w:lang w:val="en-US" w:eastAsia="zh-CN" w:bidi="ar-SA"/>
        </w:rPr>
        <w:t>三是抓集中排查。</w:t>
      </w:r>
      <w:r>
        <w:rPr>
          <w:rFonts w:hint="eastAsia" w:ascii="Times New Roman" w:hAnsi="Times New Roman" w:eastAsia="仿宋_GB2312" w:cs="仿宋_GB2312"/>
          <w:color w:val="auto"/>
          <w:kern w:val="0"/>
          <w:sz w:val="32"/>
          <w:szCs w:val="32"/>
          <w:lang w:val="en-US" w:eastAsia="zh-CN" w:bidi="ar-SA"/>
        </w:rPr>
        <w:t>全镇集中排查5374户，其中村级研判1945户、入户核查2750户、线上询问679户。10000元以上收入4778户、8000元到10000元收入592户、7800元以下4户、12000元以上1921户，通过集中排查人均收入约18800元，预计比去年增幅3.7%。及时将存在返贫致贫风险的25户63人纳入监测对象，在规定时间内精准制定帮扶措施并落实，做到应纳尽纳、应扶尽扶。</w:t>
      </w:r>
      <w:r>
        <w:rPr>
          <w:rFonts w:hint="eastAsia" w:ascii="Times New Roman" w:hAnsi="Times New Roman" w:eastAsia="仿宋_GB2312" w:cs="仿宋_GB2312"/>
          <w:b/>
          <w:bCs/>
          <w:color w:val="auto"/>
          <w:kern w:val="0"/>
          <w:sz w:val="32"/>
          <w:szCs w:val="32"/>
          <w:lang w:val="en-US" w:eastAsia="zh-CN" w:bidi="ar-SA"/>
        </w:rPr>
        <w:t>四是抓短板弱项。</w:t>
      </w:r>
      <w:r>
        <w:rPr>
          <w:rFonts w:hint="eastAsia" w:ascii="Times New Roman" w:hAnsi="Times New Roman" w:eastAsia="仿宋_GB2312" w:cs="仿宋_GB2312"/>
          <w:color w:val="auto"/>
          <w:kern w:val="0"/>
          <w:sz w:val="32"/>
          <w:szCs w:val="32"/>
          <w:lang w:val="en-US" w:eastAsia="zh-CN" w:bidi="ar-SA"/>
        </w:rPr>
        <w:t>把“三保障”及饮水安全，做为工作底线，完成危房改造7户，新城刘家沟、佛堂岭南小沟接通八道水。</w:t>
      </w:r>
      <w:r>
        <w:rPr>
          <w:rFonts w:hint="eastAsia" w:ascii="Times New Roman" w:hAnsi="Times New Roman" w:eastAsia="仿宋_GB2312" w:cs="仿宋_GB2312"/>
          <w:b/>
          <w:bCs/>
          <w:color w:val="auto"/>
          <w:kern w:val="0"/>
          <w:sz w:val="32"/>
          <w:szCs w:val="32"/>
          <w:lang w:val="en-US" w:eastAsia="zh-CN" w:bidi="ar-SA"/>
        </w:rPr>
        <w:t>五是抓问题整改。</w:t>
      </w:r>
      <w:r>
        <w:rPr>
          <w:rFonts w:hint="eastAsia" w:ascii="Times New Roman" w:hAnsi="Times New Roman" w:eastAsia="仿宋_GB2312" w:cs="仿宋_GB2312"/>
          <w:color w:val="auto"/>
          <w:kern w:val="0"/>
          <w:sz w:val="32"/>
          <w:szCs w:val="32"/>
          <w:lang w:val="en-US" w:eastAsia="zh-CN" w:bidi="ar-SA"/>
        </w:rPr>
        <w:t>聚焦国考省考反馈问题，逐村、逐户、逐项举一反三过筛子，以问题的大整改推进工作的大落实。2023年国考和省考共反馈我镇个性问题1个，自查问题共12个，全部整改到位。</w:t>
      </w:r>
      <w:r>
        <w:rPr>
          <w:rFonts w:hint="eastAsia" w:ascii="Times New Roman" w:hAnsi="Times New Roman" w:eastAsia="仿宋_GB2312" w:cs="仿宋_GB2312"/>
          <w:b/>
          <w:bCs/>
          <w:color w:val="auto"/>
          <w:kern w:val="0"/>
          <w:sz w:val="32"/>
          <w:szCs w:val="32"/>
          <w:lang w:val="en-US" w:eastAsia="zh-CN" w:bidi="ar-SA"/>
        </w:rPr>
        <w:t>六是抓项目资产管理。</w:t>
      </w:r>
      <w:r>
        <w:rPr>
          <w:rFonts w:hint="eastAsia" w:ascii="Times New Roman" w:hAnsi="Times New Roman" w:eastAsia="仿宋_GB2312" w:cs="仿宋_GB2312"/>
          <w:color w:val="auto"/>
          <w:kern w:val="0"/>
          <w:sz w:val="32"/>
          <w:szCs w:val="32"/>
          <w:lang w:val="en-US" w:eastAsia="zh-CN" w:bidi="ar-SA"/>
        </w:rPr>
        <w:t>建立“四个一批”台账，共54个产业项目，其中巩固类项目46个，提升类项目6个，盘活类项目2个，并对2016年以来所有资金项目进行盘点，形成资产11917.99706万元，完善了资产管理台账。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default" w:ascii="黑体" w:hAnsi="黑体" w:eastAsia="黑体" w:cs="黑体"/>
          <w:color w:val="auto"/>
          <w:sz w:val="32"/>
          <w:szCs w:val="32"/>
          <w:lang w:val="en-US"/>
        </w:rPr>
      </w:pPr>
      <w:r>
        <w:rPr>
          <w:rFonts w:hint="eastAsia" w:ascii="黑体" w:hAnsi="黑体" w:eastAsia="黑体" w:cs="黑体"/>
          <w:color w:val="auto"/>
          <w:kern w:val="0"/>
          <w:sz w:val="32"/>
          <w:szCs w:val="32"/>
          <w:lang w:val="en-US" w:eastAsia="zh-CN"/>
        </w:rPr>
        <w:t>四、</w:t>
      </w:r>
      <w:r>
        <w:rPr>
          <w:rFonts w:hint="eastAsia" w:ascii="黑体" w:hAnsi="黑体" w:eastAsia="黑体" w:cs="黑体"/>
          <w:color w:val="auto"/>
          <w:kern w:val="0"/>
          <w:sz w:val="32"/>
          <w:szCs w:val="32"/>
          <w:lang w:val="en-US" w:eastAsia="zh-CN" w:bidi="ar"/>
        </w:rPr>
        <w:t>民生福祉更加殷实</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8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kern w:val="0"/>
          <w:sz w:val="32"/>
          <w:szCs w:val="32"/>
          <w:lang w:val="en-US" w:eastAsia="zh-CN"/>
        </w:rPr>
        <w:t>（一）群众住房更加安全。</w:t>
      </w:r>
      <w:r>
        <w:rPr>
          <w:rFonts w:hint="eastAsia" w:ascii="Times New Roman" w:hAnsi="Times New Roman" w:eastAsia="仿宋_GB2312" w:cs="仿宋_GB2312"/>
          <w:color w:val="auto"/>
          <w:kern w:val="0"/>
          <w:sz w:val="32"/>
          <w:szCs w:val="32"/>
          <w:lang w:val="en-US" w:eastAsia="zh-CN" w:bidi="ar-SA"/>
        </w:rPr>
        <w:t>坚持把住房安全作为硬指标，全覆盖动态监测农户住房安全，今年以来，全镇先后两次对所有农户住房进行集中排查，每月对监测户、低保户、五保户及长期外出务工临时返乡等重点户开展排查，特别是汛期以来，实行随地即时排查，及时帮助住房有安全隐患的群众开挖水沟、修缮加固，确保群众住房安全，危房改造列入计划25户，其中18户于2023年年底完成，今年7户已全部竣工且验收合格，补助资金已发放到户。</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rPr>
        <w:t>（二）健康服务更加优质。</w:t>
      </w:r>
      <w:r>
        <w:rPr>
          <w:rFonts w:hint="eastAsia" w:ascii="Times New Roman" w:hAnsi="Times New Roman" w:eastAsia="仿宋_GB2312" w:cs="仿宋_GB2312"/>
          <w:color w:val="auto"/>
          <w:kern w:val="0"/>
          <w:sz w:val="32"/>
          <w:szCs w:val="32"/>
          <w:lang w:val="en-US" w:eastAsia="zh-CN" w:bidi="ar-SA"/>
        </w:rPr>
        <w:t>强化对村卫生室基础设施修缮；对村医管理实行村委和卫生院双重管理机制，提高村医的服务质量和遍访效果。组织镇村干部深入农户积极宣传讲解医疗保障等相关政策，按时完成县下达的参保率指标。2024年脱贫人口和低保、特困、重残等特殊人群参保率100%，普通人群参保率99%。积极宣传组织开展两癌筛查301人，孕前优生检查78对。下发计划生育奖扶，国扶128人，独生子女420人，特扶10人。申办门诊慢特病人员1614人，“两病”申办1405人。家庭医生签约10041人、服务5635人、免费14113人。</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default" w:ascii="仿宋" w:hAnsi="仿宋" w:eastAsia="仿宋" w:cs="仿宋"/>
          <w:color w:val="auto"/>
          <w:sz w:val="32"/>
          <w:szCs w:val="32"/>
          <w:lang w:val="en-US" w:eastAsia="zh-CN"/>
        </w:rPr>
      </w:pPr>
      <w:r>
        <w:rPr>
          <w:rFonts w:hint="eastAsia" w:ascii="楷体" w:hAnsi="楷体" w:eastAsia="楷体" w:cs="楷体"/>
          <w:b/>
          <w:bCs/>
          <w:color w:val="auto"/>
          <w:kern w:val="0"/>
          <w:sz w:val="32"/>
          <w:szCs w:val="32"/>
          <w:lang w:val="en-US" w:eastAsia="zh-CN"/>
        </w:rPr>
        <w:t>（三）教育上学更有保障。</w:t>
      </w:r>
      <w:r>
        <w:rPr>
          <w:rFonts w:hint="eastAsia" w:ascii="Times New Roman" w:hAnsi="Times New Roman" w:eastAsia="仿宋_GB2312" w:cs="仿宋_GB2312"/>
          <w:color w:val="auto"/>
          <w:kern w:val="0"/>
          <w:sz w:val="32"/>
          <w:szCs w:val="32"/>
          <w:lang w:val="en-US" w:eastAsia="zh-CN" w:bidi="ar-SA"/>
        </w:rPr>
        <w:t>龙溪镇中心校现共有小学4所，单办幼儿园3所。全镇学前教育阶段适龄儿童共313人，义务教育阶段适龄儿童少年共1380人，无失学辍学学生。全镇脱贫家庭学生、脱贫不稳定家庭学生、边缘易致贫家庭学生、突发严重困难家庭学生、低保家庭学生、孤弃学生、残疾人子女和残疾学生等家庭经济困难学生全部享受教育资助，其中：教育普惠性资助春季学期601人，资助金额405362.5元，秋季学期536人，资助金额230962.5元；县财政特惠性资助5人，发放资金21690元；享受“雨露计划”185人，发放资金555000元；新入学困难大学生路费补助10人，发放资金8000元；脱贫家庭本科大学新生资助32人，发放资金160000元；全镇共有残疾学生9人，其中：随班就读3人，县特教学校上学5人，送教上门1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楷体" w:hAnsi="楷体" w:eastAsia="楷体" w:cs="楷体"/>
          <w:b/>
          <w:bCs/>
          <w:color w:val="auto"/>
          <w:kern w:val="0"/>
          <w:sz w:val="32"/>
          <w:szCs w:val="32"/>
          <w:lang w:val="en-US" w:eastAsia="zh-CN"/>
        </w:rPr>
        <w:t>（四）安全饮水更加有力。</w:t>
      </w:r>
      <w:r>
        <w:rPr>
          <w:rFonts w:hint="eastAsia" w:ascii="Times New Roman" w:hAnsi="Times New Roman" w:eastAsia="仿宋_GB2312" w:cs="仿宋_GB2312"/>
          <w:color w:val="auto"/>
          <w:kern w:val="0"/>
          <w:sz w:val="32"/>
          <w:szCs w:val="32"/>
          <w:lang w:val="en-US" w:eastAsia="zh-CN" w:bidi="ar-SA"/>
        </w:rPr>
        <w:t>以平顺县“大水网”建设为契机，我镇紧盯饮水安全标准，因地制宜、因村施策，大力实施饮水安全巩固提升工程。今年以来，全镇共集中开展4次安全饮水排查和2次水质检测；刘家沟、南小沟铺设主管道对接八道水，提升饮水安全保障；杨威、佛堂岭、大门道、东郊对供水设施进行维修，保障了村民饮水正常，解决了季节性缺水及间歇性停水问题。</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b w:val="0"/>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（五）社会保障更暖人心。</w:t>
      </w:r>
      <w:r>
        <w:rPr>
          <w:rFonts w:hint="eastAsia" w:ascii="Times New Roman" w:hAnsi="Times New Roman" w:eastAsia="仿宋_GB2312" w:cs="仿宋_GB2312"/>
          <w:color w:val="auto"/>
          <w:kern w:val="0"/>
          <w:sz w:val="32"/>
          <w:szCs w:val="32"/>
          <w:lang w:val="en-US" w:eastAsia="zh-CN" w:bidi="ar-SA"/>
        </w:rPr>
        <w:t>识别农村低保对象899户1091人，城镇低保8户8人，五保户共计121人；全镇残疾人740人，2024年新办理残疾证72人，发放残疾辅助器具52人次，发放丧葬补贴60人60000元；审核办理临时救助33人，救助金额50548.9元。</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（六）产业奖补政策更加惠民。</w:t>
      </w:r>
      <w:r>
        <w:rPr>
          <w:rFonts w:hint="eastAsia" w:ascii="Times New Roman" w:hAnsi="Times New Roman" w:eastAsia="仿宋_GB2312" w:cs="仿宋_GB2312"/>
          <w:color w:val="auto"/>
          <w:kern w:val="0"/>
          <w:sz w:val="32"/>
          <w:szCs w:val="32"/>
          <w:lang w:val="en-US" w:eastAsia="zh-CN" w:bidi="ar-SA"/>
        </w:rPr>
        <w:t>认真做好各种惠农资金分配汇总工作，确保各项补贴资金及时足额发放到户，使农民真正得到实惠。完成了中药材奖补资金发放工作，涉及农户2833户，面积6375.03余亩，奖补资金247.2126万元；蔬菜、杂粮、马铃薯奖补涉及农户3007户，奖补资金18.8623万元；庭院经济奖补264户，奖补资金42.32万元；耕地地力保护补贴涉及4128户，申报补贴面积17675.56亩，补贴金额1184262.52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（七）劳动就业更有保障。</w:t>
      </w:r>
      <w:r>
        <w:rPr>
          <w:rFonts w:hint="eastAsia" w:ascii="Times New Roman" w:hAnsi="Times New Roman" w:eastAsia="仿宋_GB2312" w:cs="仿宋_GB2312"/>
          <w:color w:val="auto"/>
          <w:kern w:val="0"/>
          <w:sz w:val="32"/>
          <w:szCs w:val="32"/>
          <w:lang w:val="en-US" w:eastAsia="zh-CN" w:bidi="ar-SA"/>
        </w:rPr>
        <w:t>截止目前，稳岗补贴发放1349人，161.88万元，另有750人资料已上报，资金未发放；一次性交通补贴发放1906人，补助金额77.58万元；新增小额信贷70户350万元，存量贷款471户2353万元。全镇月工资300元以上的公益岗240人，其中人社局公益岗12人，林业局公益岗72人，政法网格员公益岗23人，光伏公益岗140人；全镇5个帮扶车间均正常运营，带动239人务工就业，其中脱贫劳动力70人。</w:t>
      </w:r>
    </w:p>
    <w:p>
      <w:pPr>
        <w:keepNext w:val="0"/>
        <w:keepLines w:val="0"/>
        <w:pageBreakBefore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（八）退役军人帮扶更显真情。</w:t>
      </w:r>
      <w:r>
        <w:rPr>
          <w:rFonts w:hint="eastAsia" w:ascii="Times New Roman" w:hAnsi="Times New Roman" w:eastAsia="仿宋_GB2312" w:cs="仿宋_GB2312"/>
          <w:color w:val="auto"/>
          <w:kern w:val="0"/>
          <w:sz w:val="32"/>
          <w:szCs w:val="32"/>
          <w:lang w:val="en-US" w:eastAsia="zh-CN" w:bidi="ar-SA"/>
        </w:rPr>
        <w:t>走访慰问退役军人150人，现役军人家属37人；“八一”慰问退役军人共153人，每人300元；援助困难退役军人24人，共计17500元；申报优抚对象医疗补助7人；带领重点优抚对象免费体检；重点优抚对象年度确认共153人；为满60周岁的农村籍退役士兵申请办理生活补助手续6人；办理重点优抚对象死亡结算4人；办理优待证10人。创新就业创业服务模式，组织各村退役军人参加春秋季的就业招聘会。</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jc w:val="both"/>
        <w:textAlignment w:val="auto"/>
        <w:rPr>
          <w:rFonts w:hint="default"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（九）产业文化活动更加丰富。</w:t>
      </w:r>
      <w:r>
        <w:rPr>
          <w:rFonts w:hint="eastAsia" w:ascii="Times New Roman" w:hAnsi="Times New Roman" w:eastAsia="仿宋_GB2312" w:cs="仿宋_GB2312"/>
          <w:color w:val="auto"/>
          <w:kern w:val="0"/>
          <w:sz w:val="32"/>
          <w:szCs w:val="32"/>
          <w:lang w:val="en-US" w:eastAsia="zh-CN" w:bidi="ar-SA"/>
        </w:rPr>
        <w:t>2024年中国农民丰收节山西主场（长治）活动暨金秋消费季在龙镇村农旅产业融合发展示范园举行；首届太行山道地药材交易节在新城村举行，平顺连翘、潞党参、黄芩、柴胡等中药材及其衍生产品集中亮相，搭建起弘扬道地药材文化，打造合作共赢平台；平顺县“潞党参杯”（村BA）篮球赛在新城村隆重开幕并举行，丰富乡村体育文化生活，增进村民之间友谊与团结，为乡村篮球爱好者提供了一个展示自我、挑战自我的舞台；全镇13个村开展形式多样的孝老敬亲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楷体" w:hAnsi="楷体" w:eastAsia="楷体" w:cs="楷体"/>
          <w:b/>
          <w:bCs/>
          <w:color w:val="auto"/>
          <w:kern w:val="0"/>
          <w:sz w:val="32"/>
          <w:szCs w:val="32"/>
          <w:lang w:val="en-US" w:eastAsia="zh-CN" w:bidi="ar-SA"/>
        </w:rPr>
        <w:t>（十）人居环境更加宜居。</w:t>
      </w:r>
      <w:r>
        <w:rPr>
          <w:rFonts w:hint="eastAsia" w:ascii="Times New Roman" w:hAnsi="Times New Roman" w:eastAsia="仿宋_GB2312" w:cs="仿宋_GB2312"/>
          <w:color w:val="auto"/>
          <w:kern w:val="0"/>
          <w:sz w:val="32"/>
          <w:szCs w:val="32"/>
          <w:lang w:val="en-US" w:eastAsia="zh-CN" w:bidi="ar-SA"/>
        </w:rPr>
        <w:t>以污水处理为抓手，大力推进人居环境整治工作，新城村污水管网铺设、污水处理设施已完工，龙镇村污水管网入户一期工程已基本完工，白家庄村进村主路完成沥青路面铺设，消军岭、东彰、淙上、杨威、新城、龙镇、白家庄7个村实现垃圾不落地管理，完成龙镇村户厕提质改造200座，平龙线、花壶线进行绿化、美化。制定了《龙溪镇关于学习运用“千万工程”经验加快建设“五好两宜”和美乡村推进乡村全面振兴的实施方案》，成功迎接市级运用“千万工程”现场会；龙镇村和新城村“多规合一”村庄实用性规划已编制完成，淙上村编制完成了《特色产业基地建设方案》。以人居环境整治为抓手，重点做好精品示范村龙镇村的污水处理、路沿石更换、河道整治、垃圾治理、公厕建设、户厕改造、飞线整治、墙面修缮、部分微景观打造等；做好新城村和淙上村两个提档升级村的整治工作，加快推进“参蔓乐园”、铁路大桥观光、产业街的建设进度等，以中药材元素为主题的道路、村内墙体彩绘已完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8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Times New Roman" w:hAnsi="Times New Roman" w:eastAsia="仿宋_GB2312" w:cs="仿宋_GB2312"/>
          <w:b/>
          <w:bCs/>
          <w:color w:val="auto"/>
          <w:kern w:val="0"/>
          <w:sz w:val="32"/>
          <w:szCs w:val="32"/>
          <w:lang w:val="en-US" w:eastAsia="zh-CN"/>
        </w:rPr>
        <w:t>（十一）耕地保护已见成效。</w:t>
      </w:r>
      <w:r>
        <w:rPr>
          <w:rFonts w:hint="eastAsia" w:ascii="Times New Roman" w:hAnsi="Times New Roman" w:eastAsia="仿宋_GB2312" w:cs="仿宋_GB2312"/>
          <w:color w:val="auto"/>
          <w:kern w:val="0"/>
          <w:sz w:val="32"/>
          <w:szCs w:val="32"/>
          <w:lang w:val="en-US" w:eastAsia="zh-CN" w:bidi="ar-SA"/>
        </w:rPr>
        <w:t>积极开展耕地保护整治提升行动，恢复种植148亩，恢复耕地148亩。异地造地200余亩。向龙镇村、白家庄村、杨威村、底河村、新城村下拨耕地恢复资金15万元。鼓励农户因地制宜发展产业，拓宽增收渠道，助力乡村振兴，办理设施农用地备案手续5宗。</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黑体" w:cs="黑体"/>
          <w:color w:val="auto"/>
          <w:kern w:val="0"/>
          <w:sz w:val="32"/>
          <w:szCs w:val="32"/>
          <w:lang w:val="en-US" w:eastAsia="zh-CN"/>
        </w:rPr>
      </w:pPr>
      <w:r>
        <w:rPr>
          <w:rFonts w:hint="eastAsia" w:ascii="Times New Roman" w:hAnsi="Times New Roman" w:eastAsia="黑体" w:cs="黑体"/>
          <w:color w:val="auto"/>
          <w:kern w:val="0"/>
          <w:sz w:val="32"/>
          <w:szCs w:val="32"/>
          <w:lang w:val="en-US" w:eastAsia="zh-CN"/>
        </w:rPr>
        <w:t>五、社会大局安全和谐稳定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深入学习贯彻习近平总书记关于安全稳定的重要论述，牢牢守住安全底线，紧紧围绕中央、省、市、县各项安排部署，严格落实安全生产十五条硬措施、山西省细化的五十六条具体措施及长治市六十条细化措施，坚守“发展决不能以牺牲安全为代价”这条不可逾越的红线，全面落实“安全生产党政同责”相关要求，以“</w:t>
      </w:r>
      <w:r>
        <w:rPr>
          <w:rFonts w:hint="eastAsia" w:ascii="Times New Roman" w:hAnsi="Times New Roman" w:eastAsia="仿宋_GB2312" w:cs="仿宋_GB2312"/>
          <w:color w:val="auto"/>
          <w:sz w:val="32"/>
          <w:szCs w:val="32"/>
        </w:rPr>
        <w:t>时时放心不下</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的责任感</w:t>
      </w:r>
      <w:r>
        <w:rPr>
          <w:rFonts w:hint="eastAsia" w:ascii="Times New Roman" w:hAnsi="Times New Roman" w:eastAsia="仿宋_GB2312" w:cs="仿宋_GB2312"/>
          <w:color w:val="auto"/>
          <w:kern w:val="0"/>
          <w:sz w:val="32"/>
          <w:szCs w:val="32"/>
          <w:lang w:val="en-US" w:eastAsia="zh-CN" w:bidi="ar-SA"/>
        </w:rPr>
        <w:t>扎实抓好安全生产工作，确保社会大局和谐稳定。</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（一）狠抓安全生产隐患排查整治。</w:t>
      </w:r>
      <w:r>
        <w:rPr>
          <w:rFonts w:hint="eastAsia" w:ascii="Times New Roman" w:hAnsi="Times New Roman" w:eastAsia="仿宋_GB2312" w:cs="仿宋_GB2312"/>
          <w:color w:val="auto"/>
          <w:kern w:val="0"/>
          <w:sz w:val="32"/>
          <w:szCs w:val="32"/>
          <w:lang w:val="en-US" w:eastAsia="zh-CN" w:bidi="ar-SA"/>
        </w:rPr>
        <w:t>在全镇非煤矿山、尾矿库、危险化学品、特种设备等15个重点行业领域深入开展多次安全生产大检查，特别是汛期对全镇16家尾矿库开展了专项安全排查，确保尾矿库安全；对3家液化气供气点、全镇学校、医院、饭店等43家公共场所、2590户常住居民进行燃气安全全面排查，共计发现消防设施不健全、私拉电线、未按要求佩戴安全帽、安全生产制度不规范等安全隐患12条，目前已全部整改到位。</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rPr>
          <w:rFonts w:hint="eastAsia"/>
          <w:color w:val="auto"/>
          <w:lang w:val="en-US" w:eastAsia="zh-CN"/>
        </w:rPr>
      </w:pPr>
      <w:r>
        <w:rPr>
          <w:rFonts w:hint="eastAsia" w:ascii="楷体" w:hAnsi="楷体" w:eastAsia="楷体" w:cs="楷体"/>
          <w:b/>
          <w:bCs/>
          <w:color w:val="auto"/>
          <w:kern w:val="0"/>
          <w:sz w:val="32"/>
          <w:szCs w:val="32"/>
          <w:lang w:val="en-US" w:eastAsia="zh-CN" w:bidi="ar-SA"/>
        </w:rPr>
        <w:t>（二）狠抓地灾隐患排查治理。</w:t>
      </w:r>
      <w:r>
        <w:rPr>
          <w:rFonts w:hint="eastAsia" w:ascii="Times New Roman" w:hAnsi="Times New Roman" w:eastAsia="仿宋_GB2312" w:cs="仿宋_GB2312"/>
          <w:color w:val="auto"/>
          <w:kern w:val="0"/>
          <w:sz w:val="32"/>
          <w:szCs w:val="32"/>
          <w:lang w:val="en-US" w:eastAsia="zh-CN" w:bidi="ar-SA"/>
        </w:rPr>
        <w:t>对全镇23个行政村进行地质灾害隐患全面排查，自然资源部门认定地质灾害隐患11处，已全部下发地质灾害防灾明白卡、地质灾害避险明白卡，在隐患点位置设立危险警示标志牌，并安排人员对地质灾害隐患点实时监测。</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b/>
          <w:bCs/>
          <w:color w:val="auto"/>
          <w:kern w:val="0"/>
          <w:sz w:val="32"/>
          <w:szCs w:val="32"/>
          <w:lang w:val="en-US" w:eastAsia="zh-CN" w:bidi="ar-SA"/>
        </w:rPr>
        <w:t>（三）毫不松懈抓好护林防火。</w:t>
      </w:r>
      <w:r>
        <w:rPr>
          <w:rFonts w:hint="eastAsia" w:ascii="Times New Roman" w:hAnsi="Times New Roman" w:eastAsia="仿宋_GB2312" w:cs="仿宋_GB2312"/>
          <w:color w:val="auto"/>
          <w:kern w:val="0"/>
          <w:sz w:val="32"/>
          <w:szCs w:val="32"/>
          <w:lang w:val="en-US" w:eastAsia="zh-CN" w:bidi="ar-SA"/>
        </w:rPr>
        <w:t>做好春冬季森林防火工作，严格执行“定点看护和网格化巡查”两项制度。共设置37个定点看护点，72名专职护林员，村设护林员108人，确保定点合理、人员到位、巡防高效，镇包村干部、支村两委干部进行不定时巡查。开通了龙溪镇防火彩铃和防火短信提醒，入户宣传《关于禁止野外用火的决定》，布置防火彩旗9000余面，发放红袖章3000余枚，实现零火情的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（四）坚决做好防汛抗旱工作。</w:t>
      </w:r>
      <w:r>
        <w:rPr>
          <w:rFonts w:hint="eastAsia" w:ascii="Times New Roman" w:hAnsi="Times New Roman" w:eastAsia="仿宋_GB2312" w:cs="仿宋_GB2312"/>
          <w:color w:val="auto"/>
          <w:kern w:val="0"/>
          <w:sz w:val="32"/>
          <w:szCs w:val="32"/>
          <w:lang w:val="en-US" w:eastAsia="zh-CN" w:bidi="ar-SA"/>
        </w:rPr>
        <w:t>按照人员组织到位、物资保障到位、宣传动员到位、隐患排查到位、采取措施到位要求，积极采取各项有效举措，全力保障人民群众生命安全，汛期排查发现隐患24处，已全部整改完成，未发生人员伤亡情况，制定了一户一撤离路线，明确转移安置责任人，确定了“一对一”叫应人和手拉手帮扶人，确保紧急情况撤离及时、撤离安全。同时做好河长制工作，按照村级河长每周巡河1次和护河员每周巡河2次的要求，村级河长和护河员完成了巡河任务。平顺河南坡段、龙镇段、白家庄段和虹霓河新城段、底河段对河道堆积物进行了清理整治，共清理河道约15公里，确保了辖区内河道行洪畅通和整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（五）扛起抗牢应急维稳责任。</w:t>
      </w:r>
      <w:r>
        <w:rPr>
          <w:rFonts w:hint="eastAsia" w:ascii="Times New Roman" w:hAnsi="Times New Roman" w:eastAsia="仿宋_GB2312" w:cs="仿宋_GB2312"/>
          <w:color w:val="auto"/>
          <w:kern w:val="0"/>
          <w:sz w:val="32"/>
          <w:szCs w:val="32"/>
          <w:lang w:val="en-US" w:eastAsia="zh-CN" w:bidi="ar-SA"/>
        </w:rPr>
        <w:t>努力抓好民兵整组工作，民兵连部达到全覆盖，民兵营连部建设达到了规范化建设标准，抓好我镇民兵应急分队建设，完成了各项急、难、险、重任务。按照上级“五率”工作要求，我镇共向部队输送优质兵员4名，圆满完成了征兵任务。高标准完成了国防民兵实力调查数据上报和适龄青年兵役登记工作，数据上报准确率98%，兵役登记率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（六）扎实推进行政综合执法。</w:t>
      </w:r>
      <w:r>
        <w:rPr>
          <w:rFonts w:hint="eastAsia" w:ascii="Times New Roman" w:hAnsi="Times New Roman" w:eastAsia="仿宋_GB2312" w:cs="仿宋_GB2312"/>
          <w:color w:val="auto"/>
          <w:kern w:val="0"/>
          <w:sz w:val="32"/>
          <w:szCs w:val="32"/>
          <w:lang w:val="en-US" w:eastAsia="zh-CN" w:bidi="ar-SA"/>
        </w:rPr>
        <w:t>配备执法车一辆，对讲机40台，执法记录仪6部，针对安全生产、私挖滥采、汛期安全、交通安全等领域开展执法检查23次，均不涉及行政处罚及行政强制措施，对检查中发现的问题已督促其即时整改。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color w:val="auto"/>
          <w:lang w:val="en-US" w:eastAsia="zh-CN"/>
        </w:rPr>
      </w:pPr>
      <w:r>
        <w:rPr>
          <w:rFonts w:hint="eastAsia" w:ascii="楷体" w:hAnsi="楷体" w:eastAsia="楷体" w:cs="楷体"/>
          <w:b/>
          <w:bCs/>
          <w:color w:val="auto"/>
          <w:kern w:val="0"/>
          <w:sz w:val="32"/>
          <w:szCs w:val="32"/>
          <w:lang w:val="en-US" w:eastAsia="zh-CN" w:bidi="ar-SA"/>
        </w:rPr>
        <w:t>（七）积极化解矛盾纠纷和信访问题。</w:t>
      </w:r>
      <w:r>
        <w:rPr>
          <w:rFonts w:hint="eastAsia" w:ascii="Times New Roman" w:hAnsi="Times New Roman" w:eastAsia="仿宋_GB2312" w:cs="仿宋_GB2312"/>
          <w:color w:val="auto"/>
          <w:kern w:val="0"/>
          <w:sz w:val="32"/>
          <w:szCs w:val="32"/>
          <w:lang w:val="en-US" w:eastAsia="zh-CN" w:bidi="ar-SA"/>
        </w:rPr>
        <w:t>2024年共排查化解各类矛盾纠纷9起，均已得到合理有效化解。信访重点人员两名，分别为井泉村张珍学、张金鱼，就重点人员专人负责，并多次到其家中进行安抚稳控、思想教育，努力做到了上访苗头发现早，信访政策引导早，避免越级上访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bookmarkStart w:id="0" w:name="_GoBack"/>
      <w:bookmarkEnd w:id="0"/>
      <w:r>
        <w:rPr>
          <w:rFonts w:hint="eastAsia" w:ascii="Times New Roman" w:hAnsi="Times New Roman" w:eastAsia="仿宋_GB2312" w:cs="仿宋_GB2312"/>
          <w:color w:val="auto"/>
          <w:kern w:val="0"/>
          <w:sz w:val="32"/>
          <w:szCs w:val="32"/>
          <w:lang w:val="en-US" w:eastAsia="zh-CN" w:bidi="ar-SA"/>
        </w:rPr>
        <w:t>2024年，在肯定取得成绩的同时，我们也清醒认识到发展中存在的短板和问题：经济总量不大、实力不强，中药材产业结构不优仍是主要矛盾；基础设施建设相对滞后，环境综合整治任重道远；网格化管理成效还不够明显，公共服务和社会治理能力有待提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eastAsia" w:ascii="黑体" w:hAnsi="黑体" w:eastAsia="黑体" w:cs="黑体"/>
          <w:color w:val="auto"/>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color w:val="auto"/>
        </w:rPr>
      </w:pPr>
      <w:r>
        <w:rPr>
          <w:rFonts w:hint="eastAsia" w:ascii="黑体" w:hAnsi="黑体" w:eastAsia="黑体" w:cs="黑体"/>
          <w:color w:val="auto"/>
          <w:kern w:val="0"/>
          <w:sz w:val="32"/>
          <w:szCs w:val="32"/>
          <w:shd w:val="clear" w:fill="FFFFFF"/>
          <w:lang w:val="en-US" w:eastAsia="zh-CN" w:bidi="ar"/>
        </w:rPr>
        <w:t>2025年工作计划。</w:t>
      </w:r>
      <w:r>
        <w:rPr>
          <w:rFonts w:hint="eastAsia" w:ascii="Times New Roman" w:hAnsi="Times New Roman" w:eastAsia="仿宋_GB2312" w:cs="仿宋_GB2312"/>
          <w:color w:val="auto"/>
          <w:kern w:val="0"/>
          <w:sz w:val="32"/>
          <w:szCs w:val="32"/>
          <w:lang w:val="en-US" w:eastAsia="zh-CN" w:bidi="ar-SA"/>
        </w:rPr>
        <w:t>我镇将从实际出发，把人民对美好生活的向往作为奋斗目标，坚持以推动高质量发展为主题，综合施策，在项目建设、乡村振兴、社会事业、作风建设上实现新突破、展现新作为。围绕目标，我们将重点做好以下几方面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Style w:val="17"/>
          <w:rFonts w:hint="eastAsia" w:ascii="楷体" w:hAnsi="楷体" w:eastAsia="楷体" w:cs="楷体"/>
          <w:color w:val="auto"/>
          <w:kern w:val="0"/>
          <w:sz w:val="32"/>
          <w:szCs w:val="32"/>
          <w:lang w:val="en-US" w:eastAsia="zh-CN" w:bidi="ar"/>
        </w:rPr>
        <w:t>一是</w:t>
      </w:r>
      <w:r>
        <w:rPr>
          <w:rFonts w:hint="eastAsia" w:ascii="楷体" w:hAnsi="楷体" w:eastAsia="楷体" w:cs="仿宋_GB2312"/>
          <w:b/>
          <w:color w:val="auto"/>
          <w:sz w:val="32"/>
          <w:szCs w:val="32"/>
        </w:rPr>
        <w:t>学用“千万工程”</w:t>
      </w:r>
      <w:r>
        <w:rPr>
          <w:rStyle w:val="17"/>
          <w:rFonts w:hint="eastAsia" w:ascii="楷体" w:hAnsi="楷体" w:eastAsia="楷体" w:cs="楷体"/>
          <w:color w:val="auto"/>
          <w:kern w:val="0"/>
          <w:sz w:val="32"/>
          <w:szCs w:val="32"/>
          <w:lang w:val="en-US" w:eastAsia="zh-CN" w:bidi="ar"/>
        </w:rPr>
        <w:t>，持续激发发展动力。</w:t>
      </w:r>
      <w:r>
        <w:rPr>
          <w:rFonts w:hint="eastAsia" w:ascii="仿宋" w:hAnsi="仿宋" w:eastAsia="仿宋" w:cs="仿宋"/>
          <w:color w:val="auto"/>
          <w:kern w:val="0"/>
          <w:sz w:val="32"/>
          <w:szCs w:val="32"/>
          <w:lang w:val="en-US" w:eastAsia="zh-CN" w:bidi="ar"/>
        </w:rPr>
        <w:t>以高度的政治责任感和强烈的事业心，充分利用镇内资源和综合优势，</w:t>
      </w:r>
      <w:r>
        <w:rPr>
          <w:rFonts w:hint="eastAsia" w:ascii="Times New Roman" w:hAnsi="Times New Roman" w:eastAsia="仿宋_GB2312" w:cs="仿宋_GB2312"/>
          <w:color w:val="auto"/>
          <w:kern w:val="0"/>
          <w:sz w:val="32"/>
          <w:szCs w:val="32"/>
          <w:lang w:val="en-US" w:eastAsia="zh-CN" w:bidi="ar-SA"/>
        </w:rPr>
        <w:t>认真“谋”项目、向外“引”项目、向上“争”项目、全力“建”项目、诚心“推”项目。</w:t>
      </w:r>
      <w:r>
        <w:rPr>
          <w:rFonts w:hint="eastAsia" w:ascii="仿宋" w:hAnsi="仿宋" w:eastAsia="仿宋" w:cs="仿宋"/>
          <w:b w:val="0"/>
          <w:bCs w:val="0"/>
          <w:i w:val="0"/>
          <w:caps w:val="0"/>
          <w:color w:val="auto"/>
          <w:spacing w:val="0"/>
          <w:kern w:val="0"/>
          <w:sz w:val="32"/>
          <w:szCs w:val="32"/>
          <w:shd w:val="clear" w:fill="FFFFFF"/>
          <w:lang w:val="en-US" w:eastAsia="zh-CN" w:bidi="ar"/>
        </w:rPr>
        <w:t>聚焦潞党参、马铃薯、食用菌三大优势产业，着力构建现代农业“生产+加工+科技”全链条发展新格局。</w:t>
      </w:r>
      <w:r>
        <w:rPr>
          <w:rFonts w:hint="eastAsia" w:ascii="仿宋" w:hAnsi="仿宋" w:eastAsia="仿宋" w:cs="仿宋"/>
          <w:color w:val="auto"/>
          <w:kern w:val="0"/>
          <w:sz w:val="32"/>
          <w:szCs w:val="32"/>
          <w:lang w:val="en-US" w:eastAsia="zh-CN" w:bidi="ar"/>
        </w:rPr>
        <w:t>持续开展企业常态化走访及优化营商环境解决企业诉求活动，为企解忧，助企发展。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both"/>
        <w:textAlignment w:val="auto"/>
        <w:rPr>
          <w:rFonts w:hint="eastAsia" w:ascii="Times New Roman" w:hAnsi="Times New Roman" w:eastAsia="仿宋_GB2312" w:cs="仿宋_GB2312"/>
          <w:color w:val="auto"/>
          <w:kern w:val="0"/>
          <w:sz w:val="32"/>
          <w:szCs w:val="32"/>
          <w:lang w:val="en-US" w:eastAsia="zh-CN" w:bidi="ar-SA"/>
        </w:rPr>
      </w:pPr>
      <w:r>
        <w:rPr>
          <w:rFonts w:hint="eastAsia" w:ascii="楷体" w:hAnsi="楷体" w:eastAsia="楷体" w:cs="仿宋_GB2312"/>
          <w:b/>
          <w:color w:val="auto"/>
          <w:sz w:val="32"/>
          <w:szCs w:val="32"/>
          <w:lang w:val="en-US" w:eastAsia="zh-CN"/>
        </w:rPr>
        <w:t>二是</w:t>
      </w:r>
      <w:r>
        <w:rPr>
          <w:rFonts w:hint="eastAsia" w:ascii="楷体" w:hAnsi="楷体" w:eastAsia="楷体" w:cs="仿宋_GB2312"/>
          <w:b/>
          <w:color w:val="auto"/>
          <w:sz w:val="32"/>
          <w:szCs w:val="32"/>
        </w:rPr>
        <w:t>采取有力措施，在巩固衔接上用心用力。</w:t>
      </w:r>
      <w:r>
        <w:rPr>
          <w:rFonts w:hint="eastAsia" w:ascii="Times New Roman" w:hAnsi="Times New Roman" w:eastAsia="仿宋_GB2312" w:cs="仿宋_GB2312"/>
          <w:color w:val="auto"/>
          <w:kern w:val="0"/>
          <w:sz w:val="32"/>
          <w:szCs w:val="32"/>
          <w:lang w:val="en-US" w:eastAsia="zh-CN" w:bidi="ar-SA"/>
        </w:rPr>
        <w:t>持续巩固提升“三保障”和安全饮水保障水平，完善防返贫动态监测帮扶机制，严格驻村帮扶工作队工作纪律，提升群众认可度和满意度。全力做好产业发展增收和务工就业增收，认真落实巩固衔接各项惠民政策，强化衔接资金规范使用和绩效管理，坚决守住不发生规模性返贫底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680"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楷体" w:hAnsi="楷体" w:eastAsia="楷体" w:cs="楷体"/>
          <w:b/>
          <w:bCs/>
          <w:color w:val="auto"/>
          <w:kern w:val="0"/>
          <w:sz w:val="32"/>
          <w:szCs w:val="32"/>
          <w:lang w:val="en-US" w:eastAsia="zh-CN" w:bidi="ar-SA"/>
        </w:rPr>
        <w:t>三是全力以赴抓安全稳定。</w:t>
      </w:r>
      <w:r>
        <w:rPr>
          <w:rFonts w:hint="eastAsia" w:ascii="Times New Roman" w:hAnsi="Times New Roman" w:eastAsia="仿宋_GB2312" w:cs="仿宋_GB2312"/>
          <w:color w:val="auto"/>
          <w:kern w:val="0"/>
          <w:sz w:val="32"/>
          <w:szCs w:val="32"/>
          <w:lang w:val="en-US" w:eastAsia="zh-CN"/>
        </w:rPr>
        <w:t>深入学习贯彻习近平总书记关于安全稳定的重要论述，牢牢守住安全生产、森林防火、防汛抗旱、信访维稳等底线，确保社会大局和谐稳定。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jc w:val="left"/>
        <w:textAlignment w:val="auto"/>
        <w:rPr>
          <w:rFonts w:hint="eastAsia" w:ascii="Times New Roman" w:hAnsi="Times New Roman" w:eastAsia="仿宋_GB2312" w:cs="仿宋_GB2312"/>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right="0" w:firstLine="5100" w:firstLineChars="1500"/>
        <w:jc w:val="left"/>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仿宋_GB2312"/>
          <w:color w:val="auto"/>
          <w:kern w:val="0"/>
          <w:sz w:val="32"/>
          <w:szCs w:val="32"/>
          <w:lang w:val="en-US" w:eastAsia="zh-CN"/>
        </w:rPr>
        <w:t>2024年12月15日</w:t>
      </w:r>
    </w:p>
    <w:sectPr>
      <w:footerReference r:id="rId3" w:type="default"/>
      <w:pgSz w:w="11906" w:h="16838"/>
      <w:pgMar w:top="2098" w:right="1474" w:bottom="1984" w:left="1587" w:header="851" w:footer="397" w:gutter="0"/>
      <w:pgBorders>
        <w:top w:val="none" w:sz="0" w:space="0"/>
        <w:left w:val="none" w:sz="0" w:space="0"/>
        <w:bottom w:val="none" w:sz="0" w:space="0"/>
        <w:right w:val="none" w:sz="0" w:space="0"/>
      </w:pgBorders>
      <w:pgNumType w:fmt="decimal"/>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NEU-BZ">
    <w:altName w:val="宋体"/>
    <w:panose1 w:val="02010600010101010101"/>
    <w:charset w:val="86"/>
    <w:family w:val="script"/>
    <w:pitch w:val="default"/>
    <w:sig w:usb0="00000000" w:usb1="00000000" w:usb2="05000016" w:usb3="00000008"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7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TgxYWZhYzcwMTY3ZjljYTkzYjQ5YjMwN2U0YTgifQ=="/>
  </w:docVars>
  <w:rsids>
    <w:rsidRoot w:val="00000000"/>
    <w:rsid w:val="00407C55"/>
    <w:rsid w:val="00782CD4"/>
    <w:rsid w:val="012F17A9"/>
    <w:rsid w:val="01983577"/>
    <w:rsid w:val="03243133"/>
    <w:rsid w:val="05391F74"/>
    <w:rsid w:val="056729A2"/>
    <w:rsid w:val="06E36216"/>
    <w:rsid w:val="072E51C9"/>
    <w:rsid w:val="079A613C"/>
    <w:rsid w:val="07B332B2"/>
    <w:rsid w:val="083B16CD"/>
    <w:rsid w:val="084904A9"/>
    <w:rsid w:val="08EE6687"/>
    <w:rsid w:val="08F13AAD"/>
    <w:rsid w:val="0970488C"/>
    <w:rsid w:val="0A777936"/>
    <w:rsid w:val="0A905EA0"/>
    <w:rsid w:val="0B732037"/>
    <w:rsid w:val="0B8D7CFF"/>
    <w:rsid w:val="0BD25EA5"/>
    <w:rsid w:val="0BFF75B9"/>
    <w:rsid w:val="0C5873C5"/>
    <w:rsid w:val="0CEE7D5B"/>
    <w:rsid w:val="0D2F5943"/>
    <w:rsid w:val="0D984ECC"/>
    <w:rsid w:val="0E151C67"/>
    <w:rsid w:val="0E2F4BC5"/>
    <w:rsid w:val="0EB167D0"/>
    <w:rsid w:val="0EEB1E34"/>
    <w:rsid w:val="10304B7A"/>
    <w:rsid w:val="111B419D"/>
    <w:rsid w:val="11401DFD"/>
    <w:rsid w:val="11953AEF"/>
    <w:rsid w:val="11D47067"/>
    <w:rsid w:val="123A23F6"/>
    <w:rsid w:val="12C92031"/>
    <w:rsid w:val="12F83AAE"/>
    <w:rsid w:val="133C31EE"/>
    <w:rsid w:val="14CC62AD"/>
    <w:rsid w:val="153B4ABB"/>
    <w:rsid w:val="15E708BD"/>
    <w:rsid w:val="160D2D3C"/>
    <w:rsid w:val="166541F4"/>
    <w:rsid w:val="166B56C5"/>
    <w:rsid w:val="16797891"/>
    <w:rsid w:val="17A074DF"/>
    <w:rsid w:val="17DB2E10"/>
    <w:rsid w:val="18F953B8"/>
    <w:rsid w:val="191F4A6E"/>
    <w:rsid w:val="1B8E771A"/>
    <w:rsid w:val="1C47468D"/>
    <w:rsid w:val="1C671904"/>
    <w:rsid w:val="1D104F27"/>
    <w:rsid w:val="1D210A3A"/>
    <w:rsid w:val="1ECE4EB3"/>
    <w:rsid w:val="1F4B7FF0"/>
    <w:rsid w:val="1F5113BB"/>
    <w:rsid w:val="1F867D78"/>
    <w:rsid w:val="2107693C"/>
    <w:rsid w:val="21B225A8"/>
    <w:rsid w:val="2212252F"/>
    <w:rsid w:val="225F5B68"/>
    <w:rsid w:val="22DA6B2F"/>
    <w:rsid w:val="2329237A"/>
    <w:rsid w:val="23827D58"/>
    <w:rsid w:val="23CE2F9E"/>
    <w:rsid w:val="24507BCD"/>
    <w:rsid w:val="24935CA3"/>
    <w:rsid w:val="24C1179A"/>
    <w:rsid w:val="24D82296"/>
    <w:rsid w:val="252B148B"/>
    <w:rsid w:val="256A5149"/>
    <w:rsid w:val="257F7D90"/>
    <w:rsid w:val="26806A39"/>
    <w:rsid w:val="26960BDD"/>
    <w:rsid w:val="2778751D"/>
    <w:rsid w:val="281A2F57"/>
    <w:rsid w:val="283050FB"/>
    <w:rsid w:val="28A8200F"/>
    <w:rsid w:val="28B2431C"/>
    <w:rsid w:val="29CF4BA7"/>
    <w:rsid w:val="29F83E2C"/>
    <w:rsid w:val="2A4F6DE7"/>
    <w:rsid w:val="2B9F4D84"/>
    <w:rsid w:val="2C0559CB"/>
    <w:rsid w:val="2D0637A8"/>
    <w:rsid w:val="2D184F11"/>
    <w:rsid w:val="2D79041E"/>
    <w:rsid w:val="2DA15D87"/>
    <w:rsid w:val="2E114AFB"/>
    <w:rsid w:val="2E533004"/>
    <w:rsid w:val="2E644C2A"/>
    <w:rsid w:val="2F6E6F0A"/>
    <w:rsid w:val="2FFB6AD6"/>
    <w:rsid w:val="300A1801"/>
    <w:rsid w:val="30FC739C"/>
    <w:rsid w:val="313047C4"/>
    <w:rsid w:val="31344D88"/>
    <w:rsid w:val="31F6203D"/>
    <w:rsid w:val="33076B8F"/>
    <w:rsid w:val="3375285D"/>
    <w:rsid w:val="33A7551A"/>
    <w:rsid w:val="33B561E7"/>
    <w:rsid w:val="33EF326C"/>
    <w:rsid w:val="34360F13"/>
    <w:rsid w:val="354956FE"/>
    <w:rsid w:val="35D77AE8"/>
    <w:rsid w:val="362F43B8"/>
    <w:rsid w:val="369A7996"/>
    <w:rsid w:val="36B510A8"/>
    <w:rsid w:val="36E92171"/>
    <w:rsid w:val="37A805D6"/>
    <w:rsid w:val="385C7D4E"/>
    <w:rsid w:val="389E20D6"/>
    <w:rsid w:val="38A70B6E"/>
    <w:rsid w:val="39755F3E"/>
    <w:rsid w:val="397C496C"/>
    <w:rsid w:val="3A9B4436"/>
    <w:rsid w:val="3BCC638C"/>
    <w:rsid w:val="3C1C0565"/>
    <w:rsid w:val="3C6F136A"/>
    <w:rsid w:val="3D0F0059"/>
    <w:rsid w:val="3D3F1242"/>
    <w:rsid w:val="3D470F7F"/>
    <w:rsid w:val="3D6732A5"/>
    <w:rsid w:val="3E706AA3"/>
    <w:rsid w:val="3EE82130"/>
    <w:rsid w:val="3EFA709B"/>
    <w:rsid w:val="3F0F6E83"/>
    <w:rsid w:val="3F6A5004"/>
    <w:rsid w:val="3FCE63A8"/>
    <w:rsid w:val="40EF4A1C"/>
    <w:rsid w:val="41122553"/>
    <w:rsid w:val="41AD45B3"/>
    <w:rsid w:val="428F339C"/>
    <w:rsid w:val="42B66F17"/>
    <w:rsid w:val="431845B8"/>
    <w:rsid w:val="436A63E7"/>
    <w:rsid w:val="43A00C31"/>
    <w:rsid w:val="43E51F12"/>
    <w:rsid w:val="446948F1"/>
    <w:rsid w:val="46931CF5"/>
    <w:rsid w:val="46F3558E"/>
    <w:rsid w:val="48217291"/>
    <w:rsid w:val="486E0728"/>
    <w:rsid w:val="48CB68A5"/>
    <w:rsid w:val="48DE3668"/>
    <w:rsid w:val="492B03C7"/>
    <w:rsid w:val="49F04DE4"/>
    <w:rsid w:val="4B372F8F"/>
    <w:rsid w:val="4B4C2876"/>
    <w:rsid w:val="4B5A425B"/>
    <w:rsid w:val="4C257650"/>
    <w:rsid w:val="4C7D380D"/>
    <w:rsid w:val="4CAE3198"/>
    <w:rsid w:val="4D483383"/>
    <w:rsid w:val="4DDF4D29"/>
    <w:rsid w:val="4E925476"/>
    <w:rsid w:val="4F1C35B9"/>
    <w:rsid w:val="4F23455F"/>
    <w:rsid w:val="4FB357FA"/>
    <w:rsid w:val="50D13F4A"/>
    <w:rsid w:val="513D4025"/>
    <w:rsid w:val="51DA4CCA"/>
    <w:rsid w:val="5295512F"/>
    <w:rsid w:val="52D63A99"/>
    <w:rsid w:val="52D94E5C"/>
    <w:rsid w:val="537E72D5"/>
    <w:rsid w:val="538C6394"/>
    <w:rsid w:val="53937719"/>
    <w:rsid w:val="540E5F7B"/>
    <w:rsid w:val="555014F9"/>
    <w:rsid w:val="587A6B69"/>
    <w:rsid w:val="58937D37"/>
    <w:rsid w:val="59A00AB9"/>
    <w:rsid w:val="59EF5395"/>
    <w:rsid w:val="5A0B38BB"/>
    <w:rsid w:val="5C634646"/>
    <w:rsid w:val="5C761564"/>
    <w:rsid w:val="5CF57DFA"/>
    <w:rsid w:val="5DCA244C"/>
    <w:rsid w:val="5E780973"/>
    <w:rsid w:val="60182249"/>
    <w:rsid w:val="60624BBE"/>
    <w:rsid w:val="609E20C6"/>
    <w:rsid w:val="60CA6905"/>
    <w:rsid w:val="60E0522F"/>
    <w:rsid w:val="61092189"/>
    <w:rsid w:val="615F2949"/>
    <w:rsid w:val="61665327"/>
    <w:rsid w:val="61724770"/>
    <w:rsid w:val="61EE5FDE"/>
    <w:rsid w:val="628A3F58"/>
    <w:rsid w:val="62EC0759"/>
    <w:rsid w:val="62F87FDC"/>
    <w:rsid w:val="63CE4319"/>
    <w:rsid w:val="65AA5D7B"/>
    <w:rsid w:val="65F364D3"/>
    <w:rsid w:val="662E1C0B"/>
    <w:rsid w:val="668E03E7"/>
    <w:rsid w:val="670047E9"/>
    <w:rsid w:val="672005DB"/>
    <w:rsid w:val="67E364E5"/>
    <w:rsid w:val="69130410"/>
    <w:rsid w:val="69912070"/>
    <w:rsid w:val="6A154A4F"/>
    <w:rsid w:val="6BD41234"/>
    <w:rsid w:val="6D7C27F8"/>
    <w:rsid w:val="6DB00C3C"/>
    <w:rsid w:val="6E3F04CC"/>
    <w:rsid w:val="70291091"/>
    <w:rsid w:val="70397F90"/>
    <w:rsid w:val="70B90980"/>
    <w:rsid w:val="71A4556B"/>
    <w:rsid w:val="71B521A8"/>
    <w:rsid w:val="71E647FC"/>
    <w:rsid w:val="71EB5EDA"/>
    <w:rsid w:val="725E2A3A"/>
    <w:rsid w:val="72BF3DB3"/>
    <w:rsid w:val="72F24767"/>
    <w:rsid w:val="7392554C"/>
    <w:rsid w:val="73B0607C"/>
    <w:rsid w:val="755A30C0"/>
    <w:rsid w:val="75967579"/>
    <w:rsid w:val="75D43C5B"/>
    <w:rsid w:val="762A1FAF"/>
    <w:rsid w:val="766325AB"/>
    <w:rsid w:val="76874A31"/>
    <w:rsid w:val="76A41635"/>
    <w:rsid w:val="76D2599D"/>
    <w:rsid w:val="77C3210C"/>
    <w:rsid w:val="78632556"/>
    <w:rsid w:val="7889020D"/>
    <w:rsid w:val="78E81581"/>
    <w:rsid w:val="793876EF"/>
    <w:rsid w:val="796A01B8"/>
    <w:rsid w:val="796A031A"/>
    <w:rsid w:val="799E4F5F"/>
    <w:rsid w:val="79CB636D"/>
    <w:rsid w:val="7AE14622"/>
    <w:rsid w:val="7AFA48D9"/>
    <w:rsid w:val="7B3629AF"/>
    <w:rsid w:val="7BC13896"/>
    <w:rsid w:val="7C2E19A1"/>
    <w:rsid w:val="7DEE13E8"/>
    <w:rsid w:val="7E5969E1"/>
    <w:rsid w:val="7E5D7D7C"/>
    <w:rsid w:val="7FD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Body Text"/>
    <w:basedOn w:val="1"/>
    <w:qFormat/>
    <w:uiPriority w:val="1"/>
    <w:pPr>
      <w:ind w:left="270"/>
    </w:pPr>
    <w:rPr>
      <w:sz w:val="32"/>
      <w:szCs w:val="32"/>
    </w:rPr>
  </w:style>
  <w:style w:type="paragraph" w:styleId="6">
    <w:name w:val="Body Text Indent"/>
    <w:basedOn w:val="1"/>
    <w:qFormat/>
    <w:uiPriority w:val="0"/>
    <w:pPr>
      <w:spacing w:after="120" w:afterLines="0"/>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afterLines="0" w:line="480" w:lineRule="auto"/>
    </w:pPr>
    <w:rPr>
      <w:rFonts w:ascii="Times New Roman" w:hAnsi="Times New Roman" w:eastAsia="宋体" w:cs="Times New Roman"/>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5"/>
    <w:next w:val="4"/>
    <w:qFormat/>
    <w:uiPriority w:val="0"/>
    <w:pPr>
      <w:spacing w:after="0" w:afterLines="0"/>
      <w:ind w:firstLine="420"/>
    </w:pPr>
    <w:rPr>
      <w:rFonts w:ascii="Times New Roman" w:hAnsi="Times New Roman" w:eastAsia="宋体" w:cs="Times New Roman"/>
    </w:rPr>
  </w:style>
  <w:style w:type="paragraph" w:styleId="13">
    <w:name w:val="Body Text First Indent 2"/>
    <w:basedOn w:val="6"/>
    <w:qFormat/>
    <w:uiPriority w:val="0"/>
    <w:pPr>
      <w:spacing w:after="0" w:afterLines="0"/>
      <w:ind w:firstLine="420" w:firstLineChars="200"/>
    </w:pPr>
    <w:rPr>
      <w:rFonts w:ascii="Times New Roman" w:hAnsi="Times New Roman" w:eastAsia="宋体"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paragraph" w:customStyle="1" w:styleId="18">
    <w:name w:val="BodyText"/>
    <w:basedOn w:val="1"/>
    <w:qFormat/>
    <w:uiPriority w:val="0"/>
    <w:pPr>
      <w:spacing w:after="120"/>
      <w:jc w:val="both"/>
      <w:textAlignment w:val="baseline"/>
    </w:pPr>
    <w:rPr>
      <w:rFonts w:ascii="Calibri" w:hAnsi="Calibri" w:eastAsia="仿宋_GB2312"/>
      <w:kern w:val="2"/>
      <w:sz w:val="24"/>
      <w:szCs w:val="24"/>
      <w:lang w:val="en-US" w:eastAsia="zh-CN" w:bidi="ar-SA"/>
    </w:rPr>
  </w:style>
  <w:style w:type="paragraph" w:customStyle="1" w:styleId="19">
    <w:name w:val="p0"/>
    <w:next w:val="7"/>
    <w:qFormat/>
    <w:uiPriority w:val="0"/>
    <w:rPr>
      <w:rFonts w:ascii="Calibri" w:hAnsi="Calibri" w:eastAsia="宋体" w:cs="Times New Roman"/>
      <w:sz w:val="21"/>
      <w:szCs w:val="21"/>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PageNumber"/>
    <w:basedOn w:val="22"/>
    <w:qFormat/>
    <w:uiPriority w:val="0"/>
  </w:style>
  <w:style w:type="character" w:customStyle="1" w:styleId="22">
    <w:name w:val="NormalCharacter"/>
    <w:link w:val="23"/>
    <w:semiHidden/>
    <w:qFormat/>
    <w:uiPriority w:val="0"/>
    <w:rPr>
      <w:rFonts w:ascii="Times New Roman" w:hAnsi="Times New Roman"/>
      <w:kern w:val="2"/>
      <w:sz w:val="21"/>
      <w:szCs w:val="21"/>
      <w:lang w:val="en-US" w:eastAsia="zh-CN" w:bidi="ar-SA"/>
    </w:rPr>
  </w:style>
  <w:style w:type="paragraph" w:customStyle="1" w:styleId="23">
    <w:name w:val="UserStyle_2"/>
    <w:basedOn w:val="1"/>
    <w:link w:val="22"/>
    <w:qFormat/>
    <w:uiPriority w:val="0"/>
    <w:pPr>
      <w:jc w:val="both"/>
      <w:textAlignment w:val="baseline"/>
    </w:pPr>
    <w:rPr>
      <w:rFonts w:ascii="Times New Roman" w:hAnsi="Times New Roman"/>
      <w:kern w:val="2"/>
      <w:sz w:val="21"/>
      <w:szCs w:val="21"/>
      <w:lang w:val="en-US" w:eastAsia="zh-CN" w:bidi="ar-SA"/>
    </w:rPr>
  </w:style>
  <w:style w:type="character" w:customStyle="1" w:styleId="24">
    <w:name w:val="font11"/>
    <w:basedOn w:val="16"/>
    <w:qFormat/>
    <w:uiPriority w:val="0"/>
    <w:rPr>
      <w:rFonts w:hint="eastAsia" w:ascii="仿宋" w:hAnsi="仿宋" w:eastAsia="仿宋" w:cs="仿宋"/>
      <w:color w:val="000000"/>
      <w:sz w:val="30"/>
      <w:szCs w:val="30"/>
      <w:u w:val="none"/>
    </w:rPr>
  </w:style>
  <w:style w:type="paragraph" w:customStyle="1" w:styleId="25">
    <w:name w:val="正文1"/>
    <w:basedOn w:val="26"/>
    <w:qFormat/>
    <w:uiPriority w:val="0"/>
    <w:pPr>
      <w:spacing w:line="600" w:lineRule="exact"/>
      <w:ind w:firstLineChars="200"/>
    </w:pPr>
    <w:rPr>
      <w:rFonts w:ascii="Times New Roman" w:hAnsi="Times New Roman" w:eastAsia="仿宋_GB2312"/>
      <w:sz w:val="32"/>
    </w:rPr>
  </w:style>
  <w:style w:type="paragraph" w:customStyle="1" w:styleId="26">
    <w:name w:val="[系统文字]"/>
    <w:qFormat/>
    <w:uiPriority w:val="0"/>
    <w:pPr>
      <w:spacing w:before="0" w:after="0"/>
      <w:ind w:left="0" w:right="0" w:firstLine="0" w:firstLineChars="0"/>
      <w:jc w:val="left"/>
    </w:pPr>
    <w:rPr>
      <w:rFonts w:hAnsi="NEU-BZ" w:asci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7330</Words>
  <Characters>7859</Characters>
  <Lines>0</Lines>
  <Paragraphs>0</Paragraphs>
  <TotalTime>281</TotalTime>
  <ScaleCrop>false</ScaleCrop>
  <LinksUpToDate>false</LinksUpToDate>
  <CharactersWithSpaces>7859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许翠玲</dc:creator>
  <cp:lastModifiedBy>Administrator</cp:lastModifiedBy>
  <cp:lastPrinted>2024-10-24T06:55:00Z</cp:lastPrinted>
  <dcterms:modified xsi:type="dcterms:W3CDTF">2025-03-13T08:48:14Z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C37F9ADB6D724B8B8133FB008F5358D5_13</vt:lpwstr>
  </property>
</Properties>
</file>