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bookmarkStart w:id="0" w:name="_GoBack"/>
      <w:r>
        <w:rPr>
          <w:rFonts w:hint="eastAsia"/>
          <w:color w:val="auto"/>
          <w:lang w:val="en-US" w:eastAsia="zh-CN"/>
        </w:rPr>
        <w:t>平顺县龙溪镇人民政府</w:t>
      </w:r>
    </w:p>
    <w:p>
      <w:pPr>
        <w:pStyle w:val="3"/>
        <w:keepNext/>
        <w:keepLines/>
        <w:pageBreakBefore w:val="0"/>
        <w:widowControl w:val="0"/>
        <w:kinsoku/>
        <w:wordWrap/>
        <w:overflowPunct/>
        <w:topLinePunct w:val="0"/>
        <w:autoSpaceDE/>
        <w:autoSpaceDN/>
        <w:bidi w:val="0"/>
        <w:adjustRightInd/>
        <w:snapToGrid/>
        <w:spacing w:line="240" w:lineRule="auto"/>
        <w:jc w:val="center"/>
        <w:textAlignment w:val="auto"/>
      </w:pPr>
      <w:r>
        <w:rPr>
          <w:rFonts w:hint="eastAsia"/>
        </w:rPr>
        <w:t>关于对《平顺县龙溪镇龙镇村实用性村庄规划（2021—2035）》的公示</w:t>
      </w:r>
    </w:p>
    <w:bookmarkEnd w:id="0"/>
    <w:p>
      <w:pPr>
        <w:pStyle w:val="4"/>
        <w:numPr>
          <w:ilvl w:val="0"/>
          <w:numId w:val="1"/>
        </w:numPr>
      </w:pPr>
      <w:r>
        <w:rPr>
          <w:rFonts w:hint="eastAsia"/>
          <w:lang w:val="en-US" w:eastAsia="zh-CN"/>
        </w:rPr>
        <w:t>村庄发展定位</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龙镇村位于平顺县南部，龙溪镇驻地。村庄整体空间形态较好，基于村庄文化底蕴、自然资源和农业基础梳理，融合区域发展需求与村庄实际诉求，对龙镇村进行定位：</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形象定位：规划以优化人居环境品质为核心，注重城镇开发与自然、人文本底相结合，彰显地方特色，形成高品质的生活生产空间，塑造富有魅力的“产村融合、活力龙镇”</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发展定位：依托资源与区位优势，塑造产村融合的活力龙镇，打造成为“村企融合示范村、农旅融合服务性示范村”</w:t>
      </w:r>
      <w:r>
        <w:rPr>
          <w:rFonts w:hint="eastAsia" w:ascii="宋体" w:hAnsi="宋体"/>
          <w:color w:val="000000"/>
          <w:sz w:val="28"/>
          <w:szCs w:val="28"/>
          <w:lang w:val="en-US" w:eastAsia="zh-CN"/>
        </w:rPr>
        <w:t>。</w:t>
      </w:r>
    </w:p>
    <w:p>
      <w:pPr>
        <w:pStyle w:val="4"/>
        <w:numPr>
          <w:ilvl w:val="0"/>
          <w:numId w:val="1"/>
        </w:numPr>
        <w:rPr>
          <w:rFonts w:hint="eastAsia"/>
          <w:lang w:val="en-US" w:eastAsia="zh-CN"/>
        </w:rPr>
      </w:pPr>
      <w:r>
        <w:rPr>
          <w:rFonts w:hint="eastAsia"/>
          <w:lang w:val="en-US" w:eastAsia="zh-CN"/>
        </w:rPr>
        <w:t>村庄发展目标</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1、近远期发展目标</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全面实现“生态优美、村容整洁、设施完善、低碳环保、宜居宜业”，努力将</w:t>
      </w:r>
      <w:r>
        <w:rPr>
          <w:rFonts w:hint="eastAsia" w:ascii="宋体" w:hAnsi="宋体"/>
          <w:color w:val="000000"/>
          <w:sz w:val="28"/>
          <w:szCs w:val="28"/>
          <w:lang w:val="en-US" w:eastAsia="zh-CN"/>
        </w:rPr>
        <w:t>龙镇</w:t>
      </w:r>
      <w:r>
        <w:rPr>
          <w:rFonts w:hint="eastAsia" w:ascii="宋体" w:hAnsi="宋体"/>
          <w:color w:val="000000"/>
          <w:sz w:val="28"/>
          <w:szCs w:val="28"/>
        </w:rPr>
        <w:t>村建设成为以自然格局为其特色，生态环境优美、配套设施完善、管理文明有序、社会保障健全的新型农村社区。</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2、国土空间开发保护目标</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优化村域空间格局，科学配置国土空间资源，盘活存量建设用地，提升土地收益，打造可持续发展的高品质国土空间。</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3、人居环境整治目标</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完善基础设施建设，提高公共服务设施品质，村庄干路、支路硬化路100%，整治村庄环境质量，增加村民公共活动场所，建设整洁、舒适、宜居的美丽乡村。</w:t>
      </w:r>
    </w:p>
    <w:p>
      <w:pPr>
        <w:pStyle w:val="4"/>
        <w:numPr>
          <w:ilvl w:val="0"/>
          <w:numId w:val="1"/>
        </w:numPr>
        <w:rPr>
          <w:rFonts w:hint="default"/>
          <w:lang w:val="en-US" w:eastAsia="zh-CN"/>
        </w:rPr>
      </w:pPr>
      <w:r>
        <w:rPr>
          <w:rFonts w:hint="eastAsia"/>
          <w:lang w:val="en-US" w:eastAsia="zh-CN"/>
        </w:rPr>
        <w:t>空间结构布局</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对接上位规划要求，结合</w:t>
      </w:r>
      <w:r>
        <w:rPr>
          <w:rFonts w:hint="eastAsia" w:ascii="宋体" w:hAnsi="宋体"/>
          <w:color w:val="000000"/>
          <w:sz w:val="28"/>
          <w:szCs w:val="28"/>
          <w:lang w:val="en-US" w:eastAsia="zh-CN"/>
        </w:rPr>
        <w:t>龙镇</w:t>
      </w:r>
      <w:r>
        <w:rPr>
          <w:rFonts w:hint="eastAsia" w:ascii="宋体" w:hAnsi="宋体"/>
          <w:color w:val="000000"/>
          <w:sz w:val="28"/>
          <w:szCs w:val="28"/>
        </w:rPr>
        <w:t>村生产生活特点和实际发展情况，确定</w:t>
      </w:r>
      <w:r>
        <w:rPr>
          <w:rFonts w:hint="eastAsia" w:ascii="宋体" w:hAnsi="宋体"/>
          <w:color w:val="000000"/>
          <w:sz w:val="28"/>
          <w:szCs w:val="28"/>
          <w:lang w:val="en-US" w:eastAsia="zh-CN"/>
        </w:rPr>
        <w:t>龙镇</w:t>
      </w:r>
      <w:r>
        <w:rPr>
          <w:rFonts w:hint="eastAsia" w:ascii="宋体" w:hAnsi="宋体"/>
          <w:color w:val="000000"/>
          <w:sz w:val="28"/>
          <w:szCs w:val="28"/>
        </w:rPr>
        <w:t>村功能发展结构，引导</w:t>
      </w:r>
      <w:r>
        <w:rPr>
          <w:rFonts w:hint="eastAsia" w:ascii="宋体" w:hAnsi="宋体"/>
          <w:color w:val="000000"/>
          <w:sz w:val="28"/>
          <w:szCs w:val="28"/>
          <w:lang w:val="en-US" w:eastAsia="zh-CN"/>
        </w:rPr>
        <w:t>龙镇</w:t>
      </w:r>
      <w:r>
        <w:rPr>
          <w:rFonts w:hint="eastAsia" w:ascii="宋体" w:hAnsi="宋体"/>
          <w:color w:val="000000"/>
          <w:sz w:val="28"/>
          <w:szCs w:val="28"/>
        </w:rPr>
        <w:t>村</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未来建设发展。本次规划</w:t>
      </w:r>
      <w:r>
        <w:rPr>
          <w:rFonts w:hint="eastAsia" w:ascii="宋体" w:hAnsi="宋体"/>
          <w:color w:val="000000"/>
          <w:sz w:val="28"/>
          <w:szCs w:val="28"/>
          <w:lang w:val="en-US" w:eastAsia="zh-CN"/>
        </w:rPr>
        <w:t>龙镇</w:t>
      </w:r>
      <w:r>
        <w:rPr>
          <w:rFonts w:hint="eastAsia" w:ascii="宋体" w:hAnsi="宋体"/>
          <w:color w:val="000000"/>
          <w:sz w:val="28"/>
          <w:szCs w:val="28"/>
        </w:rPr>
        <w:t>村的功能结构为“一心、</w:t>
      </w:r>
      <w:r>
        <w:rPr>
          <w:rFonts w:hint="eastAsia" w:ascii="宋体" w:hAnsi="宋体"/>
          <w:color w:val="000000"/>
          <w:sz w:val="28"/>
          <w:szCs w:val="28"/>
          <w:lang w:val="en-US" w:eastAsia="zh-CN"/>
        </w:rPr>
        <w:t>三</w:t>
      </w:r>
      <w:r>
        <w:rPr>
          <w:rFonts w:hint="eastAsia" w:ascii="宋体" w:hAnsi="宋体"/>
          <w:color w:val="000000"/>
          <w:sz w:val="28"/>
          <w:szCs w:val="28"/>
        </w:rPr>
        <w:t>轴、多片区、</w:t>
      </w:r>
      <w:r>
        <w:rPr>
          <w:rFonts w:hint="eastAsia" w:ascii="宋体" w:hAnsi="宋体"/>
          <w:color w:val="000000"/>
          <w:sz w:val="28"/>
          <w:szCs w:val="28"/>
          <w:lang w:val="en-US" w:eastAsia="zh-CN"/>
        </w:rPr>
        <w:t>两</w:t>
      </w:r>
      <w:r>
        <w:rPr>
          <w:rFonts w:hint="eastAsia" w:ascii="宋体" w:hAnsi="宋体"/>
          <w:color w:val="000000"/>
          <w:sz w:val="28"/>
          <w:szCs w:val="28"/>
        </w:rPr>
        <w:t>节点”，形成土地资源节约、产业布局均衡、村容村貌整洁的村庄发展结构，支撑和带动</w:t>
      </w:r>
      <w:r>
        <w:rPr>
          <w:rFonts w:hint="eastAsia" w:ascii="宋体" w:hAnsi="宋体"/>
          <w:color w:val="000000"/>
          <w:sz w:val="28"/>
          <w:szCs w:val="28"/>
          <w:lang w:val="en-US" w:eastAsia="zh-CN"/>
        </w:rPr>
        <w:t>龙镇</w:t>
      </w:r>
      <w:r>
        <w:rPr>
          <w:rFonts w:hint="eastAsia" w:ascii="宋体" w:hAnsi="宋体"/>
          <w:color w:val="000000"/>
          <w:sz w:val="28"/>
          <w:szCs w:val="28"/>
        </w:rPr>
        <w:t>村的统筹发展。</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一心:即行政中心。行政中心是以</w:t>
      </w:r>
      <w:r>
        <w:rPr>
          <w:rFonts w:hint="eastAsia" w:ascii="宋体" w:hAnsi="宋体"/>
          <w:color w:val="000000"/>
          <w:sz w:val="28"/>
          <w:szCs w:val="28"/>
          <w:lang w:val="en-US" w:eastAsia="zh-CN"/>
        </w:rPr>
        <w:t>龙镇村建成区</w:t>
      </w:r>
      <w:r>
        <w:rPr>
          <w:rFonts w:hint="eastAsia" w:ascii="宋体" w:hAnsi="宋体"/>
          <w:color w:val="000000"/>
          <w:sz w:val="28"/>
          <w:szCs w:val="28"/>
        </w:rPr>
        <w:t>为核心形成村庄的政治、文化中心。</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lang w:val="en-US" w:eastAsia="zh-CN"/>
        </w:rPr>
        <w:t>三</w:t>
      </w:r>
      <w:r>
        <w:rPr>
          <w:rFonts w:hint="eastAsia" w:ascii="宋体" w:hAnsi="宋体"/>
          <w:color w:val="000000"/>
          <w:sz w:val="28"/>
          <w:szCs w:val="28"/>
        </w:rPr>
        <w:t>轴:指以</w:t>
      </w:r>
      <w:r>
        <w:rPr>
          <w:rFonts w:hint="eastAsia" w:ascii="宋体" w:hAnsi="宋体"/>
          <w:color w:val="000000"/>
          <w:sz w:val="28"/>
          <w:szCs w:val="28"/>
          <w:lang w:val="en-US" w:eastAsia="zh-CN"/>
        </w:rPr>
        <w:t>平龙线、花壶线</w:t>
      </w:r>
      <w:r>
        <w:rPr>
          <w:rFonts w:hint="eastAsia" w:ascii="宋体" w:hAnsi="宋体"/>
          <w:color w:val="000000"/>
          <w:sz w:val="28"/>
          <w:szCs w:val="28"/>
        </w:rPr>
        <w:t>为依托的发展轴线，沿线分布有生活及生产空间</w:t>
      </w:r>
      <w:r>
        <w:rPr>
          <w:rFonts w:hint="eastAsia" w:ascii="宋体" w:hAnsi="宋体"/>
          <w:color w:val="000000"/>
          <w:sz w:val="28"/>
          <w:szCs w:val="28"/>
          <w:lang w:eastAsia="zh-CN"/>
        </w:rPr>
        <w:t>；</w:t>
      </w:r>
      <w:r>
        <w:rPr>
          <w:rFonts w:hint="eastAsia" w:ascii="宋体" w:hAnsi="宋体"/>
          <w:color w:val="000000"/>
          <w:sz w:val="28"/>
          <w:szCs w:val="28"/>
          <w:lang w:val="en-US" w:eastAsia="zh-CN"/>
        </w:rPr>
        <w:t>以西安里铁路为依托的发展轴线，沿线布置农旅休闲产业轴</w:t>
      </w:r>
      <w:r>
        <w:rPr>
          <w:rFonts w:hint="eastAsia" w:ascii="宋体" w:hAnsi="宋体"/>
          <w:color w:val="000000"/>
          <w:sz w:val="28"/>
          <w:szCs w:val="28"/>
        </w:rPr>
        <w:t>。</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多片区，美丽人居区、农业生产区、特色经济发展区、生态保护区。其中，美丽人居区主要是以集中居住区为主，打造环境优美、设施完善、生活便利的生活宜居且符合中国传统村落气质的风貌片区</w:t>
      </w:r>
      <w:r>
        <w:rPr>
          <w:rFonts w:hint="eastAsia" w:ascii="宋体" w:hAnsi="宋体"/>
          <w:color w:val="000000"/>
          <w:sz w:val="28"/>
          <w:szCs w:val="28"/>
          <w:lang w:eastAsia="zh-CN"/>
        </w:rPr>
        <w:t>；</w:t>
      </w:r>
      <w:r>
        <w:rPr>
          <w:rFonts w:hint="eastAsia" w:ascii="宋体" w:hAnsi="宋体"/>
          <w:color w:val="000000"/>
          <w:sz w:val="28"/>
          <w:szCs w:val="28"/>
        </w:rPr>
        <w:t>农业生产区主要是基本农田和耕地，为</w:t>
      </w:r>
      <w:r>
        <w:rPr>
          <w:rFonts w:hint="eastAsia" w:ascii="宋体" w:hAnsi="宋体"/>
          <w:color w:val="000000"/>
          <w:sz w:val="28"/>
          <w:szCs w:val="28"/>
          <w:lang w:val="en-US" w:eastAsia="zh-CN"/>
        </w:rPr>
        <w:t>龙镇</w:t>
      </w:r>
      <w:r>
        <w:rPr>
          <w:rFonts w:hint="eastAsia" w:ascii="宋体" w:hAnsi="宋体"/>
          <w:color w:val="000000"/>
          <w:sz w:val="28"/>
          <w:szCs w:val="28"/>
        </w:rPr>
        <w:t>村提供基本粮食、收入保障</w:t>
      </w:r>
      <w:r>
        <w:rPr>
          <w:rFonts w:hint="eastAsia" w:ascii="宋体" w:hAnsi="宋体"/>
          <w:color w:val="000000"/>
          <w:sz w:val="28"/>
          <w:szCs w:val="28"/>
          <w:lang w:eastAsia="zh-CN"/>
        </w:rPr>
        <w:t>；</w:t>
      </w:r>
      <w:r>
        <w:rPr>
          <w:rFonts w:hint="eastAsia" w:ascii="宋体" w:hAnsi="宋体"/>
          <w:color w:val="000000"/>
          <w:sz w:val="28"/>
          <w:szCs w:val="28"/>
        </w:rPr>
        <w:t>特色经济发展区主要为依托</w:t>
      </w:r>
      <w:r>
        <w:rPr>
          <w:rFonts w:hint="eastAsia" w:ascii="宋体" w:hAnsi="宋体"/>
          <w:color w:val="000000"/>
          <w:sz w:val="28"/>
          <w:szCs w:val="28"/>
          <w:lang w:val="en-US" w:eastAsia="zh-CN"/>
        </w:rPr>
        <w:t>农旅产业融合园</w:t>
      </w:r>
      <w:r>
        <w:rPr>
          <w:rFonts w:hint="eastAsia" w:ascii="宋体" w:hAnsi="宋体"/>
          <w:color w:val="000000"/>
          <w:sz w:val="28"/>
          <w:szCs w:val="28"/>
        </w:rPr>
        <w:t>及</w:t>
      </w:r>
      <w:r>
        <w:rPr>
          <w:rFonts w:hint="eastAsia" w:ascii="宋体" w:hAnsi="宋体"/>
          <w:color w:val="000000"/>
          <w:sz w:val="28"/>
          <w:szCs w:val="28"/>
          <w:lang w:val="en-US" w:eastAsia="zh-CN"/>
        </w:rPr>
        <w:t>香菇种植</w:t>
      </w:r>
      <w:r>
        <w:rPr>
          <w:rFonts w:hint="eastAsia" w:ascii="宋体" w:hAnsi="宋体"/>
          <w:color w:val="000000"/>
          <w:sz w:val="28"/>
          <w:szCs w:val="28"/>
        </w:rPr>
        <w:t>的特色产业园区</w:t>
      </w:r>
      <w:r>
        <w:rPr>
          <w:rFonts w:hint="eastAsia" w:ascii="宋体" w:hAnsi="宋体"/>
          <w:color w:val="000000"/>
          <w:sz w:val="28"/>
          <w:szCs w:val="28"/>
          <w:lang w:eastAsia="zh-CN"/>
        </w:rPr>
        <w:t>；</w:t>
      </w:r>
      <w:r>
        <w:rPr>
          <w:rFonts w:hint="eastAsia" w:ascii="宋体" w:hAnsi="宋体"/>
          <w:color w:val="000000"/>
          <w:sz w:val="28"/>
          <w:szCs w:val="28"/>
        </w:rPr>
        <w:t>生态保护区主要为生态保护红线范围及村域林地等其有生态功能的区域。</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lang w:val="en-US" w:eastAsia="zh-CN"/>
        </w:rPr>
        <w:t>两</w:t>
      </w:r>
      <w:r>
        <w:rPr>
          <w:rFonts w:hint="eastAsia" w:ascii="宋体" w:hAnsi="宋体"/>
          <w:color w:val="000000"/>
          <w:sz w:val="28"/>
          <w:szCs w:val="28"/>
        </w:rPr>
        <w:t>点:指各村</w:t>
      </w:r>
      <w:r>
        <w:rPr>
          <w:rFonts w:hint="eastAsia" w:ascii="宋体" w:hAnsi="宋体"/>
          <w:color w:val="000000"/>
          <w:sz w:val="28"/>
          <w:szCs w:val="28"/>
          <w:lang w:val="en-US" w:eastAsia="zh-CN"/>
        </w:rPr>
        <w:t>庄</w:t>
      </w:r>
      <w:r>
        <w:rPr>
          <w:rFonts w:hint="eastAsia" w:ascii="宋体" w:hAnsi="宋体"/>
          <w:color w:val="000000"/>
          <w:sz w:val="28"/>
          <w:szCs w:val="28"/>
        </w:rPr>
        <w:t>规划建成的规模养殖基地，规模养殖做为第一农业的重要收入来源，对于</w:t>
      </w:r>
      <w:r>
        <w:rPr>
          <w:rFonts w:hint="eastAsia" w:ascii="宋体" w:hAnsi="宋体"/>
          <w:color w:val="000000"/>
          <w:sz w:val="28"/>
          <w:szCs w:val="28"/>
          <w:lang w:val="en-US" w:eastAsia="zh-CN"/>
        </w:rPr>
        <w:t>龙镇</w:t>
      </w:r>
      <w:r>
        <w:rPr>
          <w:rFonts w:hint="eastAsia" w:ascii="宋体" w:hAnsi="宋体"/>
          <w:color w:val="000000"/>
          <w:sz w:val="28"/>
          <w:szCs w:val="28"/>
        </w:rPr>
        <w:t>村的发展</w:t>
      </w:r>
      <w:r>
        <w:rPr>
          <w:rFonts w:hint="eastAsia" w:ascii="宋体" w:hAnsi="宋体"/>
          <w:color w:val="000000"/>
          <w:sz w:val="28"/>
          <w:szCs w:val="28"/>
          <w:lang w:val="en-US" w:eastAsia="zh-CN"/>
        </w:rPr>
        <w:t>具</w:t>
      </w:r>
      <w:r>
        <w:rPr>
          <w:rFonts w:hint="eastAsia" w:ascii="宋体" w:hAnsi="宋体"/>
          <w:color w:val="000000"/>
          <w:sz w:val="28"/>
          <w:szCs w:val="28"/>
        </w:rPr>
        <w:t>有推动作用。</w:t>
      </w:r>
    </w:p>
    <w:p>
      <w:pPr>
        <w:pStyle w:val="4"/>
        <w:numPr>
          <w:ilvl w:val="0"/>
          <w:numId w:val="1"/>
        </w:numPr>
        <w:rPr>
          <w:rFonts w:hint="eastAsia"/>
          <w:lang w:val="en-US" w:eastAsia="zh-CN"/>
        </w:rPr>
      </w:pPr>
      <w:r>
        <w:rPr>
          <w:rFonts w:hint="eastAsia"/>
          <w:lang w:val="en-US" w:eastAsia="zh-CN"/>
        </w:rPr>
        <w:t>村域土地利用规划</w:t>
      </w:r>
    </w:p>
    <w:p>
      <w:pPr>
        <w:spacing w:line="360" w:lineRule="auto"/>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龙镇村域面积949.09公顷（14206.35亩）其中：村农业空间278.44公顷（4176.53亩），占村域面积29.34%；生态空间588.73公顷（8830.89亩），占村域总面积的62.03%；建设空间81.93公顷（1136.4亩），占村域总面积的8.63%。针对村庄的用地现状，规划尊重现有村庄格局与建筑肌理，注重建筑和地形、环境的相互融合，保持原有道路肌理，对部分道路适当拓宽、取直。保留多数现状分布在村庄中的住宅，以宅基地为边界，提出住宅相应改造措施和新建设计。</w:t>
      </w:r>
    </w:p>
    <w:p>
      <w:pPr>
        <w:spacing w:line="360" w:lineRule="auto"/>
        <w:ind w:firstLine="560" w:firstLineChars="200"/>
        <w:rPr>
          <w:rFonts w:hint="eastAsia" w:ascii="宋体" w:hAnsi="宋体" w:eastAsiaTheme="minorEastAsia" w:cstheme="minorBidi"/>
          <w:color w:val="000000"/>
          <w:kern w:val="2"/>
          <w:sz w:val="28"/>
          <w:szCs w:val="28"/>
          <w:lang w:val="en-US" w:eastAsia="zh-CN" w:bidi="ar-SA"/>
        </w:rPr>
      </w:pPr>
      <w:r>
        <w:rPr>
          <w:rFonts w:hint="eastAsia" w:ascii="宋体" w:hAnsi="宋体"/>
          <w:color w:val="000000"/>
          <w:sz w:val="28"/>
          <w:szCs w:val="28"/>
          <w:lang w:val="en-US" w:eastAsia="zh-CN"/>
        </w:rPr>
        <w:t>规划对村域国土进行整体布局，以守底</w:t>
      </w:r>
      <w:r>
        <w:rPr>
          <w:rFonts w:hint="eastAsia" w:ascii="宋体" w:hAnsi="宋体" w:eastAsiaTheme="minorEastAsia" w:cstheme="minorBidi"/>
          <w:color w:val="000000"/>
          <w:kern w:val="2"/>
          <w:sz w:val="28"/>
          <w:szCs w:val="28"/>
          <w:lang w:val="en-US" w:eastAsia="zh-CN" w:bidi="ar-SA"/>
        </w:rPr>
        <w:t>线，保项目，留弹性为原则，形成村域一张蓝图（</w:t>
      </w:r>
      <w:r>
        <w:rPr>
          <w:rFonts w:hint="eastAsia" w:ascii="宋体" w:hAnsi="宋体" w:cstheme="minorBidi"/>
          <w:color w:val="000000"/>
          <w:kern w:val="2"/>
          <w:sz w:val="28"/>
          <w:szCs w:val="28"/>
          <w:lang w:val="en-US" w:eastAsia="zh-CN" w:bidi="ar-SA"/>
        </w:rPr>
        <w:t>详</w:t>
      </w:r>
      <w:r>
        <w:rPr>
          <w:rFonts w:hint="eastAsia" w:ascii="宋体" w:hAnsi="宋体" w:eastAsiaTheme="minorEastAsia" w:cstheme="minorBidi"/>
          <w:color w:val="000000"/>
          <w:kern w:val="2"/>
          <w:sz w:val="28"/>
          <w:szCs w:val="28"/>
          <w:lang w:val="en-US" w:eastAsia="zh-CN" w:bidi="ar-SA"/>
        </w:rPr>
        <w:t>见附图）。</w:t>
      </w:r>
    </w:p>
    <w:p>
      <w:pPr>
        <w:spacing w:line="360" w:lineRule="auto"/>
        <w:ind w:firstLine="560" w:firstLineChars="200"/>
        <w:rPr>
          <w:rFonts w:hint="eastAsia" w:ascii="宋体" w:hAnsi="宋体"/>
          <w:color w:val="000000"/>
          <w:sz w:val="28"/>
          <w:szCs w:val="28"/>
          <w:lang w:val="en-US" w:eastAsia="zh-CN"/>
        </w:rPr>
      </w:pPr>
    </w:p>
    <w:p>
      <w:pPr>
        <w:pStyle w:val="2"/>
        <w:ind w:left="0" w:leftChars="0" w:firstLine="0" w:firstLineChars="0"/>
        <w:rPr>
          <w:rFonts w:hint="default" w:ascii="宋体" w:hAnsi="宋体"/>
          <w:color w:val="000000"/>
          <w:sz w:val="28"/>
          <w:szCs w:val="28"/>
          <w:lang w:val="en-US" w:eastAsia="zh-CN"/>
        </w:rPr>
      </w:pPr>
      <w:r>
        <w:rPr>
          <w:rFonts w:hint="eastAsia" w:ascii="宋体" w:hAnsi="宋体"/>
          <w:color w:val="000000"/>
          <w:sz w:val="28"/>
          <w:szCs w:val="28"/>
          <w:lang w:val="en-US" w:eastAsia="zh-CN"/>
        </w:rPr>
        <w:t>单位：龙溪镇人民政府               联系电话：8870024</w:t>
      </w:r>
    </w:p>
    <w:p>
      <w:pPr>
        <w:spacing w:line="360" w:lineRule="auto"/>
        <w:ind w:firstLine="4760" w:firstLineChars="1700"/>
        <w:rPr>
          <w:rFonts w:hint="default" w:ascii="宋体" w:hAnsi="宋体"/>
          <w:color w:val="000000"/>
          <w:sz w:val="28"/>
          <w:szCs w:val="28"/>
          <w:lang w:val="en-US" w:eastAsia="zh-CN"/>
        </w:rPr>
      </w:pPr>
      <w:r>
        <w:rPr>
          <w:rFonts w:hint="eastAsia" w:ascii="宋体" w:hAnsi="宋体"/>
          <w:color w:val="000000"/>
          <w:sz w:val="28"/>
          <w:szCs w:val="28"/>
          <w:lang w:val="en-US" w:eastAsia="zh-CN"/>
        </w:rPr>
        <w:t>公示期：2024.1.5-2024.2.4</w:t>
      </w:r>
    </w:p>
    <w:p>
      <w:pPr>
        <w:spacing w:line="360" w:lineRule="auto"/>
        <w:rPr>
          <w:rFonts w:hint="eastAsia" w:ascii="宋体" w:hAnsi="宋体" w:eastAsiaTheme="minorEastAsia"/>
          <w:color w:val="000000"/>
          <w:sz w:val="28"/>
          <w:szCs w:val="28"/>
          <w:lang w:eastAsia="zh-CN"/>
        </w:rPr>
      </w:pPr>
    </w:p>
    <w:p>
      <w:pPr>
        <w:numPr>
          <w:ilvl w:val="0"/>
          <w:numId w:val="0"/>
        </w:numPr>
        <w:spacing w:line="360" w:lineRule="auto"/>
        <w:jc w:val="center"/>
        <w:rPr>
          <w:rFonts w:hint="default" w:eastAsiaTheme="minorEastAsia"/>
          <w:sz w:val="28"/>
          <w:szCs w:val="32"/>
          <w:lang w:val="en-US" w:eastAsia="zh-CN"/>
        </w:rPr>
      </w:pPr>
    </w:p>
    <w:p>
      <w:pPr>
        <w:widowControl w:val="0"/>
        <w:numPr>
          <w:ilvl w:val="0"/>
          <w:numId w:val="0"/>
        </w:numPr>
        <w:spacing w:line="360" w:lineRule="auto"/>
        <w:jc w:val="both"/>
        <w:rPr>
          <w:rFonts w:hint="eastAsia" w:ascii="宋体" w:hAnsi="宋体"/>
          <w:color w:val="000000"/>
          <w:sz w:val="28"/>
          <w:szCs w:val="28"/>
          <w:lang w:val="en-US" w:eastAsia="zh-CN"/>
        </w:rPr>
        <w:sectPr>
          <w:pgSz w:w="11906" w:h="16838"/>
          <w:pgMar w:top="1440" w:right="1800" w:bottom="1440" w:left="1800" w:header="851" w:footer="992" w:gutter="0"/>
          <w:cols w:space="425" w:num="1"/>
          <w:docGrid w:type="lines" w:linePitch="312" w:charSpace="0"/>
        </w:sectPr>
      </w:pPr>
    </w:p>
    <w:p>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13820775" cy="9772650"/>
            <wp:effectExtent l="0" t="0" r="9525" b="0"/>
            <wp:docPr id="3" name="图片 3" descr="E:/工作/2023/平顺/龙镇/初步稿/jpg/03村域三调现状图.jpg03村域三调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工作/2023/平顺/龙镇/初步稿/jpg/03村域三调现状图.jpg03村域三调现状图"/>
                    <pic:cNvPicPr>
                      <a:picLocks noChangeAspect="1"/>
                    </pic:cNvPicPr>
                  </pic:nvPicPr>
                  <pic:blipFill>
                    <a:blip r:embed="rId4"/>
                    <a:srcRect l="3" r="3"/>
                    <a:stretch>
                      <a:fillRect/>
                    </a:stretch>
                  </pic:blipFill>
                  <pic:spPr>
                    <a:xfrm>
                      <a:off x="0" y="0"/>
                      <a:ext cx="13820775" cy="977265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13820775" cy="9772650"/>
            <wp:effectExtent l="0" t="0" r="9525" b="0"/>
            <wp:docPr id="4" name="图片 4" descr="E:/工作/2023/平顺/龙镇/初步稿/jpg/05村域综合规划图.jpg05村域综合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工作/2023/平顺/龙镇/初步稿/jpg/05村域综合规划图.jpg05村域综合规划图"/>
                    <pic:cNvPicPr>
                      <a:picLocks noChangeAspect="1"/>
                    </pic:cNvPicPr>
                  </pic:nvPicPr>
                  <pic:blipFill>
                    <a:blip r:embed="rId5"/>
                    <a:srcRect l="3" r="3"/>
                    <a:stretch>
                      <a:fillRect/>
                    </a:stretch>
                  </pic:blipFill>
                  <pic:spPr>
                    <a:xfrm>
                      <a:off x="0" y="0"/>
                      <a:ext cx="13820775" cy="9772650"/>
                    </a:xfrm>
                    <a:prstGeom prst="rect">
                      <a:avLst/>
                    </a:prstGeom>
                  </pic:spPr>
                </pic:pic>
              </a:graphicData>
            </a:graphic>
          </wp:inline>
        </w:drawing>
      </w:r>
    </w:p>
    <w:p>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13820775" cy="9772650"/>
            <wp:effectExtent l="0" t="0" r="9525" b="0"/>
            <wp:docPr id="1" name="图片 1" descr="E:/工作/2023/平顺/龙镇/初步稿/jpg/07村域重要控制线分布图.jpg07村域重要控制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2023/平顺/龙镇/初步稿/jpg/07村域重要控制线分布图.jpg07村域重要控制线分布图"/>
                    <pic:cNvPicPr>
                      <a:picLocks noChangeAspect="1"/>
                    </pic:cNvPicPr>
                  </pic:nvPicPr>
                  <pic:blipFill>
                    <a:blip r:embed="rId6"/>
                    <a:srcRect l="3" r="3"/>
                    <a:stretch>
                      <a:fillRect/>
                    </a:stretch>
                  </pic:blipFill>
                  <pic:spPr>
                    <a:xfrm>
                      <a:off x="0" y="0"/>
                      <a:ext cx="13820775" cy="977265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13820775" cy="9772650"/>
            <wp:effectExtent l="0" t="0" r="9525" b="0"/>
            <wp:docPr id="2" name="图片 2" descr="E:/工作/2023/平顺/龙镇/初步稿/jpg/24近期建设项目规划图.jpg24近期建设项目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工作/2023/平顺/龙镇/初步稿/jpg/24近期建设项目规划图.jpg24近期建设项目规划图"/>
                    <pic:cNvPicPr>
                      <a:picLocks noChangeAspect="1"/>
                    </pic:cNvPicPr>
                  </pic:nvPicPr>
                  <pic:blipFill>
                    <a:blip r:embed="rId7"/>
                    <a:srcRect l="3" r="3"/>
                    <a:stretch>
                      <a:fillRect/>
                    </a:stretch>
                  </pic:blipFill>
                  <pic:spPr>
                    <a:xfrm>
                      <a:off x="0" y="0"/>
                      <a:ext cx="13820775" cy="9772650"/>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13820775" cy="9772650"/>
            <wp:effectExtent l="0" t="0" r="9525" b="0"/>
            <wp:docPr id="5" name="图片 5" descr="E:/工作/2023/平顺/龙镇/初步稿/jpg/10居民点用地规划总平面图.jpg10居民点用地规划总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工作/2023/平顺/龙镇/初步稿/jpg/10居民点用地规划总平面图.jpg10居民点用地规划总平面图"/>
                    <pic:cNvPicPr>
                      <a:picLocks noChangeAspect="1"/>
                    </pic:cNvPicPr>
                  </pic:nvPicPr>
                  <pic:blipFill>
                    <a:blip r:embed="rId8"/>
                    <a:srcRect l="3" r="3"/>
                    <a:stretch>
                      <a:fillRect/>
                    </a:stretch>
                  </pic:blipFill>
                  <pic:spPr>
                    <a:xfrm>
                      <a:off x="0" y="0"/>
                      <a:ext cx="13820775" cy="9772650"/>
                    </a:xfrm>
                    <a:prstGeom prst="rect">
                      <a:avLst/>
                    </a:prstGeom>
                  </pic:spPr>
                </pic:pic>
              </a:graphicData>
            </a:graphic>
          </wp:inline>
        </w:drawing>
      </w:r>
    </w:p>
    <w:p>
      <w:pPr>
        <w:pStyle w:val="2"/>
        <w:jc w:val="center"/>
        <w:rPr>
          <w:rFonts w:hint="eastAsia"/>
          <w:b/>
          <w:bCs/>
          <w:sz w:val="28"/>
          <w:szCs w:val="28"/>
          <w:lang w:val="en-US" w:eastAsia="zh-CN"/>
        </w:rPr>
      </w:pPr>
      <w:r>
        <w:rPr>
          <w:rFonts w:hint="eastAsia"/>
          <w:b/>
          <w:bCs/>
          <w:sz w:val="28"/>
          <w:szCs w:val="28"/>
          <w:lang w:val="en-US" w:eastAsia="zh-CN"/>
        </w:rPr>
        <w:t>村域国土空间用途结构调整表（单位：公顷）</w:t>
      </w:r>
    </w:p>
    <w:p>
      <w:pPr>
        <w:rPr>
          <w:rFonts w:hint="eastAsia"/>
          <w:lang w:val="en-US" w:eastAsia="zh-CN"/>
        </w:rPr>
      </w:pPr>
    </w:p>
    <w:tbl>
      <w:tblPr>
        <w:tblStyle w:val="11"/>
        <w:tblW w:w="493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87"/>
        <w:gridCol w:w="2396"/>
        <w:gridCol w:w="3377"/>
        <w:gridCol w:w="3578"/>
        <w:gridCol w:w="3145"/>
        <w:gridCol w:w="2017"/>
        <w:gridCol w:w="2150"/>
        <w:gridCol w:w="37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717" w:type="pct"/>
            <w:gridSpan w:val="3"/>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地类</w:t>
            </w:r>
          </w:p>
        </w:tc>
        <w:tc>
          <w:tcPr>
            <w:tcW w:w="80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规划基期面积（</w:t>
            </w:r>
            <w:r>
              <w:rPr>
                <w:rFonts w:ascii="Calibri" w:hAnsi="Calibri" w:eastAsia="宋体" w:cs="Calibri"/>
                <w:b/>
                <w:bCs/>
                <w:i w:val="0"/>
                <w:iCs w:val="0"/>
                <w:color w:val="000000"/>
                <w:kern w:val="0"/>
                <w:sz w:val="24"/>
                <w:szCs w:val="24"/>
                <w:u w:val="none"/>
                <w:lang w:val="en-US" w:eastAsia="zh-CN" w:bidi="ar"/>
              </w:rPr>
              <w:t>2020</w:t>
            </w:r>
            <w:r>
              <w:rPr>
                <w:rFonts w:hint="eastAsia" w:ascii="宋体" w:hAnsi="宋体" w:eastAsia="宋体" w:cs="宋体"/>
                <w:b/>
                <w:bCs/>
                <w:i w:val="0"/>
                <w:iCs w:val="0"/>
                <w:color w:val="000000"/>
                <w:kern w:val="0"/>
                <w:sz w:val="24"/>
                <w:szCs w:val="24"/>
                <w:u w:val="none"/>
                <w:lang w:val="en-US" w:eastAsia="zh-CN" w:bidi="ar"/>
              </w:rPr>
              <w:t>年）</w:t>
            </w:r>
          </w:p>
        </w:tc>
        <w:tc>
          <w:tcPr>
            <w:tcW w:w="1639"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规划期内变化情况</w:t>
            </w:r>
          </w:p>
        </w:tc>
        <w:tc>
          <w:tcPr>
            <w:tcW w:w="84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规划目标年面积（</w:t>
            </w:r>
            <w:r>
              <w:rPr>
                <w:rFonts w:ascii="Calibri" w:hAnsi="Calibri" w:eastAsia="宋体" w:cs="Calibri"/>
                <w:b/>
                <w:bCs/>
                <w:i w:val="0"/>
                <w:iCs w:val="0"/>
                <w:color w:val="000000"/>
                <w:kern w:val="0"/>
                <w:sz w:val="24"/>
                <w:szCs w:val="24"/>
                <w:u w:val="none"/>
                <w:lang w:val="en-US" w:eastAsia="zh-CN" w:bidi="ar"/>
              </w:rPr>
              <w:t>2035</w:t>
            </w:r>
            <w:r>
              <w:rPr>
                <w:rFonts w:hint="eastAsia" w:ascii="宋体" w:hAnsi="宋体" w:eastAsia="宋体" w:cs="宋体"/>
                <w:b/>
                <w:bCs/>
                <w:i w:val="0"/>
                <w:iCs w:val="0"/>
                <w:color w:val="000000"/>
                <w:kern w:val="0"/>
                <w:sz w:val="24"/>
                <w:szCs w:val="24"/>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717"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80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增加值</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减少值</w:t>
            </w:r>
          </w:p>
        </w:tc>
        <w:tc>
          <w:tcPr>
            <w:tcW w:w="48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净增加值</w:t>
            </w:r>
          </w:p>
        </w:tc>
        <w:tc>
          <w:tcPr>
            <w:tcW w:w="84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717"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949.09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17.84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17.84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949.09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717"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耕地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269.69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5.78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5.73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0.05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269.74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717"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园地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0.11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0.11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-0.11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717"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485.59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1.72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-1.69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483.89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717"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101.91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0.15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1.25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1717"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湿地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农业设施建设用地</w:t>
            </w:r>
          </w:p>
        </w:tc>
        <w:tc>
          <w:tcPr>
            <w:tcW w:w="1294"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乡村道路用地（村庄外部）</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6.31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94"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种植设施建设用地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6.29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5.30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-5.30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94"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养殖设施建设用地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4.20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4.20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城乡建设用地</w:t>
            </w:r>
          </w:p>
        </w:tc>
        <w:tc>
          <w:tcPr>
            <w:tcW w:w="1294"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58.23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6.44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6.44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64.68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94"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城镇</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54.41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94"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村庄</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3.82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7.69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1.24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6.44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717"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区域基础设施用地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11.18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其他建设用地</w:t>
            </w:r>
          </w:p>
        </w:tc>
        <w:tc>
          <w:tcPr>
            <w:tcW w:w="537"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工矿用地</w:t>
            </w:r>
          </w:p>
        </w:tc>
        <w:tc>
          <w:tcPr>
            <w:tcW w:w="75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一类工业用地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7"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5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二类工业用地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7"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5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三类工业用地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7"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5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采矿用地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8.11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2.08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-2.08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7"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仓储用地</w:t>
            </w:r>
          </w:p>
        </w:tc>
        <w:tc>
          <w:tcPr>
            <w:tcW w:w="75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一类物流仓储用地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7"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5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二类物流仓储用地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7"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5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三类物流仓储用地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37"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5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储备库用地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3"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294"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其他用地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1717"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其他土地</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0.41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0.41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-0.41 </w:t>
            </w:r>
          </w:p>
        </w:tc>
        <w:tc>
          <w:tcPr>
            <w:tcW w:w="84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1717"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陆地水域</w:t>
            </w:r>
          </w:p>
        </w:tc>
        <w:tc>
          <w:tcPr>
            <w:tcW w:w="80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1.22 </w:t>
            </w:r>
          </w:p>
        </w:tc>
        <w:tc>
          <w:tcPr>
            <w:tcW w:w="70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5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48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840"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ascii="Arial" w:hAnsi="Arial" w:cs="Arial"/>
                <w:i w:val="0"/>
                <w:iCs w:val="0"/>
                <w:color w:val="000000"/>
                <w:sz w:val="21"/>
                <w:szCs w:val="21"/>
                <w:u w:val="none"/>
              </w:rPr>
            </w:pPr>
            <w:r>
              <w:rPr>
                <w:rFonts w:hint="default" w:ascii="Arial" w:hAnsi="Arial" w:eastAsia="宋体" w:cs="Arial"/>
                <w:i w:val="0"/>
                <w:iCs w:val="0"/>
                <w:color w:val="000000"/>
                <w:kern w:val="0"/>
                <w:sz w:val="21"/>
                <w:szCs w:val="21"/>
                <w:u w:val="none"/>
                <w:lang w:val="en-US" w:eastAsia="zh-CN" w:bidi="ar"/>
              </w:rPr>
              <w:t xml:space="preserve">1.22 </w:t>
            </w:r>
          </w:p>
        </w:tc>
      </w:tr>
    </w:tbl>
    <w:p>
      <w:pPr>
        <w:pStyle w:val="2"/>
        <w:rPr>
          <w:rFonts w:hint="eastAsia"/>
          <w:lang w:eastAsia="zh-CN"/>
        </w:rPr>
      </w:pPr>
    </w:p>
    <w:sectPr>
      <w:pgSz w:w="23811" w:h="16838"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2C29D6"/>
    <w:multiLevelType w:val="multilevel"/>
    <w:tmpl w:val="432C29D6"/>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1ZTgxYWZhYzcwMTY3ZjljYTkzYjQ5YjMwN2U0YTgifQ=="/>
  </w:docVars>
  <w:rsids>
    <w:rsidRoot w:val="00573A0B"/>
    <w:rsid w:val="000205D4"/>
    <w:rsid w:val="00070164"/>
    <w:rsid w:val="00091969"/>
    <w:rsid w:val="000F4E7F"/>
    <w:rsid w:val="001318B1"/>
    <w:rsid w:val="001B04F0"/>
    <w:rsid w:val="002A0A75"/>
    <w:rsid w:val="00341AAC"/>
    <w:rsid w:val="0036606F"/>
    <w:rsid w:val="00386711"/>
    <w:rsid w:val="003C746B"/>
    <w:rsid w:val="003E7D28"/>
    <w:rsid w:val="004A3A59"/>
    <w:rsid w:val="004E2BF7"/>
    <w:rsid w:val="00573A0B"/>
    <w:rsid w:val="005A6BE3"/>
    <w:rsid w:val="005B7686"/>
    <w:rsid w:val="005C6082"/>
    <w:rsid w:val="006C4FF6"/>
    <w:rsid w:val="008D265E"/>
    <w:rsid w:val="00916EA5"/>
    <w:rsid w:val="0096461E"/>
    <w:rsid w:val="009A0DBF"/>
    <w:rsid w:val="00A41039"/>
    <w:rsid w:val="00AA1B07"/>
    <w:rsid w:val="00C710DC"/>
    <w:rsid w:val="00CB67A6"/>
    <w:rsid w:val="00D7216F"/>
    <w:rsid w:val="00D9598E"/>
    <w:rsid w:val="00E457D7"/>
    <w:rsid w:val="00EE5835"/>
    <w:rsid w:val="00FC53E3"/>
    <w:rsid w:val="00FF0A01"/>
    <w:rsid w:val="087021D6"/>
    <w:rsid w:val="0FD861E2"/>
    <w:rsid w:val="121C290E"/>
    <w:rsid w:val="12DF4640"/>
    <w:rsid w:val="16B7742F"/>
    <w:rsid w:val="1AFC41A2"/>
    <w:rsid w:val="1B7512CC"/>
    <w:rsid w:val="1EBE14AB"/>
    <w:rsid w:val="1F4A5B8E"/>
    <w:rsid w:val="2389145F"/>
    <w:rsid w:val="24116334"/>
    <w:rsid w:val="246D7199"/>
    <w:rsid w:val="24765C35"/>
    <w:rsid w:val="27A131DA"/>
    <w:rsid w:val="285F6A99"/>
    <w:rsid w:val="28D9546B"/>
    <w:rsid w:val="2DD6017D"/>
    <w:rsid w:val="2E043045"/>
    <w:rsid w:val="2FD517B9"/>
    <w:rsid w:val="385C1FD3"/>
    <w:rsid w:val="3FB157BF"/>
    <w:rsid w:val="45BE11B8"/>
    <w:rsid w:val="4818766F"/>
    <w:rsid w:val="5D63057B"/>
    <w:rsid w:val="5EDE05F6"/>
    <w:rsid w:val="65DE7759"/>
    <w:rsid w:val="68551CA0"/>
    <w:rsid w:val="7144314B"/>
    <w:rsid w:val="766C2C6D"/>
    <w:rsid w:val="76B822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3"/>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4"/>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7"/>
    <w:autoRedefine/>
    <w:unhideWhenUsed/>
    <w:qFormat/>
    <w:uiPriority w:val="0"/>
    <w:pPr>
      <w:keepNext/>
      <w:keepLines/>
      <w:spacing w:before="260" w:after="260" w:line="416" w:lineRule="auto"/>
      <w:outlineLvl w:val="2"/>
    </w:pPr>
    <w:rPr>
      <w:b/>
      <w:bCs/>
      <w:sz w:val="32"/>
      <w:szCs w:val="32"/>
    </w:rPr>
  </w:style>
  <w:style w:type="paragraph" w:styleId="6">
    <w:name w:val="heading 4"/>
    <w:basedOn w:val="1"/>
    <w:next w:val="1"/>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qFormat/>
    <w:uiPriority w:val="0"/>
    <w:pPr>
      <w:ind w:left="420" w:leftChars="200"/>
    </w:pPr>
  </w:style>
  <w:style w:type="paragraph" w:styleId="7">
    <w:name w:val="Balloon Text"/>
    <w:basedOn w:val="1"/>
    <w:link w:val="16"/>
    <w:autoRedefine/>
    <w:semiHidden/>
    <w:unhideWhenUsed/>
    <w:qFormat/>
    <w:uiPriority w:val="99"/>
    <w:rPr>
      <w:sz w:val="18"/>
      <w:szCs w:val="18"/>
    </w:rPr>
  </w:style>
  <w:style w:type="paragraph" w:styleId="8">
    <w:name w:val="footer"/>
    <w:basedOn w:val="1"/>
    <w:autoRedefine/>
    <w:unhideWhenUsed/>
    <w:qFormat/>
    <w:uiPriority w:val="0"/>
    <w:pPr>
      <w:tabs>
        <w:tab w:val="center" w:pos="4153"/>
        <w:tab w:val="right" w:pos="8306"/>
      </w:tabs>
      <w:snapToGrid w:val="0"/>
      <w:jc w:val="left"/>
    </w:pPr>
    <w:rPr>
      <w:sz w:val="18"/>
    </w:rPr>
  </w:style>
  <w:style w:type="paragraph" w:styleId="9">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0">
    <w:name w:val="Title"/>
    <w:basedOn w:val="1"/>
    <w:next w:val="1"/>
    <w:link w:val="18"/>
    <w:autoRedefine/>
    <w:qFormat/>
    <w:uiPriority w:val="0"/>
    <w:pPr>
      <w:spacing w:before="240" w:after="60"/>
      <w:jc w:val="center"/>
      <w:outlineLvl w:val="0"/>
    </w:pPr>
    <w:rPr>
      <w:rFonts w:eastAsia="宋体" w:asciiTheme="majorHAnsi" w:hAnsiTheme="majorHAnsi" w:cstheme="majorBidi"/>
      <w:b/>
      <w:bCs/>
      <w:sz w:val="32"/>
      <w:szCs w:val="32"/>
    </w:rPr>
  </w:style>
  <w:style w:type="character" w:customStyle="1" w:styleId="13">
    <w:name w:val="标题 1 字符"/>
    <w:basedOn w:val="12"/>
    <w:link w:val="3"/>
    <w:autoRedefine/>
    <w:qFormat/>
    <w:uiPriority w:val="9"/>
    <w:rPr>
      <w:b/>
      <w:bCs/>
      <w:kern w:val="44"/>
      <w:sz w:val="44"/>
      <w:szCs w:val="44"/>
    </w:rPr>
  </w:style>
  <w:style w:type="character" w:customStyle="1" w:styleId="14">
    <w:name w:val="标题 2 字符"/>
    <w:basedOn w:val="12"/>
    <w:link w:val="4"/>
    <w:autoRedefine/>
    <w:qFormat/>
    <w:uiPriority w:val="0"/>
    <w:rPr>
      <w:rFonts w:asciiTheme="majorHAnsi" w:hAnsiTheme="majorHAnsi" w:eastAsiaTheme="majorEastAsia" w:cstheme="majorBidi"/>
      <w:b/>
      <w:bCs/>
      <w:sz w:val="32"/>
      <w:szCs w:val="32"/>
    </w:rPr>
  </w:style>
  <w:style w:type="paragraph" w:styleId="15">
    <w:name w:val="List Paragraph"/>
    <w:basedOn w:val="1"/>
    <w:autoRedefine/>
    <w:qFormat/>
    <w:uiPriority w:val="34"/>
    <w:pPr>
      <w:ind w:firstLine="420" w:firstLineChars="200"/>
    </w:pPr>
  </w:style>
  <w:style w:type="character" w:customStyle="1" w:styleId="16">
    <w:name w:val="批注框文本 字符"/>
    <w:basedOn w:val="12"/>
    <w:link w:val="7"/>
    <w:autoRedefine/>
    <w:semiHidden/>
    <w:qFormat/>
    <w:uiPriority w:val="99"/>
    <w:rPr>
      <w:sz w:val="18"/>
      <w:szCs w:val="18"/>
    </w:rPr>
  </w:style>
  <w:style w:type="character" w:customStyle="1" w:styleId="17">
    <w:name w:val="标题 3 字符"/>
    <w:basedOn w:val="12"/>
    <w:link w:val="5"/>
    <w:autoRedefine/>
    <w:qFormat/>
    <w:uiPriority w:val="0"/>
    <w:rPr>
      <w:b/>
      <w:bCs/>
      <w:sz w:val="32"/>
      <w:szCs w:val="32"/>
    </w:rPr>
  </w:style>
  <w:style w:type="character" w:customStyle="1" w:styleId="18">
    <w:name w:val="标题 字符"/>
    <w:basedOn w:val="12"/>
    <w:link w:val="10"/>
    <w:autoRedefine/>
    <w:qFormat/>
    <w:uiPriority w:val="0"/>
    <w:rPr>
      <w:rFonts w:eastAsia="宋体" w:asciiTheme="majorHAnsi" w:hAnsiTheme="majorHAnsi" w:cstheme="majorBidi"/>
      <w:b/>
      <w:bCs/>
      <w:sz w:val="32"/>
      <w:szCs w:val="32"/>
    </w:rPr>
  </w:style>
  <w:style w:type="paragraph" w:customStyle="1" w:styleId="19">
    <w:name w:val="本次正文02"/>
    <w:basedOn w:val="1"/>
    <w:link w:val="20"/>
    <w:autoRedefine/>
    <w:qFormat/>
    <w:uiPriority w:val="0"/>
    <w:pPr>
      <w:adjustRightInd w:val="0"/>
      <w:snapToGrid w:val="0"/>
      <w:spacing w:before="50" w:beforeLines="50" w:after="50" w:afterLines="50" w:line="360" w:lineRule="auto"/>
      <w:ind w:firstLine="200" w:firstLineChars="200"/>
    </w:pPr>
    <w:rPr>
      <w:rFonts w:ascii="Times New Roman" w:hAnsi="Times New Roman" w:eastAsia="宋体" w:cs="Times New Roman"/>
      <w:kern w:val="0"/>
      <w:sz w:val="24"/>
      <w:szCs w:val="28"/>
      <w:shd w:val="clear" w:color="auto" w:fill="FFFFFF"/>
      <w:lang w:val="zh-CN"/>
    </w:rPr>
  </w:style>
  <w:style w:type="character" w:customStyle="1" w:styleId="20">
    <w:name w:val="本次正文02 Char"/>
    <w:link w:val="19"/>
    <w:autoRedefine/>
    <w:qFormat/>
    <w:uiPriority w:val="0"/>
    <w:rPr>
      <w:sz w:val="24"/>
      <w:szCs w:val="28"/>
      <w:lang w:val="zh-CN"/>
    </w:rPr>
  </w:style>
  <w:style w:type="character" w:customStyle="1" w:styleId="21">
    <w:name w:val="font11"/>
    <w:basedOn w:val="12"/>
    <w:autoRedefine/>
    <w:qFormat/>
    <w:uiPriority w:val="0"/>
    <w:rPr>
      <w:rFonts w:hint="eastAsia" w:ascii="宋体" w:hAnsi="宋体" w:eastAsia="宋体" w:cs="宋体"/>
      <w:b/>
      <w:bCs/>
      <w:color w:val="000000"/>
      <w:sz w:val="22"/>
      <w:szCs w:val="22"/>
      <w:u w:val="none"/>
    </w:rPr>
  </w:style>
  <w:style w:type="character" w:customStyle="1" w:styleId="22">
    <w:name w:val="font31"/>
    <w:basedOn w:val="12"/>
    <w:autoRedefine/>
    <w:qFormat/>
    <w:uiPriority w:val="0"/>
    <w:rPr>
      <w:rFonts w:ascii="Calibri" w:hAnsi="Calibri" w:cs="Calibri"/>
      <w:b/>
      <w:bCs/>
      <w:color w:val="000000"/>
      <w:sz w:val="22"/>
      <w:szCs w:val="22"/>
      <w:u w:val="none"/>
    </w:rPr>
  </w:style>
  <w:style w:type="character" w:customStyle="1" w:styleId="23">
    <w:name w:val="font2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386</Words>
  <Characters>473</Characters>
  <Lines>3</Lines>
  <Paragraphs>1</Paragraphs>
  <TotalTime>67</TotalTime>
  <ScaleCrop>false</ScaleCrop>
  <LinksUpToDate>false</LinksUpToDate>
  <CharactersWithSpaces>475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2022-09-14T03:09:00Z</dcterms:created>
  <dc:creator>ThinkPad</dc:creator>
  <cp:lastModifiedBy>王松鹏</cp:lastModifiedBy>
  <cp:lastPrinted>2023-03-03T02:41:00Z</cp:lastPrinted>
  <dcterms:modified xsi:type="dcterms:W3CDTF">2024-01-10T03:15:19Z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F59FC48C3CBE4D7B853CDBF2B13DB6B8_13</vt:lpwstr>
  </property>
</Properties>
</file>