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华文中宋" w:cs="Times New Roman"/>
          <w:b/>
          <w:bCs/>
          <w:sz w:val="44"/>
          <w:szCs w:val="36"/>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华文中宋" w:cs="Times New Roman"/>
          <w:b/>
          <w:bCs/>
          <w:sz w:val="52"/>
          <w:szCs w:val="44"/>
          <w:highlight w:val="none"/>
        </w:rPr>
      </w:pPr>
      <w:r>
        <w:rPr>
          <w:rFonts w:hint="default" w:ascii="Times New Roman" w:hAnsi="Times New Roman" w:eastAsia="华文中宋" w:cs="Times New Roman"/>
          <w:b/>
          <w:bCs/>
          <w:sz w:val="52"/>
          <w:szCs w:val="44"/>
          <w:highlight w:val="none"/>
        </w:rPr>
        <w:t>2023年度乡村振兴</w:t>
      </w:r>
      <w:r>
        <w:rPr>
          <w:rFonts w:hint="eastAsia" w:eastAsia="华文中宋" w:cs="Times New Roman"/>
          <w:b/>
          <w:bCs/>
          <w:sz w:val="52"/>
          <w:szCs w:val="44"/>
          <w:highlight w:val="none"/>
          <w:lang w:eastAsia="zh-CN"/>
        </w:rPr>
        <w:t>重点</w:t>
      </w:r>
      <w:r>
        <w:rPr>
          <w:rFonts w:hint="default" w:ascii="Times New Roman" w:hAnsi="Times New Roman" w:eastAsia="华文中宋" w:cs="Times New Roman"/>
          <w:b/>
          <w:bCs/>
          <w:sz w:val="52"/>
          <w:szCs w:val="44"/>
          <w:highlight w:val="none"/>
        </w:rPr>
        <w:t>任务</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lang w:eastAsia="zh-CN"/>
        </w:rPr>
        <w:t>（</w:t>
      </w:r>
      <w:r>
        <w:rPr>
          <w:rFonts w:hint="eastAsia" w:eastAsia="楷体" w:cs="Times New Roman"/>
          <w:highlight w:val="none"/>
          <w:lang w:eastAsia="zh-CN"/>
        </w:rPr>
        <w:t>北耽车乡</w:t>
      </w:r>
      <w:r>
        <w:rPr>
          <w:rFonts w:hint="default" w:ascii="Times New Roman" w:hAnsi="Times New Roman" w:eastAsia="楷体"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highlight w:val="none"/>
          <w:lang w:eastAsia="zh-CN"/>
        </w:rPr>
      </w:pPr>
      <w:r>
        <w:rPr>
          <w:rFonts w:hint="default" w:ascii="Times New Roman" w:hAnsi="Times New Roman" w:eastAsia="黑体" w:cs="Times New Roman"/>
          <w:highlight w:val="none"/>
          <w:lang w:eastAsia="zh-CN"/>
        </w:rPr>
        <w:t>一、任务清单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w:t>
      </w:r>
      <w:r>
        <w:rPr>
          <w:rFonts w:hint="default" w:ascii="Times New Roman" w:hAnsi="Times New Roman" w:eastAsia="仿宋_GB2312" w:cs="Times New Roman"/>
          <w:highlight w:val="none"/>
        </w:rPr>
        <w:t>粮食播种面积达到</w:t>
      </w:r>
      <w:r>
        <w:rPr>
          <w:rFonts w:hint="default" w:ascii="Times New Roman" w:hAnsi="Times New Roman" w:cs="Times New Roman"/>
          <w:highlight w:val="none"/>
          <w:lang w:val="en-US" w:eastAsia="zh-CN"/>
        </w:rPr>
        <w:t>13775</w:t>
      </w:r>
      <w:r>
        <w:rPr>
          <w:rFonts w:hint="default" w:ascii="Times New Roman" w:hAnsi="Times New Roman" w:eastAsia="仿宋_GB2312" w:cs="Times New Roman"/>
          <w:highlight w:val="none"/>
        </w:rPr>
        <w:t>亩，粮食产量达到440万公斤</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蔬菜面积达到</w:t>
      </w:r>
      <w:r>
        <w:rPr>
          <w:rFonts w:hint="default" w:ascii="Times New Roman" w:hAnsi="Times New Roman" w:cs="Times New Roman"/>
          <w:highlight w:val="none"/>
          <w:lang w:val="en-US" w:eastAsia="zh-CN"/>
        </w:rPr>
        <w:t>1200</w:t>
      </w:r>
      <w:r>
        <w:rPr>
          <w:rFonts w:hint="default" w:ascii="Times New Roman" w:hAnsi="Times New Roman" w:eastAsia="仿宋_GB2312" w:cs="Times New Roman"/>
          <w:highlight w:val="none"/>
        </w:rPr>
        <w:t>亩</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连翘种植面积达到30000亩</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发展淜头沟连翘种植5000亩</w:t>
      </w:r>
      <w:r>
        <w:rPr>
          <w:rFonts w:hint="default" w:ascii="Times New Roman" w:hAnsi="Times New Roman" w:cs="Times New Roman"/>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2.不老莓种植加工项目完成年度计划投资600</w:t>
      </w:r>
      <w:r>
        <w:rPr>
          <w:rFonts w:hint="default" w:ascii="Times New Roman" w:hAnsi="Times New Roman"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eastAsia="zh-CN"/>
        </w:rPr>
      </w:pPr>
      <w:r>
        <w:rPr>
          <w:rFonts w:hint="default" w:ascii="Times New Roman" w:hAnsi="Times New Roman" w:cs="Times New Roman"/>
          <w:sz w:val="32"/>
          <w:szCs w:val="32"/>
          <w:lang w:val="en-US" w:eastAsia="zh-CN"/>
        </w:rPr>
        <w:t>3.淜头沟万亩连翘种植项目完成年度计划投资400</w:t>
      </w:r>
      <w:r>
        <w:rPr>
          <w:rFonts w:hint="default" w:ascii="Times New Roman" w:hAnsi="Times New Roman"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r>
        <w:rPr>
          <w:rFonts w:hint="default" w:ascii="Times New Roman" w:hAnsi="Times New Roman" w:eastAsia="仿宋_GB2312" w:cs="Times New Roman"/>
          <w:highlight w:val="none"/>
        </w:rPr>
        <w:t>完成固定资产投资目标0.7亿元，其中：</w:t>
      </w:r>
      <w:r>
        <w:rPr>
          <w:rFonts w:hint="default" w:ascii="Times New Roman" w:hAnsi="Times New Roman" w:cs="Times New Roman"/>
          <w:highlight w:val="none"/>
          <w:lang w:eastAsia="zh-CN"/>
        </w:rPr>
        <w:t>产业项目投资完成</w:t>
      </w:r>
      <w:r>
        <w:rPr>
          <w:rFonts w:hint="default" w:ascii="Times New Roman" w:hAnsi="Times New Roman" w:cs="Times New Roman"/>
          <w:highlight w:val="none"/>
          <w:lang w:val="en-US" w:eastAsia="zh-CN"/>
        </w:rPr>
        <w:t>0.5亿元。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40"/>
          <w:highlight w:val="none"/>
          <w:lang w:val="en-US" w:eastAsia="zh-CN"/>
        </w:rPr>
      </w:pPr>
      <w:r>
        <w:rPr>
          <w:rFonts w:hint="default" w:ascii="Times New Roman" w:hAnsi="Times New Roman" w:cs="Times New Roman"/>
          <w:lang w:val="en-US" w:eastAsia="zh-CN"/>
        </w:rPr>
        <w:t>5</w:t>
      </w: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第</w:t>
      </w:r>
      <w:r>
        <w:rPr>
          <w:rFonts w:hint="default" w:ascii="Times New Roman" w:hAnsi="Times New Roman" w:eastAsia="仿宋_GB2312" w:cs="Times New Roman"/>
        </w:rPr>
        <w:t>一产</w:t>
      </w:r>
      <w:r>
        <w:rPr>
          <w:rFonts w:hint="default" w:ascii="Times New Roman" w:hAnsi="Times New Roman" w:cs="Times New Roman"/>
          <w:lang w:eastAsia="zh-CN"/>
        </w:rPr>
        <w:t>业</w:t>
      </w:r>
      <w:r>
        <w:rPr>
          <w:rFonts w:hint="default" w:ascii="Times New Roman" w:hAnsi="Times New Roman" w:eastAsia="仿宋_GB2312" w:cs="Times New Roman"/>
        </w:rPr>
        <w:t>固定资产投资</w:t>
      </w:r>
      <w:r>
        <w:rPr>
          <w:rFonts w:hint="default" w:ascii="Times New Roman" w:hAnsi="Times New Roman" w:cs="Times New Roman"/>
          <w:lang w:eastAsia="zh-CN"/>
        </w:rPr>
        <w:t>完成</w:t>
      </w:r>
      <w:r>
        <w:rPr>
          <w:rFonts w:hint="default" w:ascii="Times New Roman" w:hAnsi="Times New Roman" w:cs="Times New Roman"/>
          <w:lang w:val="en-US" w:eastAsia="zh-CN"/>
        </w:rPr>
        <w:t>1800</w:t>
      </w:r>
      <w:r>
        <w:rPr>
          <w:rFonts w:hint="default" w:ascii="Times New Roman" w:hAnsi="Times New Roman" w:eastAsia="仿宋_GB2312" w:cs="Times New Roman"/>
        </w:rPr>
        <w:t>万元</w:t>
      </w:r>
      <w:r>
        <w:rPr>
          <w:rFonts w:hint="default" w:ascii="Times New Roman" w:hAnsi="Times New Roman" w:cs="Times New Roman"/>
          <w:lang w:eastAsia="zh-CN"/>
        </w:rPr>
        <w:t>，增长速度达到</w:t>
      </w:r>
      <w:r>
        <w:rPr>
          <w:rFonts w:hint="default" w:ascii="Times New Roman" w:hAnsi="Times New Roman" w:cs="Times New Roman"/>
          <w:lang w:val="en-US" w:eastAsia="zh-CN"/>
        </w:rPr>
        <w:t>20%</w:t>
      </w:r>
      <w:r>
        <w:rPr>
          <w:rFonts w:hint="default" w:ascii="Times New Roman" w:hAnsi="Times New Roman" w:cs="Times New Roman"/>
          <w:lang w:eastAsia="zh-CN"/>
        </w:rPr>
        <w:t>；第一产业</w:t>
      </w:r>
      <w:r>
        <w:rPr>
          <w:rFonts w:hint="default" w:ascii="Times New Roman" w:hAnsi="Times New Roman" w:eastAsia="仿宋_GB2312" w:cs="Times New Roman"/>
        </w:rPr>
        <w:t>增加值</w:t>
      </w:r>
      <w:r>
        <w:rPr>
          <w:rFonts w:hint="default" w:ascii="Times New Roman" w:hAnsi="Times New Roman" w:cs="Times New Roman"/>
          <w:lang w:eastAsia="zh-CN"/>
        </w:rPr>
        <w:t>增长速度达到</w:t>
      </w:r>
      <w:r>
        <w:rPr>
          <w:rFonts w:hint="default" w:ascii="Times New Roman" w:hAnsi="Times New Roman" w:cs="Times New Roman"/>
          <w:lang w:val="en-US" w:eastAsia="zh-CN"/>
        </w:rPr>
        <w:t>7.3</w:t>
      </w:r>
      <w:r>
        <w:rPr>
          <w:rFonts w:hint="default" w:ascii="Times New Roman" w:hAnsi="Times New Roman" w:eastAsia="仿宋_GB2312" w:cs="Times New Roman"/>
        </w:rPr>
        <w:t>%</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cs="Times New Roman"/>
          <w:sz w:val="32"/>
          <w:szCs w:val="40"/>
          <w:highlight w:val="none"/>
          <w:lang w:val="en-US" w:eastAsia="zh-CN"/>
        </w:rPr>
        <w:t>6.</w:t>
      </w:r>
      <w:r>
        <w:rPr>
          <w:rFonts w:hint="default" w:ascii="Times New Roman" w:hAnsi="Times New Roman" w:eastAsia="仿宋_GB2312" w:cs="Times New Roman"/>
          <w:sz w:val="32"/>
          <w:szCs w:val="40"/>
          <w:highlight w:val="none"/>
          <w:lang w:val="en-US" w:eastAsia="zh-CN"/>
        </w:rPr>
        <w:t>净增市场主体不少于133户，其中</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企业占比不低于45%</w:t>
      </w:r>
      <w:r>
        <w:rPr>
          <w:rFonts w:hint="default" w:ascii="Times New Roman" w:hAnsi="Times New Roman" w:cs="Times New Roman"/>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7.</w:t>
      </w:r>
      <w:r>
        <w:rPr>
          <w:rFonts w:hint="default" w:ascii="Times New Roman" w:hAnsi="Times New Roman" w:eastAsia="仿宋_GB2312" w:cs="Times New Roman"/>
          <w:highlight w:val="none"/>
        </w:rPr>
        <w:t>招商引资新签约项目不低于5个，新开工项目计划投资额不低于</w:t>
      </w:r>
      <w:r>
        <w:rPr>
          <w:rFonts w:hint="default" w:ascii="Times New Roman" w:hAnsi="Times New Roman" w:cs="Times New Roman"/>
          <w:highlight w:val="none"/>
          <w:lang w:val="en-US" w:eastAsia="zh-CN"/>
        </w:rPr>
        <w:t>4</w:t>
      </w:r>
      <w:r>
        <w:rPr>
          <w:rFonts w:hint="default" w:ascii="Times New Roman" w:hAnsi="Times New Roman" w:eastAsia="仿宋_GB2312" w:cs="Times New Roman"/>
          <w:highlight w:val="none"/>
        </w:rPr>
        <w:t>000万元，到位资金不低于</w:t>
      </w:r>
      <w:r>
        <w:rPr>
          <w:rFonts w:hint="default" w:ascii="Times New Roman" w:hAnsi="Times New Roman" w:cs="Times New Roman"/>
          <w:highlight w:val="none"/>
          <w:lang w:val="en-US" w:eastAsia="zh-CN"/>
        </w:rPr>
        <w:t>4000</w:t>
      </w:r>
      <w:r>
        <w:rPr>
          <w:rFonts w:hint="default" w:ascii="Times New Roman" w:hAnsi="Times New Roman" w:eastAsia="仿宋_GB2312" w:cs="Times New Roman"/>
          <w:highlight w:val="none"/>
        </w:rPr>
        <w:t>万元</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cs="Times New Roman"/>
          <w:sz w:val="32"/>
          <w:szCs w:val="40"/>
          <w:highlight w:val="none"/>
          <w:lang w:val="en-US" w:eastAsia="zh-CN"/>
        </w:rPr>
        <w:t>8</w:t>
      </w:r>
      <w:r>
        <w:rPr>
          <w:rFonts w:hint="default" w:ascii="Times New Roman" w:hAnsi="Times New Roman" w:eastAsia="仿宋_GB2312" w:cs="Times New Roman"/>
          <w:sz w:val="32"/>
          <w:szCs w:val="40"/>
          <w:highlight w:val="none"/>
          <w:lang w:val="en-US" w:eastAsia="zh-CN"/>
        </w:rPr>
        <w:t>.网络零售额达到2000万元以上</w:t>
      </w:r>
      <w:r>
        <w:rPr>
          <w:rFonts w:hint="default"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各电商平台注册开办网店不少于20个</w:t>
      </w:r>
      <w:r>
        <w:rPr>
          <w:rFonts w:hint="default"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培养“新农人”网络主播不少于50人</w:t>
      </w:r>
      <w:r>
        <w:rPr>
          <w:rFonts w:hint="default"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上架网货农产品不少于3款</w:t>
      </w:r>
      <w:r>
        <w:rPr>
          <w:rFonts w:hint="default" w:ascii="Times New Roman" w:hAnsi="Times New Roman" w:cs="Times New Roman"/>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9.</w:t>
      </w:r>
      <w:r>
        <w:rPr>
          <w:rFonts w:hint="default" w:ascii="Times New Roman" w:hAnsi="Times New Roman" w:eastAsia="仿宋_GB2312" w:cs="Times New Roman"/>
          <w:highlight w:val="none"/>
        </w:rPr>
        <w:t>村</w:t>
      </w:r>
      <w:r>
        <w:rPr>
          <w:rFonts w:hint="default" w:ascii="Times New Roman" w:hAnsi="Times New Roman" w:cs="Times New Roman"/>
          <w:highlight w:val="none"/>
          <w:lang w:eastAsia="zh-CN"/>
        </w:rPr>
        <w:t>级</w:t>
      </w:r>
      <w:r>
        <w:rPr>
          <w:rFonts w:hint="default" w:ascii="Times New Roman" w:hAnsi="Times New Roman" w:eastAsia="仿宋_GB2312" w:cs="Times New Roman"/>
          <w:highlight w:val="none"/>
        </w:rPr>
        <w:t>集体经济收入</w:t>
      </w:r>
      <w:r>
        <w:rPr>
          <w:rFonts w:hint="default" w:ascii="Times New Roman" w:hAnsi="Times New Roman" w:cs="Times New Roman"/>
          <w:highlight w:val="none"/>
          <w:lang w:eastAsia="zh-CN"/>
        </w:rPr>
        <w:t>总量较上年度</w:t>
      </w:r>
      <w:r>
        <w:rPr>
          <w:rFonts w:hint="default" w:ascii="Times New Roman" w:hAnsi="Times New Roman" w:eastAsia="仿宋_GB2312" w:cs="Times New Roman"/>
          <w:highlight w:val="none"/>
        </w:rPr>
        <w:t>增幅</w:t>
      </w:r>
      <w:r>
        <w:rPr>
          <w:rFonts w:hint="default" w:ascii="Times New Roman" w:hAnsi="Times New Roman" w:cs="Times New Roman"/>
          <w:highlight w:val="none"/>
          <w:lang w:eastAsia="zh-CN"/>
        </w:rPr>
        <w:t>达到</w:t>
      </w:r>
      <w:r>
        <w:rPr>
          <w:rFonts w:hint="default" w:ascii="Times New Roman" w:hAnsi="Times New Roman" w:cs="Times New Roman"/>
          <w:highlight w:val="none"/>
          <w:lang w:val="en-US" w:eastAsia="zh-CN"/>
        </w:rPr>
        <w:t>20</w:t>
      </w:r>
      <w:r>
        <w:rPr>
          <w:rFonts w:hint="default" w:ascii="Times New Roman" w:hAnsi="Times New Roman" w:eastAsia="仿宋_GB2312" w:cs="Times New Roman"/>
          <w:highlight w:val="none"/>
        </w:rPr>
        <w:t>%</w:t>
      </w:r>
      <w:r>
        <w:rPr>
          <w:rFonts w:hint="default" w:ascii="Times New Roman" w:hAnsi="Times New Roman" w:cs="Times New Roman"/>
          <w:highlight w:val="none"/>
          <w:lang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10.</w:t>
      </w:r>
      <w:r>
        <w:rPr>
          <w:rFonts w:hint="default" w:ascii="Times New Roman" w:hAnsi="Times New Roman" w:eastAsia="仿宋_GB2312" w:cs="Times New Roman"/>
          <w:highlight w:val="none"/>
        </w:rPr>
        <w:t>农业生产托管服务面积</w:t>
      </w:r>
      <w:r>
        <w:rPr>
          <w:rFonts w:hint="default" w:ascii="Times New Roman" w:hAnsi="Times New Roman" w:cs="Times New Roman"/>
          <w:highlight w:val="none"/>
          <w:lang w:eastAsia="zh-CN"/>
        </w:rPr>
        <w:t>达到</w:t>
      </w:r>
      <w:r>
        <w:rPr>
          <w:rFonts w:hint="default" w:ascii="Times New Roman" w:hAnsi="Times New Roman" w:cs="Times New Roman"/>
          <w:highlight w:val="none"/>
          <w:lang w:val="en-US" w:eastAsia="zh-CN"/>
        </w:rPr>
        <w:t>0.43万</w:t>
      </w:r>
      <w:r>
        <w:rPr>
          <w:rFonts w:hint="default" w:ascii="Times New Roman" w:hAnsi="Times New Roman" w:eastAsia="仿宋_GB2312" w:cs="Times New Roman"/>
          <w:highlight w:val="none"/>
        </w:rPr>
        <w:t>亩</w:t>
      </w:r>
      <w:r>
        <w:rPr>
          <w:rFonts w:hint="default" w:ascii="Times New Roman" w:hAnsi="Times New Roman" w:cs="Times New Roman"/>
          <w:highlight w:val="none"/>
          <w:lang w:eastAsia="zh-CN"/>
        </w:rPr>
        <w:t>，增幅达到</w:t>
      </w:r>
      <w:r>
        <w:rPr>
          <w:rFonts w:hint="default" w:ascii="Times New Roman" w:hAnsi="Times New Roman" w:cs="Times New Roman"/>
          <w:highlight w:val="none"/>
          <w:lang w:val="en-US" w:eastAsia="zh-CN"/>
        </w:rPr>
        <w:t>79%</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cs="Times New Roman"/>
          <w:sz w:val="32"/>
          <w:szCs w:val="40"/>
          <w:highlight w:val="none"/>
          <w:lang w:val="en-US" w:eastAsia="zh-CN"/>
        </w:rPr>
        <w:t>11</w:t>
      </w:r>
      <w:r>
        <w:rPr>
          <w:rFonts w:hint="default" w:ascii="Times New Roman" w:hAnsi="Times New Roman" w:eastAsia="仿宋_GB2312" w:cs="Times New Roman"/>
          <w:sz w:val="32"/>
          <w:szCs w:val="40"/>
          <w:highlight w:val="none"/>
          <w:lang w:val="en-US" w:eastAsia="zh-CN"/>
        </w:rPr>
        <w:t>.</w:t>
      </w:r>
      <w:r>
        <w:rPr>
          <w:rFonts w:hint="default" w:ascii="Times New Roman" w:hAnsi="Times New Roman" w:eastAsia="仿宋" w:cs="Times New Roman"/>
          <w:sz w:val="32"/>
          <w:szCs w:val="32"/>
          <w:highlight w:val="none"/>
          <w:lang w:val="en-US" w:eastAsia="zh-CN"/>
        </w:rPr>
        <w:t>耕地保护面积不低于2.2215万亩，永久基本农田保护面积不低于1.8597万亩。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12.</w:t>
      </w:r>
      <w:r>
        <w:rPr>
          <w:rFonts w:hint="default" w:ascii="Times New Roman" w:hAnsi="Times New Roman" w:eastAsia="仿宋_GB2312" w:cs="Times New Roman"/>
          <w:highlight w:val="none"/>
          <w:lang w:eastAsia="zh-CN"/>
        </w:rPr>
        <w:t>农村居民</w:t>
      </w:r>
      <w:r>
        <w:rPr>
          <w:rFonts w:hint="default" w:ascii="Times New Roman" w:hAnsi="Times New Roman" w:cs="Times New Roman"/>
          <w:highlight w:val="none"/>
          <w:lang w:eastAsia="zh-CN"/>
        </w:rPr>
        <w:t>人均</w:t>
      </w:r>
      <w:r>
        <w:rPr>
          <w:rFonts w:hint="default" w:ascii="Times New Roman" w:hAnsi="Times New Roman" w:eastAsia="仿宋_GB2312" w:cs="Times New Roman"/>
          <w:highlight w:val="none"/>
          <w:lang w:eastAsia="zh-CN"/>
        </w:rPr>
        <w:t>可支配收入</w:t>
      </w:r>
      <w:r>
        <w:rPr>
          <w:rFonts w:hint="default" w:ascii="Times New Roman" w:hAnsi="Times New Roman" w:cs="Times New Roman"/>
          <w:highlight w:val="none"/>
          <w:lang w:eastAsia="zh-CN"/>
        </w:rPr>
        <w:t>增长速度</w:t>
      </w:r>
      <w:r>
        <w:rPr>
          <w:rFonts w:hint="default" w:ascii="Times New Roman" w:hAnsi="Times New Roman" w:eastAsia="仿宋_GB2312" w:cs="Times New Roman"/>
          <w:highlight w:val="none"/>
          <w:lang w:eastAsia="zh-CN"/>
        </w:rPr>
        <w:t>达到</w:t>
      </w:r>
      <w:r>
        <w:rPr>
          <w:rFonts w:hint="default" w:ascii="Times New Roman" w:hAnsi="Times New Roman" w:cs="Times New Roman"/>
          <w:highlight w:val="none"/>
          <w:lang w:val="en-US" w:eastAsia="zh-CN"/>
        </w:rPr>
        <w:t>10.2</w:t>
      </w:r>
      <w:r>
        <w:rPr>
          <w:rFonts w:hint="default" w:ascii="Times New Roman" w:hAnsi="Times New Roman" w:eastAsia="仿宋_GB2312" w:cs="Times New Roman"/>
          <w:highlight w:val="none"/>
          <w:lang w:eastAsia="zh-CN"/>
        </w:rPr>
        <w:t>%</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13.健全防返贫动态监测和帮扶机制，做到应纳尽纳；脱贫人口人均纯收入增幅力争达到全省平均水平；脱贫劳动力务工就业总人数、省外务工人数不低于上年水平；脱贫人口小额信贷发放不低于上年水平。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14.发展农家乐及民宿5家，新增床位100张。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15</w:t>
      </w:r>
      <w:r>
        <w:rPr>
          <w:rFonts w:hint="default" w:ascii="Times New Roman" w:hAnsi="Times New Roman" w:eastAsia="仿宋_GB2312" w:cs="Times New Roman"/>
          <w:highlight w:val="none"/>
          <w:lang w:val="en-US" w:eastAsia="zh-CN"/>
        </w:rPr>
        <w:t>.</w:t>
      </w:r>
      <w:r>
        <w:rPr>
          <w:rFonts w:hint="default" w:ascii="Times New Roman" w:hAnsi="Times New Roman" w:cs="Times New Roman"/>
          <w:highlight w:val="none"/>
          <w:lang w:val="en-US" w:eastAsia="zh-CN"/>
        </w:rPr>
        <w:t>严格落实乡镇安全生产、森林防火属地责任。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16.坚持抓党建促乡村振兴，持续开展抓党建促基层治理能力提升工作，深入实施基层党建“书记领办、十星闪耀”工程，推动</w:t>
      </w:r>
      <w:r>
        <w:rPr>
          <w:rFonts w:hint="eastAsia" w:cs="Times New Roman"/>
          <w:highlight w:val="none"/>
          <w:lang w:val="en-US" w:eastAsia="zh-CN"/>
        </w:rPr>
        <w:t>基层</w:t>
      </w:r>
      <w:r>
        <w:rPr>
          <w:rFonts w:hint="default" w:ascii="Times New Roman" w:hAnsi="Times New Roman" w:cs="Times New Roman"/>
          <w:highlight w:val="none"/>
          <w:lang w:val="en-US" w:eastAsia="zh-CN"/>
        </w:rPr>
        <w:t>党建工作提质增效。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highlight w:val="none"/>
          <w:lang w:eastAsia="zh-CN"/>
        </w:rPr>
      </w:pPr>
      <w:r>
        <w:rPr>
          <w:rFonts w:hint="default" w:ascii="Times New Roman" w:hAnsi="Times New Roman" w:eastAsia="黑体" w:cs="Times New Roman"/>
          <w:highlight w:val="none"/>
          <w:lang w:eastAsia="zh-CN"/>
        </w:rPr>
        <w:t>二、整改清单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1.不断优化营商环境，吸引资金项目落地。转变乡村两级干部服务观念，推行“帮办”“领办”“代办”制度，加强各流程衔接，打造“事事都好办”的营商环境品牌，吸引一批优质项目落地实施。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因地制宜谋发展，系统谋划见实效。根据各村资源禀赋，明确上片区四村围绕省级乡村振兴旅游示范村及传统古村落发展乡村旅游，进一步扩大王曲生姜产业特色园区面积，发展休闲生态鱼塘，谋划草莓、樱桃等采摘生态园，打造休闲娱乐一体的乡村旅游业态。加强淜头沟及南峧连翘种植抚育力度，新增连翘种植抚育面积1万余亩，连片打造规模化连翘基地，同时扩大淜头连翘育苗基地规模，促进连翘有机茶加工</w:t>
      </w:r>
      <w:r>
        <w:rPr>
          <w:rFonts w:hint="eastAsia" w:cs="Times New Roman"/>
          <w:highlight w:val="none"/>
          <w:lang w:val="en-US" w:eastAsia="zh-CN"/>
        </w:rPr>
        <w:t>项目</w:t>
      </w:r>
      <w:r>
        <w:rPr>
          <w:rFonts w:hint="default" w:ascii="Times New Roman" w:hAnsi="Times New Roman" w:cs="Times New Roman"/>
          <w:highlight w:val="none"/>
          <w:lang w:val="en-US" w:eastAsia="zh-CN"/>
        </w:rPr>
        <w:t>落地，形成集连翘种植、生产及粗加工的产业</w:t>
      </w:r>
      <w:r>
        <w:rPr>
          <w:rFonts w:hint="eastAsia" w:cs="Times New Roman"/>
          <w:highlight w:val="none"/>
          <w:lang w:val="en-US" w:eastAsia="zh-CN"/>
        </w:rPr>
        <w:t>发展</w:t>
      </w:r>
      <w:r>
        <w:rPr>
          <w:rFonts w:hint="default" w:ascii="Times New Roman" w:hAnsi="Times New Roman" w:cs="Times New Roman"/>
          <w:highlight w:val="none"/>
          <w:lang w:val="en-US" w:eastAsia="zh-CN"/>
        </w:rPr>
        <w:t>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3.创新思维思路，突破发展瓶颈。通过加强村企合作、企业带动等方式打破村</w:t>
      </w:r>
      <w:r>
        <w:rPr>
          <w:rFonts w:hint="eastAsia" w:cs="Times New Roman"/>
          <w:highlight w:val="none"/>
          <w:lang w:val="en-US" w:eastAsia="zh-CN"/>
        </w:rPr>
        <w:t>级</w:t>
      </w:r>
      <w:r>
        <w:rPr>
          <w:rFonts w:hint="default" w:ascii="Times New Roman" w:hAnsi="Times New Roman" w:cs="Times New Roman"/>
          <w:highlight w:val="none"/>
          <w:lang w:val="en-US" w:eastAsia="zh-CN"/>
        </w:rPr>
        <w:t>集体经济单一依靠光伏产业的局限，重新布局旅游服务等产业发展，优化产业结构，实现村</w:t>
      </w:r>
      <w:r>
        <w:rPr>
          <w:rFonts w:hint="eastAsia" w:cs="Times New Roman"/>
          <w:highlight w:val="none"/>
          <w:lang w:val="en-US" w:eastAsia="zh-CN"/>
        </w:rPr>
        <w:t>级</w:t>
      </w:r>
      <w:r>
        <w:rPr>
          <w:rFonts w:hint="default" w:ascii="Times New Roman" w:hAnsi="Times New Roman" w:cs="Times New Roman"/>
          <w:highlight w:val="none"/>
          <w:lang w:val="en-US" w:eastAsia="zh-CN"/>
        </w:rPr>
        <w:t>集体经济的稳步提高。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723" w:firstLineChars="200"/>
        <w:textAlignment w:val="auto"/>
        <w:rPr>
          <w:rFonts w:hint="default" w:ascii="Times New Roman" w:hAnsi="Times New Roman" w:cs="Times New Roman"/>
          <w:b/>
          <w:bCs/>
          <w:sz w:val="36"/>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cs="Times New Roman"/>
          <w:highlight w:val="none"/>
        </w:rPr>
      </w:pPr>
      <w:bookmarkStart w:id="0" w:name="_GoBack"/>
      <w:bookmarkEnd w:id="0"/>
    </w:p>
    <w:sectPr>
      <w:footerReference r:id="rId5" w:type="default"/>
      <w:pgSz w:w="11906" w:h="16838"/>
      <w:pgMar w:top="1417" w:right="1701" w:bottom="1417"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jNhYTYzZTE1MGI3YTE0YmFhOGNlYzRjNTE3OTUifQ=="/>
  </w:docVars>
  <w:rsids>
    <w:rsidRoot w:val="00000000"/>
    <w:rsid w:val="05AA79C7"/>
    <w:rsid w:val="072D3B5D"/>
    <w:rsid w:val="0CEC462C"/>
    <w:rsid w:val="0DC15536"/>
    <w:rsid w:val="16E74BFC"/>
    <w:rsid w:val="16FC267C"/>
    <w:rsid w:val="1AA701CA"/>
    <w:rsid w:val="1EB26477"/>
    <w:rsid w:val="1EDE5AB4"/>
    <w:rsid w:val="20B1178C"/>
    <w:rsid w:val="22612D81"/>
    <w:rsid w:val="28B73131"/>
    <w:rsid w:val="2EDF69A7"/>
    <w:rsid w:val="30C01E7E"/>
    <w:rsid w:val="31B32B6C"/>
    <w:rsid w:val="327957E4"/>
    <w:rsid w:val="34605789"/>
    <w:rsid w:val="3A69247F"/>
    <w:rsid w:val="3AA93641"/>
    <w:rsid w:val="3D8E75CE"/>
    <w:rsid w:val="3FAA4773"/>
    <w:rsid w:val="48186BF2"/>
    <w:rsid w:val="4C0D56DE"/>
    <w:rsid w:val="4FC70D31"/>
    <w:rsid w:val="5A89176B"/>
    <w:rsid w:val="5A9B5CAE"/>
    <w:rsid w:val="5CB02931"/>
    <w:rsid w:val="5E993958"/>
    <w:rsid w:val="65EF0082"/>
    <w:rsid w:val="66476E91"/>
    <w:rsid w:val="669A0C4F"/>
    <w:rsid w:val="6A6A179F"/>
    <w:rsid w:val="7092041F"/>
    <w:rsid w:val="77661EC9"/>
    <w:rsid w:val="7A57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80" w:firstLineChars="20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1024</Words>
  <Characters>1128</Characters>
  <Lines>0</Lines>
  <Paragraphs>0</Paragraphs>
  <TotalTime>1</TotalTime>
  <ScaleCrop>false</ScaleCrop>
  <LinksUpToDate>false</LinksUpToDate>
  <CharactersWithSpaces>1156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2022-12-06T08:04:00Z</dcterms:created>
  <dc:creator>Administrator</dc:creator>
  <cp:lastModifiedBy>Xovl</cp:lastModifiedBy>
  <cp:lastPrinted>2023-02-09T11:05:00Z</cp:lastPrinted>
  <dcterms:modified xsi:type="dcterms:W3CDTF">2023-02-20T03:11:42Z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6B2447EC393348A9BCA1329C577013DB</vt:lpwstr>
  </property>
</Properties>
</file>