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FBBB">
      <w:pPr>
        <w:spacing w:before="140" w:line="604" w:lineRule="exact"/>
        <w:jc w:val="center"/>
        <w:outlineLvl w:val="0"/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9D30C19">
      <w:pPr>
        <w:spacing w:before="140" w:line="604" w:lineRule="exact"/>
        <w:jc w:val="center"/>
        <w:outlineLvl w:val="0"/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平顺县</w:t>
      </w: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文化和旅游局从轻行政处罚事项清单</w:t>
      </w:r>
    </w:p>
    <w:p w14:paraId="1DE3B715">
      <w:pPr>
        <w:spacing w:before="140" w:line="604" w:lineRule="exact"/>
        <w:jc w:val="center"/>
        <w:outlineLvl w:val="0"/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07DD370">
      <w:pPr>
        <w:spacing w:line="127" w:lineRule="exact"/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5445"/>
        <w:gridCol w:w="870"/>
        <w:gridCol w:w="180"/>
        <w:gridCol w:w="945"/>
        <w:gridCol w:w="885"/>
      </w:tblGrid>
      <w:tr w14:paraId="50CAC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27" w:type="dxa"/>
            <w:textDirection w:val="tbRlV"/>
            <w:vAlign w:val="top"/>
          </w:tcPr>
          <w:p w14:paraId="64F7D468">
            <w:pPr>
              <w:spacing w:before="157" w:line="216" w:lineRule="auto"/>
              <w:ind w:left="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2148" w:type="dxa"/>
            <w:vAlign w:val="top"/>
          </w:tcPr>
          <w:p w14:paraId="62ECAF53">
            <w:pPr>
              <w:spacing w:before="240" w:line="230" w:lineRule="auto"/>
              <w:ind w:left="6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违法行为</w:t>
            </w:r>
          </w:p>
        </w:tc>
        <w:tc>
          <w:tcPr>
            <w:tcW w:w="1874" w:type="dxa"/>
            <w:vAlign w:val="top"/>
          </w:tcPr>
          <w:p w14:paraId="6DEBDADE">
            <w:pPr>
              <w:spacing w:before="240" w:line="230" w:lineRule="auto"/>
              <w:ind w:left="3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从轻处罚条件</w:t>
            </w:r>
          </w:p>
        </w:tc>
        <w:tc>
          <w:tcPr>
            <w:tcW w:w="1515" w:type="dxa"/>
            <w:vAlign w:val="top"/>
          </w:tcPr>
          <w:p w14:paraId="0D7424F9">
            <w:pPr>
              <w:spacing w:before="84" w:line="312" w:lineRule="exact"/>
              <w:ind w:left="3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position w:val="7"/>
                <w:sz w:val="20"/>
                <w:szCs w:val="20"/>
              </w:rPr>
              <w:t>自由裁量</w:t>
            </w:r>
          </w:p>
          <w:p w14:paraId="30244379">
            <w:pPr>
              <w:spacing w:before="1" w:line="229" w:lineRule="auto"/>
              <w:ind w:left="3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处罚幅度</w:t>
            </w:r>
          </w:p>
        </w:tc>
        <w:tc>
          <w:tcPr>
            <w:tcW w:w="5445" w:type="dxa"/>
            <w:vAlign w:val="top"/>
          </w:tcPr>
          <w:p w14:paraId="64711B4F">
            <w:pPr>
              <w:spacing w:before="240" w:line="230" w:lineRule="auto"/>
              <w:ind w:left="18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法律依据（具体到条文内容）</w:t>
            </w:r>
          </w:p>
        </w:tc>
        <w:tc>
          <w:tcPr>
            <w:tcW w:w="1050" w:type="dxa"/>
            <w:gridSpan w:val="2"/>
            <w:vAlign w:val="top"/>
          </w:tcPr>
          <w:p w14:paraId="3CED1819">
            <w:pPr>
              <w:spacing w:before="85" w:line="260" w:lineRule="auto"/>
              <w:ind w:left="138" w:right="122" w:firstLine="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实施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主体</w:t>
            </w:r>
          </w:p>
        </w:tc>
        <w:tc>
          <w:tcPr>
            <w:tcW w:w="945" w:type="dxa"/>
            <w:vAlign w:val="top"/>
          </w:tcPr>
          <w:p w14:paraId="2612C062">
            <w:pPr>
              <w:spacing w:before="83" w:line="260" w:lineRule="auto"/>
              <w:ind w:left="138" w:right="119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责任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885" w:type="dxa"/>
            <w:vAlign w:val="top"/>
          </w:tcPr>
          <w:p w14:paraId="38FAB016">
            <w:pPr>
              <w:spacing w:before="240" w:line="230" w:lineRule="auto"/>
              <w:ind w:left="12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57A95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7" w:type="dxa"/>
            <w:vAlign w:val="top"/>
          </w:tcPr>
          <w:p w14:paraId="3BD3FD35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CECDC95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65FB00C8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BAD5FB8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537C451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9CACB7A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3ED3786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AE6B0B1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F745DE7">
            <w:pPr>
              <w:pStyle w:val="5"/>
              <w:spacing w:before="65" w:line="185" w:lineRule="auto"/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8" w:type="dxa"/>
            <w:vAlign w:val="top"/>
          </w:tcPr>
          <w:p w14:paraId="4E86A058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C7F62AC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16217A2D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82158DE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4666310">
            <w:pPr>
              <w:pStyle w:val="5"/>
              <w:spacing w:before="65" w:line="279" w:lineRule="auto"/>
              <w:ind w:right="52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对互联网上网服务营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9"/>
                <w:sz w:val="18"/>
                <w:szCs w:val="18"/>
              </w:rPr>
              <w:t>业场所经营单位涂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改、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出租、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出借或者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以其他方式转让《网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络文化经营许可证》，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尚不够刑事处罚的行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政处罚</w:t>
            </w:r>
          </w:p>
        </w:tc>
        <w:tc>
          <w:tcPr>
            <w:tcW w:w="1874" w:type="dxa"/>
            <w:vAlign w:val="top"/>
          </w:tcPr>
          <w:p w14:paraId="6A07140B"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 w14:paraId="7419EB9A">
            <w:pPr>
              <w:spacing w:line="254" w:lineRule="auto"/>
              <w:rPr>
                <w:rFonts w:ascii="Arial"/>
                <w:sz w:val="18"/>
                <w:szCs w:val="18"/>
              </w:rPr>
            </w:pPr>
          </w:p>
          <w:p w14:paraId="780F1B96">
            <w:pPr>
              <w:pStyle w:val="5"/>
              <w:spacing w:before="66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11"/>
                <w:sz w:val="18"/>
                <w:szCs w:val="18"/>
              </w:rPr>
              <w:t>；</w:t>
            </w:r>
            <w:r>
              <w:rPr>
                <w:rFonts w:hint="eastAsia"/>
                <w:spacing w:val="11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679F9B1C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1777AA0A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5FB7241E">
            <w:pPr>
              <w:pStyle w:val="5"/>
              <w:spacing w:before="65" w:line="284" w:lineRule="auto"/>
              <w:ind w:right="104"/>
              <w:jc w:val="both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吊销《网络文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化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经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营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许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证》，没收违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法所得；违法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经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营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额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不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5000元的，并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处以5000元以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上6000元以下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的罚款；违法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经营额5000元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以上，并处违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法</w:t>
            </w:r>
            <w:r>
              <w:rPr>
                <w:spacing w:val="-5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经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营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额</w:t>
            </w:r>
            <w:r>
              <w:rPr>
                <w:spacing w:val="-5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2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以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上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2.6</w:t>
            </w:r>
            <w:r>
              <w:rPr>
                <w:spacing w:val="-6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倍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下罚款</w:t>
            </w:r>
          </w:p>
        </w:tc>
        <w:tc>
          <w:tcPr>
            <w:tcW w:w="5445" w:type="dxa"/>
            <w:vAlign w:val="top"/>
          </w:tcPr>
          <w:p w14:paraId="6A52EB2D">
            <w:pPr>
              <w:spacing w:line="325" w:lineRule="auto"/>
              <w:rPr>
                <w:rFonts w:ascii="Arial"/>
                <w:sz w:val="18"/>
                <w:szCs w:val="18"/>
              </w:rPr>
            </w:pPr>
          </w:p>
          <w:p w14:paraId="79987C68">
            <w:pPr>
              <w:pStyle w:val="5"/>
              <w:spacing w:before="65" w:line="280" w:lineRule="auto"/>
              <w:ind w:right="47" w:firstLine="11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处罚依据：《互联网上网服务营业场所管理条例》 第二十九条：互</w:t>
            </w:r>
            <w:r>
              <w:rPr>
                <w:spacing w:val="13"/>
                <w:sz w:val="18"/>
                <w:szCs w:val="18"/>
              </w:rPr>
              <w:t xml:space="preserve"> 联网上网服务营业场所经营单位违反本条例的规定，涂改、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出租、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出借或者以其他方式转让《网络文化经营许可证》，触</w:t>
            </w:r>
            <w:r>
              <w:rPr>
                <w:spacing w:val="14"/>
                <w:sz w:val="18"/>
                <w:szCs w:val="18"/>
              </w:rPr>
              <w:t>犯刑律的，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依照刑法关于伪造、变造、买卖国家机关公文、证件、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印章罪的规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定，依法追究刑事责任；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尚不够刑事处罚的，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由文</w:t>
            </w:r>
            <w:r>
              <w:rPr>
                <w:spacing w:val="10"/>
                <w:sz w:val="18"/>
                <w:szCs w:val="18"/>
              </w:rPr>
              <w:t>化行政部门吊销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《网络文化经营许可证》，没收违法所得；违法经营额5000元以上</w:t>
            </w:r>
            <w:r>
              <w:rPr>
                <w:spacing w:val="1"/>
                <w:sz w:val="18"/>
                <w:szCs w:val="18"/>
              </w:rPr>
              <w:t>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并处违法经营额2倍以上5倍以下的罚款；违法经营额不足5000元的，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并处5000元以上1万元以下的罚款。</w:t>
            </w:r>
          </w:p>
          <w:p w14:paraId="61684B08">
            <w:pPr>
              <w:pStyle w:val="5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636D7830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63544024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72F3B806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347143CA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12055F16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870" w:type="dxa"/>
            <w:vAlign w:val="top"/>
          </w:tcPr>
          <w:p w14:paraId="3E86B93F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2C155FB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5F39FB0C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32AAC4D8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5679784E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28630A12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92F3CC7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6AA593F7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1125" w:type="dxa"/>
            <w:gridSpan w:val="2"/>
            <w:vAlign w:val="top"/>
          </w:tcPr>
          <w:p w14:paraId="68C84A80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635394A">
            <w:pPr>
              <w:spacing w:line="270" w:lineRule="auto"/>
              <w:rPr>
                <w:rFonts w:ascii="Arial"/>
                <w:sz w:val="18"/>
                <w:szCs w:val="18"/>
              </w:rPr>
            </w:pPr>
            <w:bookmarkStart w:id="0" w:name="_GoBack"/>
            <w:bookmarkEnd w:id="0"/>
          </w:p>
          <w:p w14:paraId="60154D10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3F40D2B9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155332D9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1A85964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6F864790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080D4221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885" w:type="dxa"/>
            <w:vAlign w:val="top"/>
          </w:tcPr>
          <w:p w14:paraId="458D65FB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13488EDF">
      <w:pPr>
        <w:rPr>
          <w:rFonts w:ascii="Arial"/>
          <w:sz w:val="18"/>
          <w:szCs w:val="18"/>
        </w:rPr>
      </w:pPr>
    </w:p>
    <w:p w14:paraId="74132A17">
      <w:pPr>
        <w:rPr>
          <w:rFonts w:ascii="Arial" w:hAnsi="Arial" w:eastAsia="Arial" w:cs="Arial"/>
          <w:sz w:val="18"/>
          <w:szCs w:val="18"/>
        </w:rPr>
        <w:sectPr>
          <w:footerReference r:id="rId5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7ADABA2B">
      <w:pPr>
        <w:spacing w:before="163"/>
        <w:rPr>
          <w:sz w:val="18"/>
          <w:szCs w:val="18"/>
        </w:rPr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2752F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527" w:type="dxa"/>
            <w:vAlign w:val="top"/>
          </w:tcPr>
          <w:p w14:paraId="76B1D729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3FD93FD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13E039AC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9DA74D2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7C157275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7FA437DB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7A6F2359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015FB707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201B8E6F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5906529D">
            <w:pPr>
              <w:pStyle w:val="5"/>
              <w:spacing w:before="65" w:line="185" w:lineRule="auto"/>
              <w:ind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8" w:type="dxa"/>
            <w:vAlign w:val="top"/>
          </w:tcPr>
          <w:p w14:paraId="5CA5E72C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28523079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596EDD9">
            <w:pPr>
              <w:pStyle w:val="5"/>
              <w:spacing w:before="65" w:line="279" w:lineRule="auto"/>
              <w:ind w:right="10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对互联网文化单位未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在其网站主页的显著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位置标明文化行政部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门颁发的《网络文化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经营许可证》编号或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者备案编号的行政处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罚</w:t>
            </w:r>
          </w:p>
        </w:tc>
        <w:tc>
          <w:tcPr>
            <w:tcW w:w="1874" w:type="dxa"/>
            <w:vAlign w:val="top"/>
          </w:tcPr>
          <w:p w14:paraId="7CF224EA">
            <w:pPr>
              <w:pStyle w:val="5"/>
              <w:spacing w:before="65" w:line="282" w:lineRule="auto"/>
              <w:ind w:right="105"/>
              <w:jc w:val="both"/>
              <w:rPr>
                <w:spacing w:val="11"/>
                <w:sz w:val="18"/>
                <w:szCs w:val="18"/>
              </w:rPr>
            </w:pPr>
          </w:p>
          <w:p w14:paraId="7F55FE20">
            <w:pPr>
              <w:pStyle w:val="5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-26"/>
                <w:sz w:val="18"/>
                <w:szCs w:val="18"/>
              </w:rPr>
              <w:t>；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048D6BD3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317910E8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3054F149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541574B4">
            <w:pPr>
              <w:spacing w:line="253" w:lineRule="auto"/>
              <w:rPr>
                <w:rFonts w:ascii="Arial"/>
                <w:sz w:val="18"/>
                <w:szCs w:val="18"/>
              </w:rPr>
            </w:pPr>
          </w:p>
          <w:p w14:paraId="2DA5F0B3">
            <w:pPr>
              <w:pStyle w:val="5"/>
              <w:spacing w:before="65" w:line="273" w:lineRule="auto"/>
              <w:ind w:right="104"/>
              <w:jc w:val="both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对经营性互联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网文化单位处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2000元以下的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罚款</w:t>
            </w:r>
          </w:p>
        </w:tc>
        <w:tc>
          <w:tcPr>
            <w:tcW w:w="6323" w:type="dxa"/>
            <w:vAlign w:val="top"/>
          </w:tcPr>
          <w:p w14:paraId="38F3F5D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0CF6FE64">
            <w:pPr>
              <w:pStyle w:val="5"/>
              <w:spacing w:before="65" w:line="282" w:lineRule="auto"/>
              <w:ind w:right="99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第二十三条：经营性互联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网文化单位违反本规定第十二条的，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</w:t>
            </w:r>
            <w:r>
              <w:rPr>
                <w:spacing w:val="8"/>
                <w:sz w:val="18"/>
                <w:szCs w:val="18"/>
              </w:rPr>
              <w:t>化行政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部门或者文化市场综合执法机构责令限期改正，并可根据情节轻重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处10000元以下罚款。非经营性互联网文化单位违反本规定第十二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条的，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由县级以上人民政府文化行政部门或者文化市场综合执法机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构责令限期改正；拒不改正的，责令停止互联网文</w:t>
            </w:r>
            <w:r>
              <w:rPr>
                <w:spacing w:val="6"/>
                <w:sz w:val="18"/>
                <w:szCs w:val="18"/>
              </w:rPr>
              <w:t>化活动，并处500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元以下罚款。 第十二条：互联网文化单位应当在其网站</w:t>
            </w:r>
            <w:r>
              <w:rPr>
                <w:spacing w:val="6"/>
                <w:sz w:val="18"/>
                <w:szCs w:val="18"/>
              </w:rPr>
              <w:t>主页的显著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位置标明文化行政部门颁发的《网络文化经营许可证》编号或者备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案编号，标明国务院信息产业主管部门或者省、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自治区、直辖市电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信管理机构颁发的经营许可证编号或者备案编号。</w:t>
            </w:r>
          </w:p>
          <w:p w14:paraId="4110593B">
            <w:pPr>
              <w:pStyle w:val="5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1F8A110B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2EC230DF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6DE5A741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029A835C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1C4367B5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4B4D7E6C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474A7469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DF2FB26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D068B12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0234B40F">
            <w:pPr>
              <w:pStyle w:val="5"/>
              <w:spacing w:before="65" w:line="279" w:lineRule="auto"/>
              <w:ind w:right="101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5FD80ED6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7EC0503C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4662FC53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4D437935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556CA6F4">
            <w:pPr>
              <w:pStyle w:val="5"/>
              <w:spacing w:before="65" w:line="279" w:lineRule="auto"/>
              <w:ind w:right="98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44EA3EC6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77D5040C">
      <w:pPr>
        <w:rPr>
          <w:rFonts w:ascii="Arial"/>
          <w:sz w:val="18"/>
          <w:szCs w:val="18"/>
        </w:rPr>
      </w:pPr>
    </w:p>
    <w:p w14:paraId="0C19D345">
      <w:pPr>
        <w:rPr>
          <w:rFonts w:ascii="Arial" w:hAnsi="Arial" w:eastAsia="Arial" w:cs="Arial"/>
          <w:sz w:val="18"/>
          <w:szCs w:val="18"/>
        </w:rPr>
        <w:sectPr>
          <w:footerReference r:id="rId6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5C8451C4">
      <w:pPr>
        <w:spacing w:before="163"/>
        <w:rPr>
          <w:sz w:val="18"/>
          <w:szCs w:val="18"/>
        </w:rPr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7C2B8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2" w:hRule="atLeast"/>
        </w:trPr>
        <w:tc>
          <w:tcPr>
            <w:tcW w:w="527" w:type="dxa"/>
            <w:vAlign w:val="top"/>
          </w:tcPr>
          <w:p w14:paraId="391DC3F1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6BD87581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0E4E37A2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1F27196E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1FEF3380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7458A10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59AEF4E2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4917109D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7B0C3AB5">
            <w:pPr>
              <w:pStyle w:val="5"/>
              <w:spacing w:before="65" w:line="187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48" w:type="dxa"/>
            <w:vAlign w:val="top"/>
          </w:tcPr>
          <w:p w14:paraId="1654E0A3">
            <w:pPr>
              <w:spacing w:line="439" w:lineRule="auto"/>
              <w:rPr>
                <w:rFonts w:ascii="Arial"/>
                <w:sz w:val="18"/>
                <w:szCs w:val="18"/>
              </w:rPr>
            </w:pPr>
          </w:p>
          <w:p w14:paraId="5C0C17A6">
            <w:pPr>
              <w:pStyle w:val="5"/>
              <w:spacing w:before="65" w:line="282" w:lineRule="auto"/>
              <w:ind w:left="105" w:right="108" w:firstLine="4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对经营性互联网文化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单位违反《互联网文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化管理暂行规定》第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十五条，经营进口互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联网文化产品未在其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显著位置标明文化部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批准文号、经营国产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互联网文化产品未在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其显著位置标明文化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部备案编号的行政处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罚</w:t>
            </w:r>
          </w:p>
        </w:tc>
        <w:tc>
          <w:tcPr>
            <w:tcW w:w="1874" w:type="dxa"/>
            <w:vAlign w:val="top"/>
          </w:tcPr>
          <w:p w14:paraId="57D75F28">
            <w:pPr>
              <w:spacing w:line="436" w:lineRule="auto"/>
              <w:rPr>
                <w:rFonts w:ascii="Arial"/>
                <w:sz w:val="18"/>
                <w:szCs w:val="18"/>
              </w:rPr>
            </w:pPr>
          </w:p>
          <w:p w14:paraId="351F4269">
            <w:pPr>
              <w:pStyle w:val="5"/>
              <w:spacing w:before="65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0942202B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4E733FFD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4C09D3BB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3C4D2A14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78288F8F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610C5416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02B2A58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4D67F276">
            <w:pPr>
              <w:pStyle w:val="5"/>
              <w:spacing w:before="65" w:line="257" w:lineRule="auto"/>
              <w:ind w:left="127" w:right="106" w:hanging="9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处2000元以下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的罚款</w:t>
            </w:r>
          </w:p>
        </w:tc>
        <w:tc>
          <w:tcPr>
            <w:tcW w:w="6323" w:type="dxa"/>
            <w:vAlign w:val="top"/>
          </w:tcPr>
          <w:p w14:paraId="67BC4DB0">
            <w:pPr>
              <w:spacing w:line="280" w:lineRule="auto"/>
              <w:rPr>
                <w:rFonts w:ascii="Arial"/>
                <w:sz w:val="18"/>
                <w:szCs w:val="18"/>
              </w:rPr>
            </w:pPr>
          </w:p>
          <w:p w14:paraId="485C01E1">
            <w:pPr>
              <w:pStyle w:val="5"/>
              <w:spacing w:before="65" w:line="275" w:lineRule="auto"/>
              <w:ind w:left="110" w:right="100" w:firstLine="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经营性互联网文化单位违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 xml:space="preserve">反本规定第十五条，经营进口互联网文化产品未在其显著位置标明 文化部批准文号、经营国产互联网文化产品未在其显著位置标明文 </w:t>
            </w:r>
            <w:r>
              <w:rPr>
                <w:spacing w:val="9"/>
                <w:sz w:val="18"/>
                <w:szCs w:val="18"/>
              </w:rPr>
              <w:t>化部备案编号的，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由县级以上人民政府文化行政</w:t>
            </w:r>
            <w:r>
              <w:rPr>
                <w:spacing w:val="8"/>
                <w:sz w:val="18"/>
                <w:szCs w:val="18"/>
              </w:rPr>
              <w:t>部门或者文化市场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综合执法机构责令改正，并可根据情节轻重处10000元以下罚款。</w:t>
            </w:r>
          </w:p>
          <w:p w14:paraId="671929DC">
            <w:pPr>
              <w:pStyle w:val="5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2109BB1A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34DD86E3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2D6C9A59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4D3FF333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7DA131AB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3551B9F6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4A5F1FF9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3567638C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430C01DE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34EAD3D3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0DFA4441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1741FF80">
            <w:pPr>
              <w:spacing w:line="263" w:lineRule="auto"/>
              <w:rPr>
                <w:rFonts w:ascii="Arial"/>
                <w:sz w:val="18"/>
                <w:szCs w:val="18"/>
              </w:rPr>
            </w:pPr>
          </w:p>
          <w:p w14:paraId="3B38D7FF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1DF78056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4298BA78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1B0D13C9">
            <w:pPr>
              <w:rPr>
                <w:rFonts w:ascii="Arial"/>
                <w:sz w:val="18"/>
                <w:szCs w:val="18"/>
              </w:rPr>
            </w:pPr>
          </w:p>
        </w:tc>
      </w:tr>
      <w:tr w14:paraId="09C6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7" w:hRule="atLeast"/>
        </w:trPr>
        <w:tc>
          <w:tcPr>
            <w:tcW w:w="527" w:type="dxa"/>
            <w:vAlign w:val="top"/>
          </w:tcPr>
          <w:p w14:paraId="2096B395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5B92B7F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32F1ED82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46E3E24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10D5DBDD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4E1D7FD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7E488380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106BB2E8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5E82C07B">
            <w:pPr>
              <w:pStyle w:val="5"/>
              <w:spacing w:before="65" w:line="185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8" w:type="dxa"/>
            <w:vAlign w:val="top"/>
          </w:tcPr>
          <w:p w14:paraId="2EE3AA78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3A985301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1CB829B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67FE501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606B47E6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6E33A0E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72599C6E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54F696EA">
            <w:pPr>
              <w:pStyle w:val="5"/>
              <w:spacing w:before="65" w:line="267" w:lineRule="auto"/>
              <w:ind w:left="109" w:right="10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对经营性互联网文化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单位未建立自审制度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的行政处罚</w:t>
            </w:r>
          </w:p>
        </w:tc>
        <w:tc>
          <w:tcPr>
            <w:tcW w:w="1874" w:type="dxa"/>
            <w:vAlign w:val="top"/>
          </w:tcPr>
          <w:p w14:paraId="52E5D99A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49754E18">
            <w:pPr>
              <w:pStyle w:val="5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）主 动供述行政机关 尚未掌握的违法 行为的；（四）配合行政机关查处违法行为有立功表现的；（五）法律、法规、规章规定其他应当从轻或者减轻行政处罚的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37AA0F78">
            <w:pPr>
              <w:spacing w:line="269" w:lineRule="auto"/>
              <w:rPr>
                <w:rFonts w:ascii="Arial"/>
                <w:sz w:val="18"/>
                <w:szCs w:val="18"/>
              </w:rPr>
            </w:pPr>
          </w:p>
          <w:p w14:paraId="45BCF7EC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78860E6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E04CEE6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571C32F1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9F31248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0205D0E3">
            <w:pPr>
              <w:spacing w:line="270" w:lineRule="auto"/>
              <w:rPr>
                <w:rFonts w:ascii="Arial"/>
                <w:sz w:val="18"/>
                <w:szCs w:val="18"/>
              </w:rPr>
            </w:pPr>
          </w:p>
          <w:p w14:paraId="44F9E76F">
            <w:pPr>
              <w:pStyle w:val="5"/>
              <w:spacing w:before="65" w:line="257" w:lineRule="auto"/>
              <w:ind w:left="127" w:right="106" w:hanging="9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处4000元以下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的罚款</w:t>
            </w:r>
          </w:p>
        </w:tc>
        <w:tc>
          <w:tcPr>
            <w:tcW w:w="6323" w:type="dxa"/>
            <w:vAlign w:val="top"/>
          </w:tcPr>
          <w:p w14:paraId="04B9E399">
            <w:pPr>
              <w:pStyle w:val="5"/>
              <w:spacing w:before="251" w:line="277" w:lineRule="auto"/>
              <w:ind w:left="109" w:right="47" w:firstLine="8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处罚依据：《互联网文化管理暂行规定》 第二十九条：经营性互联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网文化单位违反本规定第十八条的，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由县级</w:t>
            </w:r>
            <w:r>
              <w:rPr>
                <w:spacing w:val="8"/>
                <w:sz w:val="18"/>
                <w:szCs w:val="18"/>
              </w:rPr>
              <w:t>以上人民政府文化行政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部门或者文化市场综合执法机构责令改正，并可根据情节</w:t>
            </w:r>
            <w:r>
              <w:rPr>
                <w:spacing w:val="17"/>
                <w:sz w:val="18"/>
                <w:szCs w:val="18"/>
              </w:rPr>
              <w:t>轻重处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20000元以下罚款。 第十八条：互联网文化单</w:t>
            </w:r>
            <w:r>
              <w:rPr>
                <w:spacing w:val="4"/>
                <w:sz w:val="18"/>
                <w:szCs w:val="18"/>
              </w:rPr>
              <w:t>位应当建立自审制度，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明确专门部门，配备专业人员负责互联网文化产品内容和活动的自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查与管理，保障互联网文化产品内容和活动的合法性。</w:t>
            </w:r>
          </w:p>
          <w:p w14:paraId="391E4AE4">
            <w:pPr>
              <w:pStyle w:val="5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3BCD6A64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26190361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0F41E93C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352EFB5D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398D1DBA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092BA202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4395935B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102E0D50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46D1844B">
            <w:pPr>
              <w:spacing w:line="279" w:lineRule="auto"/>
              <w:rPr>
                <w:rFonts w:ascii="Arial"/>
                <w:sz w:val="18"/>
                <w:szCs w:val="18"/>
              </w:rPr>
            </w:pPr>
          </w:p>
          <w:p w14:paraId="5D79BC90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2054B10B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41A50E26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261573E3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067C1191">
            <w:pPr>
              <w:spacing w:line="279" w:lineRule="auto"/>
              <w:rPr>
                <w:rFonts w:ascii="Arial"/>
                <w:sz w:val="18"/>
                <w:szCs w:val="18"/>
              </w:rPr>
            </w:pPr>
          </w:p>
          <w:p w14:paraId="37E6E804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7B346F0A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785B01E5">
      <w:pPr>
        <w:rPr>
          <w:rFonts w:ascii="Arial"/>
          <w:sz w:val="18"/>
          <w:szCs w:val="18"/>
        </w:rPr>
      </w:pPr>
    </w:p>
    <w:p w14:paraId="46449559">
      <w:pPr>
        <w:rPr>
          <w:rFonts w:ascii="Arial" w:hAnsi="Arial" w:eastAsia="Arial" w:cs="Arial"/>
          <w:sz w:val="18"/>
          <w:szCs w:val="18"/>
        </w:rPr>
        <w:sectPr>
          <w:footerReference r:id="rId7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7C902288">
      <w:pPr>
        <w:spacing w:before="163"/>
        <w:rPr>
          <w:sz w:val="18"/>
          <w:szCs w:val="18"/>
        </w:rPr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2ADC3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7" w:hRule="atLeast"/>
        </w:trPr>
        <w:tc>
          <w:tcPr>
            <w:tcW w:w="527" w:type="dxa"/>
            <w:vAlign w:val="top"/>
          </w:tcPr>
          <w:p w14:paraId="5A31FE38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0BFE0894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1DE364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7420619A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EDA140B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3A1C1781">
            <w:pPr>
              <w:spacing w:line="262" w:lineRule="auto"/>
              <w:rPr>
                <w:rFonts w:ascii="Arial"/>
                <w:sz w:val="18"/>
                <w:szCs w:val="18"/>
              </w:rPr>
            </w:pPr>
          </w:p>
          <w:p w14:paraId="2F148E2C">
            <w:pPr>
              <w:pStyle w:val="5"/>
              <w:spacing w:before="65" w:line="184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8" w:type="dxa"/>
            <w:vAlign w:val="top"/>
          </w:tcPr>
          <w:p w14:paraId="039BA66C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7F4BCA0A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0768A4BE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57198312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7020BEEF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7B974359">
            <w:pPr>
              <w:pStyle w:val="5"/>
              <w:spacing w:before="65" w:line="257" w:lineRule="auto"/>
              <w:ind w:left="100" w:right="108" w:hanging="2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领队委托他人代为提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供领队服务的</w:t>
            </w:r>
          </w:p>
        </w:tc>
        <w:tc>
          <w:tcPr>
            <w:tcW w:w="1874" w:type="dxa"/>
            <w:vAlign w:val="top"/>
          </w:tcPr>
          <w:p w14:paraId="2DA1A8B0">
            <w:pPr>
              <w:pStyle w:val="5"/>
              <w:spacing w:before="58" w:line="282" w:lineRule="auto"/>
              <w:ind w:left="104" w:right="105" w:hanging="104"/>
              <w:jc w:val="both"/>
              <w:rPr>
                <w:spacing w:val="11"/>
                <w:sz w:val="18"/>
                <w:szCs w:val="18"/>
              </w:rPr>
            </w:pPr>
          </w:p>
          <w:p w14:paraId="7235A1C1">
            <w:pPr>
              <w:pStyle w:val="5"/>
              <w:spacing w:before="58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16051631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226ECF62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292181B3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2FB7CE4E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6FDB2353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0F98CB28">
            <w:pPr>
              <w:pStyle w:val="5"/>
              <w:spacing w:before="65" w:line="257" w:lineRule="auto"/>
              <w:ind w:left="138" w:right="104" w:hanging="1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可以处2000元</w:t>
            </w:r>
            <w:r>
              <w:rPr>
                <w:sz w:val="18"/>
                <w:szCs w:val="18"/>
              </w:rPr>
              <w:t xml:space="preserve"> 以下罚款</w:t>
            </w:r>
          </w:p>
        </w:tc>
        <w:tc>
          <w:tcPr>
            <w:tcW w:w="6323" w:type="dxa"/>
            <w:vAlign w:val="top"/>
          </w:tcPr>
          <w:p w14:paraId="4E7F5AE3">
            <w:pPr>
              <w:pStyle w:val="5"/>
              <w:spacing w:before="54" w:line="267" w:lineRule="auto"/>
              <w:ind w:left="117" w:right="100"/>
              <w:rPr>
                <w:spacing w:val="6"/>
                <w:sz w:val="18"/>
                <w:szCs w:val="18"/>
              </w:rPr>
            </w:pPr>
          </w:p>
          <w:p w14:paraId="28019F14">
            <w:pPr>
              <w:pStyle w:val="5"/>
              <w:spacing w:before="54" w:line="267" w:lineRule="auto"/>
              <w:ind w:left="117" w:right="10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处罚依据：《旅行社条例实施细则》 第五十九条：违反本实施细则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第三十五条第二款的规定，领队委托他人代为提供领队服务，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由县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级以上旅游行政管理部门责令改正，可以处1万元以下的罚款。第</w:t>
            </w:r>
          </w:p>
          <w:p w14:paraId="27734E45">
            <w:pPr>
              <w:pStyle w:val="5"/>
              <w:spacing w:before="69" w:line="225" w:lineRule="auto"/>
              <w:ind w:left="12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三十五条第二款：领队不得委托他人代为提供领队服务。</w:t>
            </w:r>
          </w:p>
          <w:p w14:paraId="24D2117A">
            <w:pPr>
              <w:pStyle w:val="5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37B76509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7822B08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072B8F6C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18EF4D91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6770D061">
            <w:pPr>
              <w:pStyle w:val="5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6696FF97">
            <w:pPr>
              <w:spacing w:line="305" w:lineRule="auto"/>
              <w:rPr>
                <w:rFonts w:ascii="Arial"/>
                <w:sz w:val="18"/>
                <w:szCs w:val="18"/>
              </w:rPr>
            </w:pPr>
          </w:p>
          <w:p w14:paraId="01A391D4">
            <w:pPr>
              <w:spacing w:line="306" w:lineRule="auto"/>
              <w:rPr>
                <w:rFonts w:ascii="Arial"/>
                <w:sz w:val="18"/>
                <w:szCs w:val="18"/>
              </w:rPr>
            </w:pPr>
          </w:p>
          <w:p w14:paraId="3FD80ED7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5CE4DAE0">
            <w:pPr>
              <w:spacing w:line="305" w:lineRule="auto"/>
              <w:rPr>
                <w:rFonts w:ascii="Arial"/>
                <w:sz w:val="18"/>
                <w:szCs w:val="18"/>
              </w:rPr>
            </w:pPr>
          </w:p>
          <w:p w14:paraId="29267A23">
            <w:pPr>
              <w:spacing w:line="306" w:lineRule="auto"/>
              <w:rPr>
                <w:rFonts w:ascii="Arial"/>
                <w:sz w:val="18"/>
                <w:szCs w:val="18"/>
              </w:rPr>
            </w:pPr>
          </w:p>
          <w:p w14:paraId="7DAECB2F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7432F233">
            <w:pPr>
              <w:rPr>
                <w:rFonts w:ascii="Arial"/>
                <w:sz w:val="18"/>
                <w:szCs w:val="18"/>
              </w:rPr>
            </w:pPr>
          </w:p>
        </w:tc>
      </w:tr>
      <w:tr w14:paraId="1C97E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6" w:hRule="atLeast"/>
        </w:trPr>
        <w:tc>
          <w:tcPr>
            <w:tcW w:w="527" w:type="dxa"/>
            <w:vAlign w:val="top"/>
          </w:tcPr>
          <w:p w14:paraId="44D4275E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57802AAB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73B434FD">
            <w:pPr>
              <w:spacing w:line="249" w:lineRule="auto"/>
              <w:rPr>
                <w:rFonts w:ascii="Arial"/>
                <w:sz w:val="18"/>
                <w:szCs w:val="18"/>
              </w:rPr>
            </w:pPr>
          </w:p>
          <w:p w14:paraId="57489D58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54CE9111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5492EDC2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3A0AD8A6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759595C6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3D71D5FB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41E405F7">
            <w:pPr>
              <w:spacing w:line="250" w:lineRule="auto"/>
              <w:rPr>
                <w:rFonts w:ascii="Arial"/>
                <w:sz w:val="18"/>
                <w:szCs w:val="18"/>
              </w:rPr>
            </w:pPr>
          </w:p>
          <w:p w14:paraId="6F4FE179">
            <w:pPr>
              <w:pStyle w:val="5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48" w:type="dxa"/>
            <w:vAlign w:val="top"/>
          </w:tcPr>
          <w:p w14:paraId="2987267F">
            <w:pPr>
              <w:rPr>
                <w:rFonts w:ascii="Arial"/>
                <w:sz w:val="18"/>
                <w:szCs w:val="18"/>
              </w:rPr>
            </w:pPr>
          </w:p>
          <w:p w14:paraId="666DC82B">
            <w:pPr>
              <w:rPr>
                <w:rFonts w:ascii="Arial"/>
                <w:sz w:val="18"/>
                <w:szCs w:val="18"/>
              </w:rPr>
            </w:pPr>
          </w:p>
          <w:p w14:paraId="60591192">
            <w:pPr>
              <w:rPr>
                <w:rFonts w:ascii="Arial"/>
                <w:sz w:val="18"/>
                <w:szCs w:val="18"/>
              </w:rPr>
            </w:pPr>
          </w:p>
          <w:p w14:paraId="27CFFAB6">
            <w:pPr>
              <w:rPr>
                <w:rFonts w:ascii="Arial"/>
                <w:sz w:val="18"/>
                <w:szCs w:val="18"/>
              </w:rPr>
            </w:pPr>
          </w:p>
          <w:p w14:paraId="03B98A44">
            <w:pPr>
              <w:rPr>
                <w:rFonts w:ascii="Arial"/>
                <w:sz w:val="18"/>
                <w:szCs w:val="18"/>
              </w:rPr>
            </w:pPr>
          </w:p>
          <w:p w14:paraId="04E44AA0">
            <w:pPr>
              <w:rPr>
                <w:rFonts w:ascii="Arial"/>
                <w:sz w:val="18"/>
                <w:szCs w:val="18"/>
              </w:rPr>
            </w:pPr>
          </w:p>
          <w:p w14:paraId="417EF307">
            <w:pPr>
              <w:rPr>
                <w:rFonts w:ascii="Arial"/>
                <w:sz w:val="18"/>
                <w:szCs w:val="18"/>
              </w:rPr>
            </w:pPr>
          </w:p>
          <w:p w14:paraId="0C393B95">
            <w:pPr>
              <w:rPr>
                <w:rFonts w:ascii="Arial"/>
                <w:sz w:val="18"/>
                <w:szCs w:val="18"/>
              </w:rPr>
            </w:pPr>
          </w:p>
          <w:p w14:paraId="192DE08A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1D76B4FA">
            <w:pPr>
              <w:pStyle w:val="5"/>
              <w:spacing w:before="65" w:line="267" w:lineRule="auto"/>
              <w:ind w:left="106" w:right="108" w:firstLine="19"/>
              <w:jc w:val="both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同一旅游团队的旅游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者提出与其他旅游者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不同合同事项的</w:t>
            </w:r>
          </w:p>
        </w:tc>
        <w:tc>
          <w:tcPr>
            <w:tcW w:w="1874" w:type="dxa"/>
            <w:vAlign w:val="top"/>
          </w:tcPr>
          <w:p w14:paraId="14116A17">
            <w:pPr>
              <w:spacing w:line="308" w:lineRule="auto"/>
              <w:rPr>
                <w:rFonts w:ascii="Arial"/>
                <w:sz w:val="18"/>
                <w:szCs w:val="18"/>
              </w:rPr>
            </w:pPr>
          </w:p>
          <w:p w14:paraId="36F26730">
            <w:pPr>
              <w:pStyle w:val="5"/>
              <w:spacing w:before="65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4E1355B1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F4608FF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C19821E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B15DF8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AB237E5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08196E2D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DB7BBC6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B7EF800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5822847">
            <w:pPr>
              <w:spacing w:line="258" w:lineRule="auto"/>
              <w:rPr>
                <w:rFonts w:ascii="Arial"/>
                <w:sz w:val="18"/>
                <w:szCs w:val="18"/>
              </w:rPr>
            </w:pPr>
          </w:p>
          <w:p w14:paraId="13FB714A">
            <w:pPr>
              <w:pStyle w:val="5"/>
              <w:spacing w:before="65" w:line="257" w:lineRule="auto"/>
              <w:ind w:left="121" w:right="106" w:hanging="3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处2000元以下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罚款</w:t>
            </w:r>
          </w:p>
        </w:tc>
        <w:tc>
          <w:tcPr>
            <w:tcW w:w="6323" w:type="dxa"/>
            <w:vAlign w:val="top"/>
          </w:tcPr>
          <w:p w14:paraId="1C6F3D01">
            <w:pPr>
              <w:pStyle w:val="5"/>
              <w:spacing w:before="52" w:line="282" w:lineRule="auto"/>
              <w:ind w:right="55" w:firstLine="117"/>
              <w:rPr>
                <w:spacing w:val="6"/>
                <w:sz w:val="18"/>
                <w:szCs w:val="18"/>
              </w:rPr>
            </w:pPr>
          </w:p>
          <w:p w14:paraId="7097230B">
            <w:pPr>
              <w:pStyle w:val="5"/>
              <w:spacing w:before="52" w:line="282" w:lineRule="auto"/>
              <w:ind w:right="55" w:firstLine="11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处罚依据：《旅行社条例实施细则》 第六十一条：违反本实施细则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第三十九条的规定，要求旅游者必须参加旅行</w:t>
            </w:r>
            <w:r>
              <w:rPr>
                <w:spacing w:val="14"/>
                <w:sz w:val="18"/>
                <w:szCs w:val="18"/>
              </w:rPr>
              <w:t>社安排的购物活动、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需要旅游者另行付费的旅游项目，或者对同一旅游团队的旅游者提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出与其他旅游者不同合同事项的，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由县级以上旅游行政管理部门责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令改正，处1万元以下的罚款。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第三十九条第二款：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同一旅</w:t>
            </w:r>
            <w:r>
              <w:rPr>
                <w:spacing w:val="10"/>
                <w:sz w:val="18"/>
                <w:szCs w:val="18"/>
              </w:rPr>
              <w:t>游团队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中，旅行社不得由于下列因素，提出与其他旅游者不同的合同事项：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（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一）旅游者拒绝参加旅行社安排的购物活动或者需要旅游者另行付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费的旅游项目的</w:t>
            </w:r>
            <w:r>
              <w:rPr>
                <w:spacing w:val="4"/>
                <w:sz w:val="18"/>
                <w:szCs w:val="18"/>
              </w:rPr>
              <w:t>；（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二）旅游者存在的年龄或者职业上的差异。但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旅行社提供了与其他旅游者相比更多的服务，或者旅游者主动要求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32"/>
                <w:sz w:val="18"/>
                <w:szCs w:val="18"/>
              </w:rPr>
              <w:t>的除外。</w:t>
            </w:r>
          </w:p>
          <w:p w14:paraId="5B5BEF4D">
            <w:pPr>
              <w:pStyle w:val="5"/>
              <w:spacing w:before="66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4FAF01B8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C19437E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57A38228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56986C80">
            <w:pPr>
              <w:pStyle w:val="5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3B4207F2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0CC14071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A1BFFEB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A0E201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A90FFDD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172B5FD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680E15D1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D0BBBEA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29BAF259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395EC23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8B2F9C8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DB9CBF3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2F4E6A6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5868A55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726FA6C7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6281B172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19F01477">
      <w:pPr>
        <w:rPr>
          <w:rFonts w:ascii="Arial"/>
          <w:sz w:val="18"/>
          <w:szCs w:val="18"/>
        </w:rPr>
      </w:pPr>
    </w:p>
    <w:p w14:paraId="05A5CE35">
      <w:pPr>
        <w:rPr>
          <w:rFonts w:ascii="Arial" w:hAnsi="Arial" w:eastAsia="Arial" w:cs="Arial"/>
          <w:sz w:val="18"/>
          <w:szCs w:val="18"/>
        </w:rPr>
        <w:sectPr>
          <w:footerReference r:id="rId8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2EA309AB">
      <w:pPr>
        <w:spacing w:before="163"/>
        <w:rPr>
          <w:sz w:val="18"/>
          <w:szCs w:val="18"/>
        </w:rPr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3F15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4" w:hRule="atLeast"/>
        </w:trPr>
        <w:tc>
          <w:tcPr>
            <w:tcW w:w="527" w:type="dxa"/>
            <w:vAlign w:val="top"/>
          </w:tcPr>
          <w:p w14:paraId="63182DFF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3F073783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6DDD5E38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46634AB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5AE1911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3F2466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F6D1E5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5AB5EED4">
            <w:pPr>
              <w:pStyle w:val="5"/>
              <w:spacing w:before="65" w:line="184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48" w:type="dxa"/>
            <w:vAlign w:val="top"/>
          </w:tcPr>
          <w:p w14:paraId="50B53D84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32FA5AEE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02DA03E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0023C225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7F939A3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48E0EBA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6446238">
            <w:pPr>
              <w:pStyle w:val="5"/>
              <w:spacing w:before="65" w:line="256" w:lineRule="auto"/>
              <w:ind w:left="117" w:right="108" w:hanging="3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导游未按期报告信息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变更情况等行为</w:t>
            </w:r>
          </w:p>
        </w:tc>
        <w:tc>
          <w:tcPr>
            <w:tcW w:w="1874" w:type="dxa"/>
            <w:vAlign w:val="top"/>
          </w:tcPr>
          <w:p w14:paraId="6D69FBBC">
            <w:pPr>
              <w:pStyle w:val="5"/>
              <w:spacing w:before="214" w:line="282" w:lineRule="auto"/>
              <w:ind w:left="104" w:right="105" w:hanging="104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的违法 行为的；（四）配合行政机关查处违法行为有立功表现的；（五）法律、法规、规章规定其他应当从轻或者减轻行政处罚的</w:t>
            </w:r>
            <w:r>
              <w:rPr>
                <w:rFonts w:hint="eastAsia"/>
                <w:spacing w:val="-2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15" w:type="dxa"/>
            <w:vAlign w:val="top"/>
          </w:tcPr>
          <w:p w14:paraId="1B43F0E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460EC25F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3FFBA40C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B8B7F24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C7A6DB0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08B78ACB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C4559CD">
            <w:pPr>
              <w:pStyle w:val="5"/>
              <w:spacing w:before="65" w:line="257" w:lineRule="auto"/>
              <w:ind w:left="138" w:right="104" w:hanging="1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可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以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处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500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 xml:space="preserve"> 以下罚款</w:t>
            </w:r>
          </w:p>
        </w:tc>
        <w:tc>
          <w:tcPr>
            <w:tcW w:w="6323" w:type="dxa"/>
            <w:vAlign w:val="top"/>
          </w:tcPr>
          <w:p w14:paraId="1930DD24">
            <w:pPr>
              <w:pStyle w:val="5"/>
              <w:tabs>
                <w:tab w:val="left" w:pos="121"/>
              </w:tabs>
              <w:spacing w:before="56" w:line="272" w:lineRule="auto"/>
              <w:ind w:right="47" w:firstLine="117"/>
              <w:rPr>
                <w:spacing w:val="1"/>
                <w:sz w:val="18"/>
                <w:szCs w:val="18"/>
              </w:rPr>
            </w:pPr>
          </w:p>
          <w:p w14:paraId="55953E04">
            <w:pPr>
              <w:pStyle w:val="5"/>
              <w:tabs>
                <w:tab w:val="left" w:pos="121"/>
              </w:tabs>
              <w:spacing w:before="56" w:line="272" w:lineRule="auto"/>
              <w:ind w:right="47" w:firstLine="11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处罚依据：《导游管理办法》 第三十三条第一款：违反本办法规定，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导游有下列行为的，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由县级以上旅游主管部门责令改正，并可以处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pacing w:val="4"/>
                <w:sz w:val="18"/>
                <w:szCs w:val="18"/>
              </w:rPr>
              <w:t>1000元以下罚款；情节严重的，可以处1000元以上5000元以下罚</w:t>
            </w:r>
            <w:r>
              <w:rPr>
                <w:spacing w:val="3"/>
                <w:sz w:val="18"/>
                <w:szCs w:val="18"/>
              </w:rPr>
              <w:t>款：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（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一）未按期报告信息变更情况的。</w:t>
            </w:r>
          </w:p>
          <w:p w14:paraId="0E5C9387">
            <w:pPr>
              <w:pStyle w:val="5"/>
              <w:spacing w:before="68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3EC39A01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2D77DC3B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575D117E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60B19478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1AE84775">
            <w:pPr>
              <w:pStyle w:val="5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194C2FCB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1B444A03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5ADBD162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3E706FA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494A315F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5CF75B49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74D38C27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38F979F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4180B457">
            <w:pPr>
              <w:rPr>
                <w:rFonts w:ascii="Arial"/>
                <w:sz w:val="18"/>
                <w:szCs w:val="18"/>
              </w:rPr>
            </w:pPr>
          </w:p>
        </w:tc>
      </w:tr>
      <w:tr w14:paraId="52BC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527" w:type="dxa"/>
            <w:vAlign w:val="top"/>
          </w:tcPr>
          <w:p w14:paraId="2ED74581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2EE62360">
            <w:pPr>
              <w:spacing w:line="246" w:lineRule="auto"/>
              <w:rPr>
                <w:rFonts w:ascii="Arial"/>
                <w:sz w:val="18"/>
                <w:szCs w:val="18"/>
              </w:rPr>
            </w:pPr>
          </w:p>
          <w:p w14:paraId="4F4BBD5F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917887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5DB4DD14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094DE56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8114FEA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2632E91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28BC895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B4CFE8C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324E1444">
            <w:pPr>
              <w:pStyle w:val="5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48" w:type="dxa"/>
            <w:vAlign w:val="top"/>
          </w:tcPr>
          <w:p w14:paraId="202E6106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052B897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4E4D99A6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2532B922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5B28F999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6865D03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BAC7CE4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498AA30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7B26D73D">
            <w:pPr>
              <w:pStyle w:val="5"/>
              <w:spacing w:before="65" w:line="272" w:lineRule="auto"/>
              <w:ind w:left="106" w:right="108" w:firstLine="2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对旅行社在旅游过程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中擅自变更旅游行程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安排，严重损害旅游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者权益等行为</w:t>
            </w:r>
          </w:p>
        </w:tc>
        <w:tc>
          <w:tcPr>
            <w:tcW w:w="1874" w:type="dxa"/>
            <w:vAlign w:val="top"/>
          </w:tcPr>
          <w:p w14:paraId="7B701A5C">
            <w:pPr>
              <w:spacing w:line="297" w:lineRule="auto"/>
              <w:rPr>
                <w:rFonts w:ascii="Arial"/>
                <w:sz w:val="18"/>
                <w:szCs w:val="18"/>
              </w:rPr>
            </w:pPr>
          </w:p>
          <w:p w14:paraId="54007B27">
            <w:pPr>
              <w:pStyle w:val="5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动供述行政机关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尚未掌握的违法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行为的</w:t>
            </w:r>
            <w:r>
              <w:rPr>
                <w:spacing w:val="-26"/>
                <w:sz w:val="18"/>
                <w:szCs w:val="18"/>
              </w:rPr>
              <w:t>；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top"/>
          </w:tcPr>
          <w:p w14:paraId="709439E0">
            <w:pPr>
              <w:spacing w:line="298" w:lineRule="auto"/>
              <w:rPr>
                <w:rFonts w:ascii="Arial"/>
                <w:sz w:val="18"/>
                <w:szCs w:val="18"/>
              </w:rPr>
            </w:pPr>
          </w:p>
          <w:p w14:paraId="571288CB">
            <w:pPr>
              <w:spacing w:line="299" w:lineRule="auto"/>
              <w:rPr>
                <w:rFonts w:ascii="Arial"/>
                <w:sz w:val="18"/>
                <w:szCs w:val="18"/>
              </w:rPr>
            </w:pPr>
          </w:p>
          <w:p w14:paraId="0350AD81">
            <w:pPr>
              <w:spacing w:line="299" w:lineRule="auto"/>
              <w:rPr>
                <w:rFonts w:ascii="Arial"/>
                <w:sz w:val="18"/>
                <w:szCs w:val="18"/>
              </w:rPr>
            </w:pPr>
          </w:p>
          <w:p w14:paraId="658F47E3">
            <w:pPr>
              <w:pStyle w:val="5"/>
              <w:spacing w:before="65" w:line="282" w:lineRule="auto"/>
              <w:ind w:left="104" w:right="104" w:firstLine="13"/>
              <w:jc w:val="both"/>
              <w:rPr>
                <w:sz w:val="18"/>
                <w:szCs w:val="18"/>
              </w:rPr>
            </w:pPr>
            <w:r>
              <w:rPr>
                <w:spacing w:val="30"/>
                <w:sz w:val="18"/>
                <w:szCs w:val="18"/>
              </w:rPr>
              <w:t>处3万元以上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8.4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万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元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以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罚款，并责令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停业整顿；</w:t>
            </w:r>
            <w:r>
              <w:rPr>
                <w:spacing w:val="-59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直接负责的主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管人员和其他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责任人员，处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2000 元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 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5600元以下的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罚款，并暂扣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导游证</w:t>
            </w:r>
          </w:p>
        </w:tc>
        <w:tc>
          <w:tcPr>
            <w:tcW w:w="6323" w:type="dxa"/>
            <w:vAlign w:val="top"/>
          </w:tcPr>
          <w:p w14:paraId="6CF0BF2B">
            <w:pPr>
              <w:spacing w:line="271" w:lineRule="auto"/>
              <w:rPr>
                <w:rFonts w:ascii="Arial"/>
                <w:sz w:val="18"/>
                <w:szCs w:val="18"/>
              </w:rPr>
            </w:pPr>
          </w:p>
          <w:p w14:paraId="139EF620">
            <w:pPr>
              <w:pStyle w:val="5"/>
              <w:spacing w:before="65" w:line="275" w:lineRule="auto"/>
              <w:ind w:left="108" w:right="101" w:firstLine="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处罚依据：《中华人民共和国旅游法》第一百条：旅行社违反本法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规定，有下列行为之一的，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由旅游主管部门责令</w:t>
            </w:r>
            <w:r>
              <w:rPr>
                <w:spacing w:val="8"/>
                <w:sz w:val="18"/>
                <w:szCs w:val="18"/>
              </w:rPr>
              <w:t>改正，处三万元以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上三十万元以下罚款，并责令停业整顿；造成旅游者滞留等严重后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果的，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吊销旅行社业务经营许可证；对直接负责的主</w:t>
            </w:r>
            <w:r>
              <w:rPr>
                <w:spacing w:val="8"/>
                <w:sz w:val="18"/>
                <w:szCs w:val="18"/>
              </w:rPr>
              <w:t>管人员和其他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直接责任人员，处二千元以上二万元以下罚款，并暂扣或者吊销导</w:t>
            </w:r>
          </w:p>
          <w:p w14:paraId="7F0B0BAA">
            <w:pPr>
              <w:pStyle w:val="5"/>
              <w:spacing w:before="69" w:line="267" w:lineRule="auto"/>
              <w:ind w:left="111" w:right="47" w:firstLine="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游证</w:t>
            </w:r>
            <w:r>
              <w:rPr>
                <w:spacing w:val="-1"/>
                <w:sz w:val="18"/>
                <w:szCs w:val="18"/>
              </w:rPr>
              <w:t>：（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一）在旅游过程中擅自变更旅游行程安排，严重损害旅游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者权益的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二）拒绝履行合同的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8"/>
                <w:sz w:val="18"/>
                <w:szCs w:val="18"/>
              </w:rPr>
              <w:t>三）未征得旅游者书</w:t>
            </w:r>
            <w:r>
              <w:rPr>
                <w:spacing w:val="7"/>
                <w:sz w:val="18"/>
                <w:szCs w:val="18"/>
              </w:rPr>
              <w:t>面同意，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委托其他旅行社履行包价旅游合同的。</w:t>
            </w:r>
          </w:p>
          <w:p w14:paraId="2AE8B25B">
            <w:pPr>
              <w:pStyle w:val="5"/>
              <w:spacing w:before="69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5B92ACE8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068715CA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1FE08059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1CE71147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5FCA6ABB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2506147D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21C9BA14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35D24881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2FFF13CE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55C258D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6B711F1A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54407CBF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59CCD170">
            <w:pPr>
              <w:spacing w:line="251" w:lineRule="auto"/>
              <w:rPr>
                <w:rFonts w:ascii="Arial"/>
                <w:sz w:val="18"/>
                <w:szCs w:val="18"/>
              </w:rPr>
            </w:pPr>
          </w:p>
          <w:p w14:paraId="114295D5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021790F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23BF7460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7513915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0A6F1745">
            <w:pPr>
              <w:spacing w:line="252" w:lineRule="auto"/>
              <w:rPr>
                <w:rFonts w:ascii="Arial"/>
                <w:sz w:val="18"/>
                <w:szCs w:val="18"/>
              </w:rPr>
            </w:pPr>
          </w:p>
          <w:p w14:paraId="5195509B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014296E9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1B458371">
      <w:pPr>
        <w:rPr>
          <w:rFonts w:ascii="Arial"/>
          <w:sz w:val="18"/>
          <w:szCs w:val="18"/>
        </w:rPr>
      </w:pPr>
    </w:p>
    <w:p w14:paraId="30F807AC">
      <w:pPr>
        <w:rPr>
          <w:rFonts w:ascii="Arial" w:hAnsi="Arial" w:eastAsia="Arial" w:cs="Arial"/>
          <w:sz w:val="18"/>
          <w:szCs w:val="18"/>
        </w:rPr>
        <w:sectPr>
          <w:footerReference r:id="rId9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7A926BB6">
      <w:pPr>
        <w:spacing w:before="163"/>
        <w:rPr>
          <w:sz w:val="18"/>
          <w:szCs w:val="18"/>
        </w:rPr>
      </w:pPr>
    </w:p>
    <w:tbl>
      <w:tblPr>
        <w:tblStyle w:val="4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148"/>
        <w:gridCol w:w="1874"/>
        <w:gridCol w:w="1515"/>
        <w:gridCol w:w="6323"/>
        <w:gridCol w:w="677"/>
        <w:gridCol w:w="674"/>
        <w:gridCol w:w="651"/>
      </w:tblGrid>
      <w:tr w14:paraId="2A74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1" w:hRule="atLeast"/>
        </w:trPr>
        <w:tc>
          <w:tcPr>
            <w:tcW w:w="527" w:type="dxa"/>
            <w:vAlign w:val="top"/>
          </w:tcPr>
          <w:p w14:paraId="04C9ACC5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2A80A456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FB867C2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F53BD69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366141E0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C24BD7C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5B04A9C9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0C16283D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3535024B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AB75920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44459A63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66E1D572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724D79B1">
            <w:pPr>
              <w:spacing w:line="243" w:lineRule="auto"/>
              <w:rPr>
                <w:rFonts w:ascii="Arial"/>
                <w:sz w:val="18"/>
                <w:szCs w:val="18"/>
              </w:rPr>
            </w:pPr>
          </w:p>
          <w:p w14:paraId="39B4F756">
            <w:pPr>
              <w:pStyle w:val="5"/>
              <w:spacing w:before="65" w:line="18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48" w:type="dxa"/>
            <w:vAlign w:val="top"/>
          </w:tcPr>
          <w:p w14:paraId="6F8A320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384A9C7D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11A24E69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23C8326A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4D999F08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74586B6C">
            <w:pPr>
              <w:spacing w:line="256" w:lineRule="auto"/>
              <w:rPr>
                <w:rFonts w:ascii="Arial"/>
                <w:sz w:val="18"/>
                <w:szCs w:val="18"/>
              </w:rPr>
            </w:pPr>
          </w:p>
          <w:p w14:paraId="5D94C3E4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750AF6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46170FE7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32154F69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1C2F4DB8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17CC54F8">
            <w:pPr>
              <w:pStyle w:val="5"/>
              <w:spacing w:before="65" w:line="267" w:lineRule="auto"/>
              <w:ind w:left="100" w:right="108" w:firstLine="8"/>
              <w:jc w:val="both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对旅行社进行虚假宣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传，误导旅游者，情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节严重等行为</w:t>
            </w:r>
          </w:p>
        </w:tc>
        <w:tc>
          <w:tcPr>
            <w:tcW w:w="1874" w:type="dxa"/>
            <w:vAlign w:val="top"/>
          </w:tcPr>
          <w:p w14:paraId="19B0E678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52A83FA3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01469873">
            <w:pPr>
              <w:spacing w:line="264" w:lineRule="auto"/>
              <w:rPr>
                <w:rFonts w:ascii="Arial"/>
                <w:sz w:val="18"/>
                <w:szCs w:val="18"/>
              </w:rPr>
            </w:pPr>
          </w:p>
          <w:p w14:paraId="7C5A1498">
            <w:pPr>
              <w:pStyle w:val="5"/>
              <w:spacing w:before="65" w:line="282" w:lineRule="auto"/>
              <w:ind w:right="105"/>
              <w:jc w:val="both"/>
              <w:rPr>
                <w:rFonts w:hint="eastAsia" w:eastAsia="仿宋"/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</w:rPr>
              <w:t>（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一）主动减轻违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法行为危害后果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的</w:t>
            </w:r>
            <w:r>
              <w:rPr>
                <w:spacing w:val="-5"/>
                <w:sz w:val="18"/>
                <w:szCs w:val="18"/>
              </w:rPr>
              <w:t>；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 二 ）受他人胁迫或者诱骗实施违法行为的</w:t>
            </w:r>
            <w:r>
              <w:rPr>
                <w:spacing w:val="-26"/>
                <w:sz w:val="18"/>
                <w:szCs w:val="18"/>
              </w:rPr>
              <w:t>；（</w:t>
            </w:r>
            <w:r>
              <w:rPr>
                <w:spacing w:val="17"/>
                <w:sz w:val="18"/>
                <w:szCs w:val="18"/>
              </w:rPr>
              <w:t>三）主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6"/>
                <w:sz w:val="18"/>
                <w:szCs w:val="18"/>
              </w:rPr>
              <w:t>动供述行政</w:t>
            </w:r>
            <w:r>
              <w:rPr>
                <w:rFonts w:hint="eastAsia"/>
                <w:spacing w:val="17"/>
                <w:sz w:val="18"/>
                <w:szCs w:val="18"/>
                <w:lang w:eastAsia="zh-CN"/>
              </w:rPr>
              <w:t>机关 尚未掌握的违法 行为的；（四）配合行政机关查处违法行为有立功表现的；（五）法律、法规、规章规定其他应当从轻或者减轻行政处罚的。</w:t>
            </w:r>
          </w:p>
        </w:tc>
        <w:tc>
          <w:tcPr>
            <w:tcW w:w="1515" w:type="dxa"/>
            <w:vAlign w:val="center"/>
          </w:tcPr>
          <w:p w14:paraId="2A4191CB">
            <w:pPr>
              <w:spacing w:line="320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3531F539">
            <w:pPr>
              <w:pStyle w:val="5"/>
              <w:spacing w:before="65" w:line="284" w:lineRule="auto"/>
              <w:ind w:right="103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没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收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违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法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得，并处5000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元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以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上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1.4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元 以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下 的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款；违法所得5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万元以上的，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并处未发放所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得1倍以上1.8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倍 以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下 的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款；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对直接负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责的主管人员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和其他直接责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任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人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员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，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2000以上5600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以下的罚款</w:t>
            </w:r>
          </w:p>
        </w:tc>
        <w:tc>
          <w:tcPr>
            <w:tcW w:w="6323" w:type="dxa"/>
            <w:vAlign w:val="top"/>
          </w:tcPr>
          <w:p w14:paraId="598E3202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5DEF9917">
            <w:pPr>
              <w:spacing w:line="241" w:lineRule="auto"/>
              <w:rPr>
                <w:rFonts w:ascii="Arial"/>
                <w:sz w:val="18"/>
                <w:szCs w:val="18"/>
              </w:rPr>
            </w:pPr>
          </w:p>
          <w:p w14:paraId="74074328">
            <w:pPr>
              <w:pStyle w:val="5"/>
              <w:spacing w:before="65" w:line="277" w:lineRule="auto"/>
              <w:ind w:left="104" w:right="47" w:firstLine="1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处罚依据：《中华人民共和国旅游法》第九十七条旅行社违反本法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规定，有下列行为之一的，由旅游主管部门或者有关部门责令改正，</w:t>
            </w:r>
            <w:r>
              <w:rPr>
                <w:spacing w:val="10"/>
                <w:sz w:val="18"/>
                <w:szCs w:val="18"/>
              </w:rPr>
              <w:t xml:space="preserve"> 没收违法所得，并处五千元以上五万元以下罚款；违法所得五万元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以上的，并处违法所得一倍以上五倍以下罚款；情节严重的，责令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停业整顿或者吊销旅行社业务经营许可证；对直接负责的主管人员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和其他直接责任人员，处二千元以上二万元以下罚款：</w:t>
            </w:r>
          </w:p>
          <w:p w14:paraId="4523746D">
            <w:pPr>
              <w:pStyle w:val="5"/>
              <w:spacing w:before="68" w:line="223" w:lineRule="auto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一）进行虚假宣传，误导旅游者的。</w:t>
            </w:r>
          </w:p>
          <w:p w14:paraId="7FECF2AB">
            <w:pPr>
              <w:pStyle w:val="5"/>
              <w:spacing w:before="70" w:line="256" w:lineRule="auto"/>
              <w:ind w:left="111" w:right="100" w:firstLine="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从轻处罚依据：《中华人民共和国行政处罚法》第三十二条</w:t>
            </w:r>
            <w:r>
              <w:rPr>
                <w:spacing w:val="9"/>
                <w:sz w:val="18"/>
                <w:szCs w:val="18"/>
              </w:rPr>
              <w:t xml:space="preserve">  当事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人有下列情形之一，应当从轻或者减轻行政处罚：</w:t>
            </w:r>
          </w:p>
          <w:p w14:paraId="3E82938E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（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一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）主动消除或者减轻违法行为危害后果的；</w:t>
            </w:r>
          </w:p>
          <w:p w14:paraId="3D341CD6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（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二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）受他人胁迫或者诱骗实施违法行为的；</w:t>
            </w:r>
          </w:p>
          <w:p w14:paraId="50083C90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（三）主动供述行政机关尚未掌握的违法行为的；</w:t>
            </w:r>
          </w:p>
          <w:p w14:paraId="42DB42BB">
            <w:pPr>
              <w:pStyle w:val="5"/>
              <w:spacing w:before="70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（四）配合行政机关查处违法行为有立功表现的；</w:t>
            </w:r>
          </w:p>
          <w:p w14:paraId="7142900C">
            <w:pPr>
              <w:pStyle w:val="5"/>
              <w:spacing w:before="69" w:line="224" w:lineRule="auto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（五）法律、法规、规章规定其他应当从轻或者减轻行政处罚的。</w:t>
            </w:r>
          </w:p>
        </w:tc>
        <w:tc>
          <w:tcPr>
            <w:tcW w:w="677" w:type="dxa"/>
            <w:vAlign w:val="top"/>
          </w:tcPr>
          <w:p w14:paraId="4E167043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42FA62B3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605EED2B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1C922224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411B8FB3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6F0250E6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3D095C32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850724A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0AE4B534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373E811D">
            <w:pPr>
              <w:pStyle w:val="5"/>
              <w:spacing w:before="65" w:line="279" w:lineRule="auto"/>
              <w:ind w:left="111" w:right="101" w:firstLine="4"/>
              <w:jc w:val="both"/>
              <w:rPr>
                <w:sz w:val="18"/>
                <w:szCs w:val="18"/>
              </w:rPr>
            </w:pPr>
            <w:r>
              <w:rPr>
                <w:spacing w:val="25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文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旅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74" w:type="dxa"/>
            <w:vAlign w:val="top"/>
          </w:tcPr>
          <w:p w14:paraId="1A0FE8F0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16039F81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6070F6D0">
            <w:pPr>
              <w:spacing w:line="244" w:lineRule="auto"/>
              <w:rPr>
                <w:rFonts w:ascii="Arial"/>
                <w:sz w:val="18"/>
                <w:szCs w:val="18"/>
              </w:rPr>
            </w:pPr>
          </w:p>
          <w:p w14:paraId="535BEC53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4AA0427F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147D7C3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42F8F928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5D83EC59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2A7F46B9">
            <w:pPr>
              <w:spacing w:line="245" w:lineRule="auto"/>
              <w:rPr>
                <w:rFonts w:ascii="Arial"/>
                <w:sz w:val="18"/>
                <w:szCs w:val="18"/>
              </w:rPr>
            </w:pPr>
          </w:p>
          <w:p w14:paraId="67C08751">
            <w:pPr>
              <w:pStyle w:val="5"/>
              <w:spacing w:before="65" w:line="279" w:lineRule="auto"/>
              <w:ind w:left="113" w:right="98" w:firstLine="4"/>
              <w:jc w:val="both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地方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6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部门</w:t>
            </w:r>
          </w:p>
        </w:tc>
        <w:tc>
          <w:tcPr>
            <w:tcW w:w="651" w:type="dxa"/>
            <w:vAlign w:val="top"/>
          </w:tcPr>
          <w:p w14:paraId="0143E404">
            <w:pPr>
              <w:rPr>
                <w:rFonts w:ascii="Arial"/>
                <w:sz w:val="18"/>
                <w:szCs w:val="18"/>
              </w:rPr>
            </w:pPr>
          </w:p>
        </w:tc>
      </w:tr>
      <w:tr w14:paraId="151E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527" w:type="dxa"/>
            <w:vAlign w:val="center"/>
          </w:tcPr>
          <w:p w14:paraId="53F88D3B">
            <w:pPr>
              <w:pStyle w:val="5"/>
              <w:spacing w:before="65" w:line="187" w:lineRule="auto"/>
              <w:ind w:firstLine="180" w:firstLineChars="100"/>
              <w:jc w:val="both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default"/>
                <w:sz w:val="18"/>
                <w:szCs w:val="18"/>
                <w:lang w:val="en"/>
              </w:rPr>
              <w:t>10</w:t>
            </w:r>
          </w:p>
        </w:tc>
        <w:tc>
          <w:tcPr>
            <w:tcW w:w="2148" w:type="dxa"/>
            <w:vAlign w:val="center"/>
          </w:tcPr>
          <w:p w14:paraId="7C53D569">
            <w:pPr>
              <w:spacing w:line="27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46EADFE7">
            <w:pPr>
              <w:pStyle w:val="5"/>
              <w:spacing w:before="65" w:line="276" w:lineRule="auto"/>
              <w:ind w:right="85" w:rightChars="0"/>
              <w:jc w:val="both"/>
              <w:rPr>
                <w:spacing w:val="13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未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经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批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擅自复制、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拓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印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馆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珍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贵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</w:t>
            </w:r>
            <w:r>
              <w:rPr>
                <w:sz w:val="18"/>
                <w:szCs w:val="18"/>
              </w:rPr>
              <w:t xml:space="preserve"> 的</w:t>
            </w:r>
          </w:p>
        </w:tc>
        <w:tc>
          <w:tcPr>
            <w:tcW w:w="1874" w:type="dxa"/>
            <w:vAlign w:val="center"/>
          </w:tcPr>
          <w:p w14:paraId="2A00F9EF">
            <w:pPr>
              <w:spacing w:line="272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BD01576">
            <w:pPr>
              <w:pStyle w:val="5"/>
              <w:spacing w:before="65" w:line="279" w:lineRule="auto"/>
              <w:ind w:right="106" w:rightChars="0"/>
              <w:jc w:val="center"/>
              <w:rPr>
                <w:spacing w:val="1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复制、拓 </w:t>
            </w:r>
            <w:r>
              <w:rPr>
                <w:spacing w:val="-2"/>
                <w:sz w:val="18"/>
                <w:szCs w:val="18"/>
              </w:rPr>
              <w:t>印 件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流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社会，未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造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成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良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社 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影响。</w:t>
            </w:r>
          </w:p>
        </w:tc>
        <w:tc>
          <w:tcPr>
            <w:tcW w:w="1515" w:type="dxa"/>
            <w:vAlign w:val="center"/>
          </w:tcPr>
          <w:p w14:paraId="063BF65F">
            <w:pPr>
              <w:pStyle w:val="5"/>
              <w:spacing w:before="65" w:line="284" w:lineRule="auto"/>
              <w:ind w:left="107" w:right="103" w:firstLine="11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警告，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罚款两千元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以上五千元以下</w:t>
            </w:r>
          </w:p>
        </w:tc>
        <w:tc>
          <w:tcPr>
            <w:tcW w:w="6323" w:type="dxa"/>
            <w:vAlign w:val="center"/>
          </w:tcPr>
          <w:p w14:paraId="318A0448">
            <w:pPr>
              <w:spacing w:line="43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2EC9FB86">
            <w:pPr>
              <w:pStyle w:val="5"/>
              <w:spacing w:before="65" w:line="283" w:lineRule="auto"/>
              <w:ind w:left="108" w:leftChars="0" w:right="98" w:rightChars="0" w:hanging="106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15"/>
                <w:sz w:val="18"/>
                <w:szCs w:val="18"/>
              </w:rPr>
              <w:t>《中华人民共和国文物</w:t>
            </w:r>
            <w:r>
              <w:rPr>
                <w:spacing w:val="4"/>
                <w:sz w:val="18"/>
                <w:szCs w:val="18"/>
              </w:rPr>
              <w:t>保护法实施条例》第五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十八条</w:t>
            </w:r>
            <w:r>
              <w:rPr>
                <w:rFonts w:hint="eastAsia"/>
                <w:spacing w:val="4"/>
                <w:sz w:val="18"/>
                <w:szCs w:val="18"/>
                <w:lang w:eastAsia="zh-CN"/>
              </w:rPr>
              <w:t>第一款</w:t>
            </w:r>
            <w:r>
              <w:rPr>
                <w:spacing w:val="4"/>
                <w:sz w:val="18"/>
                <w:szCs w:val="18"/>
              </w:rPr>
              <w:t>：违反本条例规</w:t>
            </w:r>
            <w:r>
              <w:rPr>
                <w:spacing w:val="15"/>
                <w:sz w:val="18"/>
                <w:szCs w:val="18"/>
              </w:rPr>
              <w:t>定</w:t>
            </w:r>
            <w:r>
              <w:rPr>
                <w:rFonts w:hint="eastAsia"/>
                <w:spacing w:val="15"/>
                <w:sz w:val="18"/>
                <w:szCs w:val="18"/>
                <w:lang w:eastAsia="zh-CN"/>
              </w:rPr>
              <w:t>，</w:t>
            </w:r>
            <w:r>
              <w:rPr>
                <w:spacing w:val="15"/>
                <w:sz w:val="18"/>
                <w:szCs w:val="18"/>
              </w:rPr>
              <w:t>未经批准擅自修</w:t>
            </w:r>
            <w:r>
              <w:rPr>
                <w:spacing w:val="4"/>
                <w:sz w:val="18"/>
                <w:szCs w:val="18"/>
              </w:rPr>
              <w:t>复、复制、拓印馆藏珍贵文物的，由文物行政主管部门给予警告；造成严重后果的，处2000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元以上2万元以下的罚</w:t>
            </w:r>
            <w:r>
              <w:rPr>
                <w:spacing w:val="4"/>
                <w:sz w:val="18"/>
                <w:szCs w:val="18"/>
              </w:rPr>
              <w:t>款；对负有责任的主管</w:t>
            </w:r>
            <w:r>
              <w:rPr>
                <w:spacing w:val="27"/>
                <w:sz w:val="18"/>
                <w:szCs w:val="18"/>
              </w:rPr>
              <w:t>人员和其他直接责任人员依法给予行政处</w:t>
            </w:r>
            <w:r>
              <w:rPr>
                <w:spacing w:val="1"/>
                <w:sz w:val="18"/>
                <w:szCs w:val="18"/>
              </w:rPr>
              <w:t>分。</w:t>
            </w:r>
          </w:p>
        </w:tc>
        <w:tc>
          <w:tcPr>
            <w:tcW w:w="677" w:type="dxa"/>
            <w:vAlign w:val="center"/>
          </w:tcPr>
          <w:p w14:paraId="64B83744">
            <w:pPr>
              <w:spacing w:line="25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4F970C7C">
            <w:pPr>
              <w:pStyle w:val="5"/>
              <w:spacing w:before="65" w:line="224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6"/>
                <w:sz w:val="18"/>
                <w:szCs w:val="18"/>
              </w:rPr>
              <w:t>文物行政部门</w:t>
            </w:r>
          </w:p>
        </w:tc>
        <w:tc>
          <w:tcPr>
            <w:tcW w:w="674" w:type="dxa"/>
            <w:vAlign w:val="center"/>
          </w:tcPr>
          <w:p w14:paraId="3A393F27">
            <w:pPr>
              <w:spacing w:line="25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0F988B2D">
            <w:pPr>
              <w:pStyle w:val="5"/>
              <w:spacing w:before="65" w:line="224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平顺县文旅局</w:t>
            </w:r>
          </w:p>
        </w:tc>
        <w:tc>
          <w:tcPr>
            <w:tcW w:w="651" w:type="dxa"/>
            <w:vAlign w:val="center"/>
          </w:tcPr>
          <w:p w14:paraId="22C83859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 w14:paraId="45F227AB">
      <w:pPr>
        <w:rPr>
          <w:rFonts w:ascii="Arial"/>
          <w:sz w:val="21"/>
        </w:rPr>
      </w:pPr>
    </w:p>
    <w:p w14:paraId="08C7E7C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219" w:bottom="1152" w:left="1218" w:header="0" w:footer="987" w:gutter="0"/>
          <w:cols w:space="720" w:num="1"/>
        </w:sectPr>
      </w:pPr>
    </w:p>
    <w:p w14:paraId="50119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6FD4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4D439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203AA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FDF5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40047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EAA98">
    <w:pPr>
      <w:spacing w:line="169" w:lineRule="auto"/>
      <w:ind w:left="7073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44C9"/>
    <w:rsid w:val="57C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2026-05-20T03:14:00Z</dcterms:created>
  <dc:creator>Echo</dc:creator>
  <cp:lastModifiedBy>Echo</cp:lastModifiedBy>
  <dcterms:modified xsi:type="dcterms:W3CDTF">2026-05-20T03:17:09Z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A1D04F6E02E748FE849F679251BC7ED3_11</vt:lpwstr>
  </property>
  <property fmtid="{D5CDD505-2E9C-101B-9397-08002B2CF9AE}" pid="4" name="KSOTemplateDocerSaveRecord">
    <vt:lpwstr>eyJoZGlkIjoiNzc4NDIwMTVjYmEwNDQwNjQ3NmEwYjQ1YWQ3ZjViMmQiLCJ1c2VySWQiOiIxMTUzMDkzMzc4In0=</vt:lpwstr>
  </property>
</Properties>
</file>