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94B707A">
      <w:pPr>
        <w:spacing w:line="284" w:lineRule="auto"/>
        <w:rPr>
          <w:rFonts w:ascii="Arial"/>
          <w:sz w:val="21"/>
        </w:rPr>
      </w:pPr>
    </w:p>
    <w:p w14:paraId="6EB3BDEC">
      <w:pPr>
        <w:spacing w:before="152" w:line="226" w:lineRule="auto"/>
        <w:jc w:val="center"/>
        <w:outlineLvl w:val="0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spacing w:val="8"/>
          <w:sz w:val="47"/>
          <w:szCs w:val="47"/>
          <w:lang w:val="en-US" w:eastAsia="zh-CN"/>
        </w:rPr>
        <w:t>平顺县医疗保障局</w:t>
      </w:r>
      <w:r>
        <w:rPr>
          <w:rFonts w:ascii="黑体" w:hAnsi="黑体" w:eastAsia="黑体" w:cs="黑体"/>
          <w:spacing w:val="8"/>
          <w:sz w:val="47"/>
          <w:szCs w:val="47"/>
        </w:rPr>
        <w:t>从轻或减轻行政处罚清单</w:t>
      </w:r>
    </w:p>
    <w:p w14:paraId="B3A6EDF4">
      <w:pPr>
        <w:spacing w:before="3"/>
      </w:pPr>
    </w:p>
    <w:p w14:paraId="CCE66980">
      <w:pPr>
        <w:spacing w:before="2"/>
      </w:pPr>
    </w:p>
    <w:tbl>
      <w:tblPr>
        <w:tblStyle w:val="4"/>
        <w:tblW w:w="203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5985"/>
        <w:gridCol w:w="2781"/>
        <w:gridCol w:w="5707"/>
        <w:gridCol w:w="2039"/>
        <w:gridCol w:w="1934"/>
        <w:gridCol w:w="1095"/>
      </w:tblGrid>
      <w:tr w14:paraId="82E3D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45" w:type="dxa"/>
          </w:tcPr>
          <w:p w14:paraId="84D89DE7">
            <w:pPr>
              <w:spacing w:before="110" w:line="222" w:lineRule="auto"/>
              <w:ind w:left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5985" w:type="dxa"/>
          </w:tcPr>
          <w:p w14:paraId="45E1C6F7">
            <w:pPr>
              <w:spacing w:before="110" w:line="221" w:lineRule="auto"/>
              <w:ind w:left="2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违法行为</w:t>
            </w:r>
          </w:p>
        </w:tc>
        <w:tc>
          <w:tcPr>
            <w:tcW w:w="2781" w:type="dxa"/>
          </w:tcPr>
          <w:p w14:paraId="453C01F3">
            <w:pPr>
              <w:spacing w:before="110" w:line="222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从轻或减轻处罚的情形</w:t>
            </w:r>
          </w:p>
        </w:tc>
        <w:tc>
          <w:tcPr>
            <w:tcW w:w="5707" w:type="dxa"/>
          </w:tcPr>
          <w:p w14:paraId="4616F18C">
            <w:pPr>
              <w:spacing w:before="110" w:line="222" w:lineRule="auto"/>
              <w:ind w:left="2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法律依据</w:t>
            </w:r>
          </w:p>
        </w:tc>
        <w:tc>
          <w:tcPr>
            <w:tcW w:w="2039" w:type="dxa"/>
          </w:tcPr>
          <w:p w14:paraId="F7CB7862">
            <w:pPr>
              <w:spacing w:before="110" w:line="222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自由裁量幅度</w:t>
            </w:r>
          </w:p>
        </w:tc>
        <w:tc>
          <w:tcPr>
            <w:tcW w:w="1934" w:type="dxa"/>
          </w:tcPr>
          <w:p w14:paraId="7E4A9EB1">
            <w:pPr>
              <w:spacing w:before="110" w:line="222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实施主体</w:t>
            </w:r>
          </w:p>
        </w:tc>
        <w:tc>
          <w:tcPr>
            <w:tcW w:w="1095" w:type="dxa"/>
          </w:tcPr>
          <w:p w14:paraId="EC9BC80B">
            <w:pPr>
              <w:spacing w:before="110" w:line="224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986CB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45" w:type="dxa"/>
          </w:tcPr>
          <w:p w14:paraId="37CD2698">
            <w:pPr>
              <w:spacing w:line="266" w:lineRule="auto"/>
              <w:rPr>
                <w:rFonts w:ascii="Arial"/>
                <w:sz w:val="21"/>
              </w:rPr>
            </w:pPr>
          </w:p>
          <w:p w14:paraId="06C51439">
            <w:pPr>
              <w:spacing w:line="267" w:lineRule="auto"/>
              <w:rPr>
                <w:rFonts w:ascii="Arial"/>
                <w:sz w:val="21"/>
              </w:rPr>
            </w:pPr>
          </w:p>
          <w:p w14:paraId="A2D97A78">
            <w:pPr>
              <w:pStyle w:val="5"/>
              <w:spacing w:before="61" w:line="257" w:lineRule="exact"/>
              <w:ind w:left="391"/>
            </w:pPr>
            <w:r>
              <w:rPr>
                <w:position w:val="1"/>
              </w:rPr>
              <w:t>1</w:t>
            </w:r>
          </w:p>
        </w:tc>
        <w:tc>
          <w:tcPr>
            <w:tcW w:w="5985" w:type="dxa"/>
          </w:tcPr>
          <w:p w14:paraId="288E4BDD">
            <w:pPr>
              <w:spacing w:line="266" w:lineRule="auto"/>
              <w:rPr>
                <w:rFonts w:ascii="Arial"/>
                <w:sz w:val="21"/>
              </w:rPr>
            </w:pPr>
          </w:p>
          <w:p w14:paraId="B7BC4A39">
            <w:pPr>
              <w:spacing w:line="267" w:lineRule="auto"/>
              <w:rPr>
                <w:rFonts w:ascii="Arial"/>
                <w:sz w:val="21"/>
              </w:rPr>
            </w:pPr>
          </w:p>
          <w:p w14:paraId="2FBD6E8E">
            <w:pPr>
              <w:pStyle w:val="5"/>
              <w:spacing w:before="62" w:line="227" w:lineRule="auto"/>
              <w:ind w:left="111"/>
            </w:pPr>
            <w:r>
              <w:rPr>
                <w:spacing w:val="7"/>
              </w:rPr>
              <w:t>用人单位不办理医疗保险登记，经责令限期改正，逾期不改正的</w:t>
            </w:r>
          </w:p>
        </w:tc>
        <w:tc>
          <w:tcPr>
            <w:tcW w:w="2781" w:type="dxa"/>
            <w:vMerge w:val="restart"/>
            <w:tcBorders>
              <w:bottom w:val="nil"/>
            </w:tcBorders>
          </w:tcPr>
          <w:p w14:paraId="656D1F67">
            <w:pPr>
              <w:spacing w:line="256" w:lineRule="auto"/>
              <w:rPr>
                <w:rFonts w:ascii="Arial"/>
                <w:sz w:val="21"/>
              </w:rPr>
            </w:pPr>
          </w:p>
          <w:p w14:paraId="8F76CC91">
            <w:pPr>
              <w:spacing w:line="256" w:lineRule="auto"/>
              <w:rPr>
                <w:rFonts w:ascii="Arial"/>
                <w:sz w:val="21"/>
              </w:rPr>
            </w:pPr>
          </w:p>
          <w:p w14:paraId="C77A28CA">
            <w:pPr>
              <w:spacing w:line="257" w:lineRule="auto"/>
              <w:rPr>
                <w:rFonts w:ascii="Arial"/>
                <w:sz w:val="21"/>
              </w:rPr>
            </w:pPr>
          </w:p>
          <w:p w14:paraId="5CF4C457">
            <w:pPr>
              <w:spacing w:line="257" w:lineRule="auto"/>
              <w:rPr>
                <w:rFonts w:ascii="Arial"/>
                <w:sz w:val="21"/>
              </w:rPr>
            </w:pPr>
          </w:p>
          <w:p w14:paraId="E262EB69">
            <w:pPr>
              <w:spacing w:line="257" w:lineRule="auto"/>
              <w:rPr>
                <w:rFonts w:ascii="Arial"/>
                <w:sz w:val="21"/>
              </w:rPr>
            </w:pPr>
          </w:p>
          <w:p w14:paraId="668D6303">
            <w:pPr>
              <w:spacing w:line="257" w:lineRule="auto"/>
              <w:rPr>
                <w:rFonts w:ascii="Arial"/>
                <w:sz w:val="21"/>
              </w:rPr>
            </w:pPr>
          </w:p>
          <w:p w14:paraId="93DB11AF">
            <w:pPr>
              <w:spacing w:line="257" w:lineRule="auto"/>
              <w:rPr>
                <w:rFonts w:ascii="Arial"/>
                <w:sz w:val="21"/>
              </w:rPr>
            </w:pPr>
          </w:p>
          <w:p w14:paraId="31067D59">
            <w:pPr>
              <w:spacing w:line="257" w:lineRule="auto"/>
              <w:rPr>
                <w:rFonts w:ascii="Arial"/>
                <w:sz w:val="21"/>
              </w:rPr>
            </w:pPr>
          </w:p>
          <w:p w14:paraId="05D47EE1">
            <w:pPr>
              <w:pStyle w:val="5"/>
              <w:spacing w:before="61" w:line="311" w:lineRule="auto"/>
              <w:ind w:left="112" w:right="126" w:firstLine="10"/>
            </w:pPr>
            <w:r>
              <w:rPr>
                <w:spacing w:val="3"/>
              </w:rPr>
              <w:t>（一）已满十四周岁不满十八</w:t>
            </w:r>
            <w:r>
              <w:rPr>
                <w:spacing w:val="20"/>
              </w:rPr>
              <w:t>周岁的未成年人实施违法行</w:t>
            </w:r>
            <w:r>
              <w:rPr>
                <w:spacing w:val="2"/>
              </w:rPr>
              <w:t>为的</w:t>
            </w:r>
            <w:r>
              <w:rPr>
                <w:spacing w:val="-36"/>
                <w:w w:val="71"/>
              </w:rPr>
              <w:t>；（</w:t>
            </w:r>
            <w:r>
              <w:rPr>
                <w:spacing w:val="2"/>
              </w:rPr>
              <w:t>二）主动消除或减轻基</w:t>
            </w:r>
            <w:r>
              <w:rPr>
                <w:spacing w:val="37"/>
              </w:rPr>
              <w:t>金使用违法行为危害后果</w:t>
            </w:r>
            <w:r>
              <w:rPr>
                <w:spacing w:val="12"/>
              </w:rPr>
              <w:t>的；</w:t>
            </w:r>
            <w:r>
              <w:rPr>
                <w:spacing w:val="-25"/>
              </w:rPr>
              <w:t xml:space="preserve"> </w:t>
            </w:r>
            <w:r>
              <w:rPr>
                <w:spacing w:val="12"/>
              </w:rPr>
              <w:t>(三)受他人胁迫或者诱</w:t>
            </w:r>
            <w:r>
              <w:rPr>
                <w:spacing w:val="11"/>
              </w:rPr>
              <w:t>骗实施违法行为的；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(四)主</w:t>
            </w:r>
            <w:r>
              <w:rPr>
                <w:spacing w:val="37"/>
              </w:rPr>
              <w:t>动供述行政机关尚未掌握</w:t>
            </w:r>
            <w:r>
              <w:rPr>
                <w:spacing w:val="38"/>
              </w:rPr>
              <w:t>的基金使用违法行为的关</w:t>
            </w:r>
            <w:r>
              <w:rPr>
                <w:spacing w:val="4"/>
              </w:rPr>
              <w:t>键线索或证据，并经查证属实</w:t>
            </w:r>
            <w:r>
              <w:rPr>
                <w:spacing w:val="17"/>
              </w:rPr>
              <w:t>的；(五)积极配合行政机关</w:t>
            </w:r>
            <w:r>
              <w:rPr>
                <w:spacing w:val="19"/>
              </w:rPr>
              <w:t>查处违法行为、如实陈述违</w:t>
            </w:r>
            <w:r>
              <w:rPr>
                <w:spacing w:val="7"/>
              </w:rPr>
              <w:t>法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事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实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并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主动提供证据材料</w:t>
            </w:r>
            <w:r>
              <w:rPr>
                <w:spacing w:val="17"/>
              </w:rPr>
              <w:t>的；(六)主动投案向行政机</w:t>
            </w:r>
            <w:r>
              <w:rPr>
                <w:spacing w:val="33"/>
              </w:rPr>
              <w:t>关如实交代违法行为的；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(七)法律、法规、规章规定应</w:t>
            </w:r>
            <w:r>
              <w:rPr>
                <w:spacing w:val="20"/>
              </w:rPr>
              <w:t>当从轻或减轻处罚的其他情</w:t>
            </w:r>
            <w:r>
              <w:rPr>
                <w:spacing w:val="13"/>
              </w:rPr>
              <w:t>形。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(八)尚未完全丧失辨认</w:t>
            </w:r>
            <w:r>
              <w:rPr>
                <w:spacing w:val="-2"/>
              </w:rPr>
              <w:t>或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者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控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制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己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为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力的</w:t>
            </w:r>
            <w:r>
              <w:rPr>
                <w:spacing w:val="4"/>
              </w:rPr>
              <w:t>精神病人、智力残疾人有违法</w:t>
            </w:r>
            <w:r>
              <w:rPr>
                <w:spacing w:val="14"/>
              </w:rPr>
              <w:t>行为的；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</w:rPr>
              <w:t>(九)初次违法且危</w:t>
            </w:r>
            <w:r>
              <w:rPr>
                <w:spacing w:val="18"/>
              </w:rPr>
              <w:t>害后果轻微并及时改正的；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(十)法律、法规、规章规定可</w:t>
            </w:r>
            <w:r>
              <w:rPr>
                <w:spacing w:val="20"/>
              </w:rPr>
              <w:t>以从轻或减轻处罚的其他情</w:t>
            </w:r>
            <w:r>
              <w:rPr>
                <w:spacing w:val="1"/>
              </w:rPr>
              <w:t>形。</w:t>
            </w:r>
          </w:p>
        </w:tc>
        <w:tc>
          <w:tcPr>
            <w:tcW w:w="5707" w:type="dxa"/>
          </w:tcPr>
          <w:p w14:paraId="527D3B18">
            <w:pPr>
              <w:pStyle w:val="5"/>
              <w:spacing w:before="279" w:line="227" w:lineRule="auto"/>
              <w:ind w:left="1059"/>
            </w:pPr>
            <w:r>
              <w:rPr>
                <w:spacing w:val="-1"/>
              </w:rPr>
              <w:t>《中华人民共和国社会保险法》第八十四条</w:t>
            </w:r>
          </w:p>
          <w:p w14:paraId="31CC0767">
            <w:pPr>
              <w:pStyle w:val="5"/>
              <w:spacing w:before="85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440EA671">
            <w:pPr>
              <w:pStyle w:val="5"/>
              <w:spacing w:before="84" w:line="228" w:lineRule="auto"/>
              <w:ind w:left="685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restart"/>
            <w:tcBorders>
              <w:bottom w:val="nil"/>
            </w:tcBorders>
          </w:tcPr>
          <w:p w14:paraId="4F24624F">
            <w:pPr>
              <w:spacing w:line="260" w:lineRule="auto"/>
              <w:rPr>
                <w:rFonts w:ascii="Arial"/>
                <w:sz w:val="21"/>
              </w:rPr>
            </w:pPr>
          </w:p>
          <w:p w14:paraId="7ABE6D0F">
            <w:pPr>
              <w:spacing w:line="261" w:lineRule="auto"/>
              <w:rPr>
                <w:rFonts w:ascii="Arial"/>
                <w:sz w:val="21"/>
              </w:rPr>
            </w:pPr>
          </w:p>
          <w:p w14:paraId="BFEB6111">
            <w:pPr>
              <w:pStyle w:val="5"/>
              <w:spacing w:before="62" w:line="311" w:lineRule="auto"/>
              <w:ind w:left="113" w:right="209" w:firstLine="6"/>
            </w:pPr>
            <w:r>
              <w:rPr>
                <w:spacing w:val="23"/>
              </w:rPr>
              <w:t>《山西省医疗保障</w:t>
            </w:r>
            <w:r>
              <w:rPr>
                <w:spacing w:val="17"/>
              </w:rPr>
              <w:t>行政处罚自</w:t>
            </w:r>
            <w:r>
              <w:rPr>
                <w:spacing w:val="-44"/>
              </w:rPr>
              <w:t xml:space="preserve"> </w:t>
            </w:r>
            <w:r>
              <w:rPr>
                <w:spacing w:val="17"/>
              </w:rPr>
              <w:t>由裁量</w:t>
            </w:r>
            <w:r>
              <w:rPr>
                <w:spacing w:val="10"/>
              </w:rPr>
              <w:t>基准》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第十一条：</w:t>
            </w:r>
            <w:r>
              <w:rPr>
                <w:spacing w:val="-1"/>
              </w:rPr>
              <w:t>违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16"/>
              </w:rPr>
              <w:t>定减轻情节的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，应</w:t>
            </w:r>
            <w:r>
              <w:rPr>
                <w:spacing w:val="-3"/>
              </w:rPr>
              <w:t>当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在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法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定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罚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幅</w:t>
            </w:r>
            <w:r>
              <w:rPr>
                <w:spacing w:val="-7"/>
              </w:rPr>
              <w:t>度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范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围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最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低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限</w:t>
            </w:r>
            <w:r>
              <w:rPr>
                <w:spacing w:val="17"/>
              </w:rPr>
              <w:t>度以下处罚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。第十</w:t>
            </w:r>
            <w:r>
              <w:rPr>
                <w:spacing w:val="4"/>
              </w:rPr>
              <w:t>二条：(一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)罚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款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为</w:t>
            </w:r>
            <w:r>
              <w:rPr>
                <w:spacing w:val="-4"/>
              </w:rPr>
              <w:t>一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定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幅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度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数</w:t>
            </w:r>
            <w:r>
              <w:rPr>
                <w:spacing w:val="15"/>
              </w:rPr>
              <w:t>额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，从轻处罚应低</w:t>
            </w:r>
            <w:r>
              <w:rPr>
                <w:spacing w:val="-2"/>
              </w:rPr>
              <w:t>于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最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高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罚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款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数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额</w:t>
            </w:r>
            <w:r>
              <w:rPr>
                <w:spacing w:val="-1"/>
              </w:rPr>
              <w:t>与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最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低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罚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数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7"/>
              </w:rPr>
              <w:t>的中间值；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(二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)罚</w:t>
            </w:r>
            <w:r>
              <w:rPr>
                <w:spacing w:val="-3"/>
              </w:rPr>
              <w:t>款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定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金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额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16"/>
              </w:rPr>
              <w:t>倍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数，从轻处罚应</w:t>
            </w:r>
            <w:r>
              <w:rPr>
                <w:spacing w:val="-1"/>
              </w:rPr>
              <w:t>低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最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低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罚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倍</w:t>
            </w:r>
            <w:r>
              <w:rPr>
                <w:spacing w:val="-2"/>
              </w:rPr>
              <w:t>数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最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高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罚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款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倍</w:t>
            </w:r>
            <w:r>
              <w:rPr>
                <w:spacing w:val="17"/>
              </w:rPr>
              <w:t>数的中间倍数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。第</w:t>
            </w:r>
            <w:r>
              <w:rPr>
                <w:spacing w:val="14"/>
              </w:rPr>
              <w:t>十三条：</w:t>
            </w:r>
            <w:r>
              <w:rPr>
                <w:spacing w:val="-27"/>
              </w:rPr>
              <w:t xml:space="preserve"> </w:t>
            </w:r>
            <w:r>
              <w:rPr>
                <w:spacing w:val="14"/>
              </w:rPr>
              <w:t>同时具有</w:t>
            </w:r>
            <w:r>
              <w:rPr>
                <w:spacing w:val="-3"/>
              </w:rPr>
              <w:t>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个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以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从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轻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情</w:t>
            </w:r>
            <w:r>
              <w:rPr>
                <w:spacing w:val="17"/>
              </w:rPr>
              <w:t>节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、且不具有从重情节的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，应当在违</w:t>
            </w:r>
            <w:r>
              <w:rPr>
                <w:spacing w:val="-3"/>
              </w:rPr>
              <w:t>法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对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处</w:t>
            </w:r>
            <w:r>
              <w:rPr>
                <w:spacing w:val="-5"/>
              </w:rPr>
              <w:t>罚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幅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度 内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按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最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低</w:t>
            </w:r>
            <w:r>
              <w:rPr>
                <w:spacing w:val="14"/>
              </w:rPr>
              <w:t>档次实施处罚；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同</w:t>
            </w:r>
            <w:r>
              <w:rPr>
                <w:spacing w:val="-1"/>
              </w:rPr>
              <w:t>时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具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从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重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和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从</w:t>
            </w:r>
            <w:r>
              <w:rPr>
                <w:spacing w:val="18"/>
              </w:rPr>
              <w:t>轻或减轻情节的</w:t>
            </w:r>
            <w:r>
              <w:rPr>
                <w:spacing w:val="-49"/>
              </w:rPr>
              <w:t xml:space="preserve"> </w:t>
            </w:r>
            <w:r>
              <w:rPr>
                <w:spacing w:val="18"/>
              </w:rPr>
              <w:t>，</w:t>
            </w:r>
            <w:r>
              <w:rPr>
                <w:spacing w:val="-1"/>
              </w:rPr>
              <w:t>应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当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根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违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6"/>
              </w:rPr>
              <w:t>为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性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质和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主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要</w:t>
            </w:r>
            <w:r>
              <w:rPr>
                <w:spacing w:val="-2"/>
              </w:rPr>
              <w:t>情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确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对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应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16"/>
              </w:rPr>
              <w:t>处罚幅度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，综合考</w:t>
            </w:r>
            <w:r>
              <w:rPr>
                <w:spacing w:val="23"/>
              </w:rPr>
              <w:t>虑后实施处罚。</w:t>
            </w:r>
          </w:p>
        </w:tc>
        <w:tc>
          <w:tcPr>
            <w:tcW w:w="1934" w:type="dxa"/>
            <w:vMerge w:val="restart"/>
            <w:tcBorders>
              <w:bottom w:val="nil"/>
            </w:tcBorders>
          </w:tcPr>
          <w:p w14:paraId="B8C15C7B">
            <w:pPr>
              <w:spacing w:line="242" w:lineRule="auto"/>
              <w:rPr>
                <w:rFonts w:ascii="Arial"/>
                <w:sz w:val="21"/>
              </w:rPr>
            </w:pPr>
          </w:p>
          <w:p w14:paraId="EEC247F6">
            <w:pPr>
              <w:spacing w:line="242" w:lineRule="auto"/>
              <w:rPr>
                <w:rFonts w:ascii="Arial"/>
                <w:sz w:val="21"/>
              </w:rPr>
            </w:pPr>
          </w:p>
          <w:p w14:paraId="8DCB8972">
            <w:pPr>
              <w:spacing w:line="242" w:lineRule="auto"/>
              <w:rPr>
                <w:rFonts w:ascii="Arial"/>
                <w:sz w:val="21"/>
              </w:rPr>
            </w:pPr>
          </w:p>
          <w:p w14:paraId="75F50DB7">
            <w:pPr>
              <w:spacing w:line="242" w:lineRule="auto"/>
              <w:rPr>
                <w:rFonts w:ascii="Arial"/>
                <w:sz w:val="21"/>
              </w:rPr>
            </w:pPr>
          </w:p>
          <w:p w14:paraId="625A5C04">
            <w:pPr>
              <w:spacing w:line="242" w:lineRule="auto"/>
              <w:rPr>
                <w:rFonts w:ascii="Arial"/>
                <w:sz w:val="21"/>
              </w:rPr>
            </w:pPr>
          </w:p>
          <w:p w14:paraId="F8DD57C1">
            <w:pPr>
              <w:spacing w:line="242" w:lineRule="auto"/>
              <w:rPr>
                <w:rFonts w:ascii="Arial"/>
                <w:sz w:val="21"/>
              </w:rPr>
            </w:pPr>
          </w:p>
          <w:p w14:paraId="71A04778">
            <w:pPr>
              <w:spacing w:line="242" w:lineRule="auto"/>
              <w:rPr>
                <w:rFonts w:ascii="Arial"/>
                <w:sz w:val="21"/>
              </w:rPr>
            </w:pPr>
          </w:p>
          <w:p w14:paraId="29C2E8BA">
            <w:pPr>
              <w:spacing w:line="242" w:lineRule="auto"/>
              <w:rPr>
                <w:rFonts w:ascii="Arial"/>
                <w:sz w:val="21"/>
              </w:rPr>
            </w:pPr>
          </w:p>
          <w:p w14:paraId="85557C2A"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 w14:paraId="E497F0BB">
            <w:pPr>
              <w:spacing w:line="242" w:lineRule="auto"/>
              <w:rPr>
                <w:rFonts w:ascii="Arial"/>
                <w:sz w:val="21"/>
              </w:rPr>
            </w:pPr>
          </w:p>
          <w:p w14:paraId="D43623C4">
            <w:pPr>
              <w:spacing w:line="242" w:lineRule="auto"/>
              <w:rPr>
                <w:rFonts w:ascii="Arial"/>
                <w:sz w:val="21"/>
              </w:rPr>
            </w:pPr>
          </w:p>
          <w:p w14:paraId="CE776A69">
            <w:pPr>
              <w:spacing w:line="242" w:lineRule="auto"/>
              <w:rPr>
                <w:rFonts w:ascii="Arial"/>
                <w:sz w:val="21"/>
              </w:rPr>
            </w:pPr>
          </w:p>
          <w:p w14:paraId="26769C8E">
            <w:pPr>
              <w:spacing w:line="243" w:lineRule="auto"/>
              <w:rPr>
                <w:rFonts w:ascii="Arial"/>
                <w:sz w:val="21"/>
              </w:rPr>
            </w:pPr>
          </w:p>
          <w:p w14:paraId="993B49D7">
            <w:pPr>
              <w:spacing w:line="243" w:lineRule="auto"/>
              <w:rPr>
                <w:rFonts w:ascii="Arial"/>
                <w:sz w:val="21"/>
              </w:rPr>
            </w:pPr>
          </w:p>
          <w:p w14:paraId="0719549C">
            <w:pPr>
              <w:spacing w:line="243" w:lineRule="auto"/>
              <w:rPr>
                <w:rFonts w:ascii="Arial"/>
                <w:sz w:val="21"/>
              </w:rPr>
            </w:pPr>
          </w:p>
          <w:p w14:paraId="49E8E22D">
            <w:pPr>
              <w:spacing w:line="243" w:lineRule="auto"/>
              <w:rPr>
                <w:rFonts w:ascii="Arial"/>
                <w:sz w:val="21"/>
              </w:rPr>
            </w:pPr>
          </w:p>
          <w:p w14:paraId="0168D733">
            <w:pPr>
              <w:spacing w:line="243" w:lineRule="auto"/>
              <w:rPr>
                <w:rFonts w:ascii="Arial"/>
                <w:sz w:val="21"/>
              </w:rPr>
            </w:pPr>
          </w:p>
          <w:p w14:paraId="70BD5AEB">
            <w:pPr>
              <w:spacing w:line="243" w:lineRule="auto"/>
              <w:rPr>
                <w:rFonts w:ascii="Arial"/>
                <w:sz w:val="21"/>
              </w:rPr>
            </w:pPr>
          </w:p>
          <w:p w14:paraId="E1F3073B">
            <w:pPr>
              <w:spacing w:line="243" w:lineRule="auto"/>
              <w:rPr>
                <w:rFonts w:ascii="Arial"/>
                <w:sz w:val="21"/>
              </w:rPr>
            </w:pPr>
          </w:p>
          <w:p w14:paraId="B839F631">
            <w:pPr>
              <w:spacing w:line="243" w:lineRule="auto"/>
              <w:rPr>
                <w:rFonts w:ascii="Arial"/>
                <w:sz w:val="21"/>
              </w:rPr>
            </w:pPr>
          </w:p>
          <w:p w14:paraId="56608D50">
            <w:pPr>
              <w:spacing w:line="243" w:lineRule="auto"/>
              <w:rPr>
                <w:rFonts w:ascii="Arial"/>
                <w:sz w:val="21"/>
              </w:rPr>
            </w:pPr>
          </w:p>
          <w:p w14:paraId="2BC80AB3">
            <w:pPr>
              <w:spacing w:line="243" w:lineRule="auto"/>
              <w:rPr>
                <w:rFonts w:ascii="Arial"/>
                <w:sz w:val="21"/>
              </w:rPr>
            </w:pPr>
          </w:p>
          <w:p w14:paraId="21E89587">
            <w:pPr>
              <w:spacing w:line="243" w:lineRule="auto"/>
              <w:rPr>
                <w:rFonts w:ascii="Arial"/>
                <w:sz w:val="21"/>
              </w:rPr>
            </w:pPr>
          </w:p>
          <w:p w14:paraId="957BD84F">
            <w:pPr>
              <w:pStyle w:val="5"/>
              <w:spacing w:before="62" w:line="228" w:lineRule="auto"/>
              <w:ind w:firstLine="206" w:firstLineChars="100"/>
              <w:jc w:val="center"/>
            </w:pPr>
            <w:r>
              <w:rPr>
                <w:rFonts w:hint="eastAsia"/>
                <w:spacing w:val="8"/>
                <w:lang w:eastAsia="zh-CN"/>
              </w:rPr>
              <w:t>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1095" w:type="dxa"/>
            <w:vMerge w:val="restart"/>
            <w:tcBorders>
              <w:bottom w:val="nil"/>
            </w:tcBorders>
          </w:tcPr>
          <w:p w14:paraId="7D021578">
            <w:pPr>
              <w:spacing w:line="249" w:lineRule="auto"/>
              <w:rPr>
                <w:rFonts w:ascii="Arial"/>
                <w:sz w:val="21"/>
              </w:rPr>
            </w:pPr>
          </w:p>
          <w:p w14:paraId="CC6010DA">
            <w:pPr>
              <w:spacing w:line="249" w:lineRule="auto"/>
              <w:rPr>
                <w:rFonts w:ascii="Arial"/>
                <w:sz w:val="21"/>
              </w:rPr>
            </w:pPr>
          </w:p>
          <w:p w14:paraId="08FF2CB9">
            <w:pPr>
              <w:spacing w:line="249" w:lineRule="auto"/>
              <w:rPr>
                <w:rFonts w:ascii="Arial"/>
                <w:sz w:val="21"/>
              </w:rPr>
            </w:pPr>
          </w:p>
          <w:p w14:paraId="FFA7EA74">
            <w:pPr>
              <w:spacing w:line="249" w:lineRule="auto"/>
              <w:rPr>
                <w:rFonts w:ascii="Arial"/>
                <w:sz w:val="21"/>
              </w:rPr>
            </w:pPr>
          </w:p>
          <w:p w14:paraId="B20CC6AA">
            <w:pPr>
              <w:spacing w:line="249" w:lineRule="auto"/>
              <w:rPr>
                <w:rFonts w:ascii="Arial"/>
                <w:sz w:val="21"/>
              </w:rPr>
            </w:pPr>
          </w:p>
          <w:p w14:paraId="8FDAE46B">
            <w:pPr>
              <w:spacing w:line="249" w:lineRule="auto"/>
              <w:rPr>
                <w:rFonts w:ascii="Arial"/>
                <w:sz w:val="21"/>
              </w:rPr>
            </w:pPr>
          </w:p>
          <w:p w14:paraId="A9B80F2D">
            <w:pPr>
              <w:spacing w:line="249" w:lineRule="auto"/>
              <w:rPr>
                <w:rFonts w:ascii="Arial"/>
                <w:sz w:val="21"/>
              </w:rPr>
            </w:pPr>
          </w:p>
          <w:p w14:paraId="C7497C51">
            <w:pPr>
              <w:spacing w:line="249" w:lineRule="auto"/>
              <w:rPr>
                <w:rFonts w:ascii="Arial"/>
                <w:sz w:val="21"/>
              </w:rPr>
            </w:pPr>
          </w:p>
          <w:p w14:paraId="2A41F5EC">
            <w:pPr>
              <w:spacing w:line="249" w:lineRule="auto"/>
              <w:rPr>
                <w:rFonts w:ascii="Arial"/>
                <w:sz w:val="21"/>
              </w:rPr>
            </w:pPr>
          </w:p>
          <w:p w14:paraId="D36731AA">
            <w:pPr>
              <w:spacing w:line="249" w:lineRule="auto"/>
              <w:rPr>
                <w:rFonts w:ascii="Arial"/>
                <w:sz w:val="21"/>
              </w:rPr>
            </w:pPr>
          </w:p>
          <w:p w14:paraId="84ABA3C5">
            <w:pPr>
              <w:spacing w:line="249" w:lineRule="auto"/>
              <w:rPr>
                <w:rFonts w:ascii="Arial"/>
                <w:sz w:val="21"/>
              </w:rPr>
            </w:pPr>
          </w:p>
          <w:p w14:paraId="6534992A">
            <w:pPr>
              <w:spacing w:line="249" w:lineRule="auto"/>
              <w:rPr>
                <w:rFonts w:ascii="Arial"/>
                <w:sz w:val="21"/>
              </w:rPr>
            </w:pPr>
          </w:p>
          <w:p w14:paraId="BF17DE0B">
            <w:pPr>
              <w:spacing w:line="249" w:lineRule="auto"/>
              <w:rPr>
                <w:rFonts w:ascii="Arial"/>
                <w:sz w:val="21"/>
              </w:rPr>
            </w:pPr>
          </w:p>
          <w:p w14:paraId="D18C0EC3">
            <w:pPr>
              <w:spacing w:line="249" w:lineRule="auto"/>
              <w:rPr>
                <w:rFonts w:ascii="Arial"/>
                <w:sz w:val="21"/>
              </w:rPr>
            </w:pPr>
          </w:p>
          <w:p w14:paraId="1E9918A6">
            <w:pPr>
              <w:spacing w:line="249" w:lineRule="auto"/>
              <w:rPr>
                <w:rFonts w:ascii="Arial"/>
                <w:sz w:val="21"/>
              </w:rPr>
            </w:pPr>
          </w:p>
          <w:p w14:paraId="78C9BD91">
            <w:pPr>
              <w:spacing w:line="249" w:lineRule="auto"/>
              <w:rPr>
                <w:rFonts w:ascii="Arial"/>
                <w:sz w:val="21"/>
              </w:rPr>
            </w:pPr>
          </w:p>
          <w:p w14:paraId="E92E50E6">
            <w:pPr>
              <w:pStyle w:val="5"/>
              <w:spacing w:before="61" w:line="311" w:lineRule="auto"/>
              <w:ind w:left="115" w:right="59" w:firstLine="2"/>
              <w:jc w:val="both"/>
            </w:pPr>
            <w:r>
              <w:rPr>
                <w:spacing w:val="25"/>
              </w:rPr>
              <w:t>从轻或减</w:t>
            </w:r>
            <w:r>
              <w:rPr>
                <w:spacing w:val="16"/>
              </w:rPr>
              <w:t>轻</w:t>
            </w:r>
            <w:r>
              <w:rPr>
                <w:spacing w:val="-55"/>
              </w:rPr>
              <w:t xml:space="preserve"> </w:t>
            </w:r>
            <w:r>
              <w:rPr>
                <w:spacing w:val="16"/>
              </w:rPr>
              <w:t>处罚的</w:t>
            </w:r>
            <w:r>
              <w:rPr>
                <w:spacing w:val="-6"/>
              </w:rPr>
              <w:t>情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形</w:t>
            </w:r>
            <w:r>
              <w:rPr>
                <w:spacing w:val="70"/>
              </w:rPr>
              <w:t xml:space="preserve"> </w:t>
            </w:r>
            <w:r>
              <w:rPr>
                <w:spacing w:val="-6"/>
              </w:rPr>
              <w:t>中</w:t>
            </w:r>
            <w:r>
              <w:rPr>
                <w:spacing w:val="-14"/>
              </w:rPr>
              <w:t>（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至</w:t>
            </w:r>
            <w:r>
              <w:rPr>
                <w:spacing w:val="8"/>
              </w:rPr>
              <w:t>（七）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为</w:t>
            </w:r>
            <w:r>
              <w:rPr>
                <w:spacing w:val="14"/>
              </w:rPr>
              <w:t>应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当从轻</w:t>
            </w:r>
            <w:r>
              <w:rPr>
                <w:spacing w:val="-11"/>
              </w:rPr>
              <w:t>或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减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轻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t xml:space="preserve"> </w:t>
            </w:r>
            <w:r>
              <w:rPr>
                <w:spacing w:val="9"/>
              </w:rPr>
              <w:t>（八）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至</w:t>
            </w:r>
            <w:r>
              <w:rPr>
                <w:spacing w:val="8"/>
              </w:rPr>
              <w:t>（十）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为</w:t>
            </w:r>
            <w:r>
              <w:rPr>
                <w:spacing w:val="12"/>
              </w:rPr>
              <w:t>可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以从轻</w:t>
            </w:r>
            <w:r>
              <w:rPr>
                <w:spacing w:val="7"/>
              </w:rPr>
              <w:t>或减轻</w:t>
            </w:r>
          </w:p>
        </w:tc>
      </w:tr>
      <w:tr w14:paraId="7E48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45" w:type="dxa"/>
          </w:tcPr>
          <w:p w14:paraId="1DA2B2FA">
            <w:pPr>
              <w:spacing w:line="261" w:lineRule="auto"/>
              <w:rPr>
                <w:rFonts w:ascii="Arial"/>
                <w:sz w:val="21"/>
              </w:rPr>
            </w:pPr>
          </w:p>
          <w:p w14:paraId="90249F52">
            <w:pPr>
              <w:spacing w:line="262" w:lineRule="auto"/>
              <w:rPr>
                <w:rFonts w:ascii="Arial"/>
                <w:sz w:val="21"/>
              </w:rPr>
            </w:pPr>
          </w:p>
          <w:p w14:paraId="FBEB393A">
            <w:pPr>
              <w:pStyle w:val="5"/>
              <w:spacing w:before="61" w:line="257" w:lineRule="exact"/>
              <w:ind w:left="379"/>
            </w:pPr>
            <w:r>
              <w:rPr>
                <w:position w:val="1"/>
              </w:rPr>
              <w:t>2</w:t>
            </w:r>
          </w:p>
        </w:tc>
        <w:tc>
          <w:tcPr>
            <w:tcW w:w="5985" w:type="dxa"/>
          </w:tcPr>
          <w:p w14:paraId="C9672CD7">
            <w:pPr>
              <w:spacing w:line="364" w:lineRule="auto"/>
              <w:rPr>
                <w:rFonts w:ascii="Arial"/>
                <w:sz w:val="21"/>
              </w:rPr>
            </w:pPr>
          </w:p>
          <w:p w14:paraId="48364600">
            <w:pPr>
              <w:pStyle w:val="5"/>
              <w:spacing w:before="62" w:line="312" w:lineRule="auto"/>
              <w:ind w:left="108" w:right="183" w:firstLine="3"/>
            </w:pPr>
            <w:r>
              <w:rPr>
                <w:spacing w:val="6"/>
              </w:rPr>
              <w:t>用人单位未按时足额缴纳医疗保险费，经责令限期缴纳或者补足，</w:t>
            </w:r>
            <w:r>
              <w:rPr>
                <w:spacing w:val="7"/>
              </w:rPr>
              <w:t>逾期仍不缴纳的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982E4C15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88576856">
            <w:pPr>
              <w:pStyle w:val="5"/>
              <w:spacing w:before="269" w:line="227" w:lineRule="auto"/>
              <w:ind w:left="1059"/>
            </w:pPr>
            <w:r>
              <w:rPr>
                <w:spacing w:val="-1"/>
              </w:rPr>
              <w:t>《中华人民共和国社会保险法》第八十六条</w:t>
            </w:r>
          </w:p>
          <w:p w14:paraId="C7697FDA">
            <w:pPr>
              <w:pStyle w:val="5"/>
              <w:spacing w:before="85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1D134AE6">
            <w:pPr>
              <w:pStyle w:val="5"/>
              <w:spacing w:before="86" w:line="228" w:lineRule="auto"/>
              <w:ind w:left="685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488682A6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844D92F7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9785A1C2">
            <w:pPr>
              <w:rPr>
                <w:rFonts w:ascii="Arial"/>
                <w:sz w:val="21"/>
              </w:rPr>
            </w:pPr>
          </w:p>
        </w:tc>
      </w:tr>
      <w:tr w14:paraId="CD13D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845" w:type="dxa"/>
          </w:tcPr>
          <w:p w14:paraId="FFABFB4B">
            <w:pPr>
              <w:spacing w:line="261" w:lineRule="auto"/>
              <w:rPr>
                <w:rFonts w:ascii="Arial"/>
                <w:sz w:val="21"/>
              </w:rPr>
            </w:pPr>
          </w:p>
          <w:p w14:paraId="85252A49">
            <w:pPr>
              <w:spacing w:line="261" w:lineRule="auto"/>
              <w:rPr>
                <w:rFonts w:ascii="Arial"/>
                <w:sz w:val="21"/>
              </w:rPr>
            </w:pPr>
          </w:p>
          <w:p w14:paraId="4966164C">
            <w:pPr>
              <w:spacing w:line="261" w:lineRule="auto"/>
              <w:rPr>
                <w:rFonts w:ascii="Arial"/>
                <w:sz w:val="21"/>
              </w:rPr>
            </w:pPr>
          </w:p>
          <w:p w14:paraId="07999E67">
            <w:pPr>
              <w:spacing w:line="261" w:lineRule="auto"/>
              <w:rPr>
                <w:rFonts w:ascii="Arial"/>
                <w:sz w:val="21"/>
              </w:rPr>
            </w:pPr>
          </w:p>
          <w:p w14:paraId="B979FDE2">
            <w:pPr>
              <w:spacing w:line="262" w:lineRule="auto"/>
              <w:rPr>
                <w:rFonts w:ascii="Arial"/>
                <w:sz w:val="21"/>
              </w:rPr>
            </w:pPr>
          </w:p>
          <w:p w14:paraId="95761E38">
            <w:pPr>
              <w:spacing w:line="262" w:lineRule="auto"/>
              <w:rPr>
                <w:rFonts w:ascii="Arial"/>
                <w:sz w:val="21"/>
              </w:rPr>
            </w:pPr>
          </w:p>
          <w:p w14:paraId="C1443BDA">
            <w:pPr>
              <w:pStyle w:val="5"/>
              <w:spacing w:before="61" w:line="256" w:lineRule="exact"/>
              <w:ind w:left="380"/>
            </w:pPr>
            <w:r>
              <w:rPr>
                <w:position w:val="1"/>
              </w:rPr>
              <w:t>3</w:t>
            </w:r>
          </w:p>
        </w:tc>
        <w:tc>
          <w:tcPr>
            <w:tcW w:w="5985" w:type="dxa"/>
          </w:tcPr>
          <w:p w14:paraId="3754EACF">
            <w:pPr>
              <w:pStyle w:val="5"/>
              <w:spacing w:before="202" w:line="311" w:lineRule="auto"/>
              <w:ind w:left="110" w:right="105" w:firstLine="3"/>
              <w:jc w:val="both"/>
            </w:pPr>
            <w:r>
              <w:rPr>
                <w:spacing w:val="8"/>
              </w:rPr>
              <w:t>定点医药机构未建立医疗保障基金使用内部管理制度，或者没有专门机构或者人员负责医疗保障基金使用管理工作；未按照规定保管财务账目、会计凭证、处方、病历、治疗检查记录、费用明细、药品和医用耗材出入库记录等资料；未按照规定通过医疗保障信息系统传送医疗保障基金使用有关数据；未按照规定向医疗保障行政部</w:t>
            </w:r>
            <w:r>
              <w:rPr>
                <w:spacing w:val="9"/>
              </w:rPr>
              <w:t>门报告医疗保障基金使用监督管理所需信息；</w:t>
            </w:r>
            <w:r>
              <w:rPr>
                <w:spacing w:val="8"/>
              </w:rPr>
              <w:t>未按照规定向社会公开医药费用、费用结构等信息；除急诊、抢救等特殊情形外，未经</w:t>
            </w:r>
            <w:r>
              <w:rPr>
                <w:spacing w:val="9"/>
              </w:rPr>
              <w:t>参保人员或者其近亲属、监护人同意提供医疗</w:t>
            </w:r>
            <w:r>
              <w:rPr>
                <w:spacing w:val="8"/>
              </w:rPr>
              <w:t>保障基金支付范围以外的医药服务；拒绝医疗保障等行政部门监督检查或者提供虚假情</w:t>
            </w:r>
            <w:r>
              <w:t>况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D4C89797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6C75A4DC">
            <w:pPr>
              <w:spacing w:line="249" w:lineRule="auto"/>
              <w:rPr>
                <w:rFonts w:ascii="Arial"/>
                <w:sz w:val="21"/>
              </w:rPr>
            </w:pPr>
          </w:p>
          <w:p w14:paraId="3ABE76AD">
            <w:pPr>
              <w:spacing w:line="249" w:lineRule="auto"/>
              <w:rPr>
                <w:rFonts w:ascii="Arial"/>
                <w:sz w:val="21"/>
              </w:rPr>
            </w:pPr>
          </w:p>
          <w:p w14:paraId="54A62CE2">
            <w:pPr>
              <w:spacing w:line="249" w:lineRule="auto"/>
              <w:rPr>
                <w:rFonts w:ascii="Arial"/>
                <w:sz w:val="21"/>
              </w:rPr>
            </w:pPr>
          </w:p>
          <w:p w14:paraId="202211CA">
            <w:pPr>
              <w:spacing w:line="249" w:lineRule="auto"/>
              <w:rPr>
                <w:rFonts w:ascii="Arial"/>
                <w:sz w:val="21"/>
              </w:rPr>
            </w:pPr>
          </w:p>
          <w:p w14:paraId="5A975156">
            <w:pPr>
              <w:spacing w:line="251" w:lineRule="auto"/>
              <w:rPr>
                <w:rFonts w:ascii="Arial"/>
                <w:sz w:val="21"/>
              </w:rPr>
            </w:pPr>
          </w:p>
          <w:p w14:paraId="C03C2622">
            <w:pPr>
              <w:pStyle w:val="5"/>
              <w:spacing w:before="61" w:line="228" w:lineRule="auto"/>
              <w:ind w:left="966"/>
            </w:pPr>
            <w:r>
              <w:rPr>
                <w:spacing w:val="2"/>
              </w:rPr>
              <w:t>《医疗保障基金使用监督管理条例》第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39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条</w:t>
            </w:r>
          </w:p>
          <w:p w14:paraId="D8E50237">
            <w:pPr>
              <w:pStyle w:val="5"/>
              <w:spacing w:before="130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8038453A">
            <w:pPr>
              <w:pStyle w:val="5"/>
              <w:spacing w:before="86" w:line="228" w:lineRule="auto"/>
              <w:ind w:left="685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39250CBB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7A559309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79731526">
            <w:pPr>
              <w:rPr>
                <w:rFonts w:ascii="Arial"/>
                <w:sz w:val="21"/>
              </w:rPr>
            </w:pPr>
          </w:p>
        </w:tc>
      </w:tr>
      <w:tr w14:paraId="B8E5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845" w:type="dxa"/>
          </w:tcPr>
          <w:p w14:paraId="30A42702">
            <w:pPr>
              <w:spacing w:line="277" w:lineRule="auto"/>
              <w:rPr>
                <w:rFonts w:ascii="Arial"/>
                <w:sz w:val="21"/>
              </w:rPr>
            </w:pPr>
          </w:p>
          <w:p w14:paraId="E9865938">
            <w:pPr>
              <w:spacing w:line="277" w:lineRule="auto"/>
              <w:rPr>
                <w:rFonts w:ascii="Arial"/>
                <w:sz w:val="21"/>
              </w:rPr>
            </w:pPr>
          </w:p>
          <w:p w14:paraId="C31FCE4D">
            <w:pPr>
              <w:spacing w:line="277" w:lineRule="auto"/>
              <w:rPr>
                <w:rFonts w:ascii="Arial"/>
                <w:sz w:val="21"/>
              </w:rPr>
            </w:pPr>
          </w:p>
          <w:p w14:paraId="1C4AE139">
            <w:pPr>
              <w:spacing w:line="278" w:lineRule="auto"/>
              <w:rPr>
                <w:rFonts w:ascii="Arial"/>
                <w:sz w:val="21"/>
              </w:rPr>
            </w:pPr>
          </w:p>
          <w:p w14:paraId="74AE54AD">
            <w:pPr>
              <w:pStyle w:val="5"/>
              <w:spacing w:before="62" w:line="257" w:lineRule="exact"/>
              <w:ind w:left="375"/>
            </w:pPr>
            <w:r>
              <w:rPr>
                <w:position w:val="1"/>
              </w:rPr>
              <w:t>4</w:t>
            </w:r>
          </w:p>
        </w:tc>
        <w:tc>
          <w:tcPr>
            <w:tcW w:w="5985" w:type="dxa"/>
          </w:tcPr>
          <w:p w14:paraId="46D02909">
            <w:pPr>
              <w:pStyle w:val="5"/>
              <w:spacing w:before="220" w:line="311" w:lineRule="auto"/>
              <w:ind w:left="109" w:right="105" w:firstLine="5"/>
              <w:jc w:val="both"/>
            </w:pPr>
            <w:r>
              <w:rPr>
                <w:spacing w:val="7"/>
              </w:rPr>
              <w:t>定点医药机构分解住院、挂床住院；违反诊疗规范过度诊疗、过度</w:t>
            </w:r>
            <w:r>
              <w:rPr>
                <w:spacing w:val="8"/>
              </w:rPr>
              <w:t>检查、分解处方、超量开药、重复开药或者提供其他不必要的医药</w:t>
            </w:r>
            <w:r>
              <w:rPr>
                <w:spacing w:val="9"/>
              </w:rPr>
              <w:t>服务；重复收费、超标准收费、分解项目收费；</w:t>
            </w:r>
            <w:r>
              <w:rPr>
                <w:spacing w:val="8"/>
              </w:rPr>
              <w:t>串换药品、医用耗材、诊疗项目和服务设施；为参保人员利用其享</w:t>
            </w:r>
            <w:r>
              <w:rPr>
                <w:spacing w:val="7"/>
              </w:rPr>
              <w:t>受医疗保障待遇的</w:t>
            </w:r>
            <w:r>
              <w:rPr>
                <w:spacing w:val="8"/>
              </w:rPr>
              <w:t>机会转卖药品，接受返还现金、实物或者获得其</w:t>
            </w:r>
            <w:r>
              <w:rPr>
                <w:spacing w:val="7"/>
              </w:rPr>
              <w:t>他非法利益提供便利；将不属于医疗保障基金支付范围的医药费用纳入医疗保障基金</w:t>
            </w:r>
            <w:r>
              <w:rPr>
                <w:spacing w:val="8"/>
              </w:rPr>
              <w:t>结算；造成医疗保障基金损失的其他违法行为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9D6D9B58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CA2B3391">
            <w:pPr>
              <w:spacing w:line="263" w:lineRule="auto"/>
              <w:rPr>
                <w:rFonts w:ascii="Arial"/>
                <w:sz w:val="21"/>
              </w:rPr>
            </w:pPr>
          </w:p>
          <w:p w14:paraId="704721F2">
            <w:pPr>
              <w:spacing w:line="263" w:lineRule="auto"/>
              <w:rPr>
                <w:rFonts w:ascii="Arial"/>
                <w:sz w:val="21"/>
              </w:rPr>
            </w:pPr>
          </w:p>
          <w:p w14:paraId="7F3DBFC9">
            <w:pPr>
              <w:spacing w:line="263" w:lineRule="auto"/>
              <w:rPr>
                <w:rFonts w:ascii="Arial"/>
                <w:sz w:val="21"/>
              </w:rPr>
            </w:pPr>
          </w:p>
          <w:p w14:paraId="E403B05B">
            <w:pPr>
              <w:pStyle w:val="5"/>
              <w:spacing w:before="62" w:line="228" w:lineRule="auto"/>
              <w:ind w:left="831"/>
            </w:pPr>
            <w:r>
              <w:rPr>
                <w:spacing w:val="3"/>
              </w:rPr>
              <w:t>《医疗保障基金使用监督管理条例》第三十八条</w:t>
            </w:r>
          </w:p>
          <w:p w14:paraId="E457C2CB">
            <w:pPr>
              <w:pStyle w:val="5"/>
              <w:spacing w:before="130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F5CCFC1C">
            <w:pPr>
              <w:pStyle w:val="5"/>
              <w:spacing w:before="86" w:line="228" w:lineRule="auto"/>
              <w:ind w:left="709"/>
            </w:pPr>
            <w:r>
              <w:rPr>
                <w:spacing w:val="4"/>
              </w:rPr>
              <w:t>裁量基准〉的通知》（晋医保办发〔2021〕14号）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31348912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70A5964F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0949CF6A">
            <w:pPr>
              <w:rPr>
                <w:rFonts w:ascii="Arial"/>
                <w:sz w:val="21"/>
              </w:rPr>
            </w:pPr>
          </w:p>
        </w:tc>
      </w:tr>
      <w:tr w14:paraId="C8FFF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845" w:type="dxa"/>
          </w:tcPr>
          <w:p w14:paraId="D59A094D">
            <w:pPr>
              <w:spacing w:line="258" w:lineRule="auto"/>
              <w:rPr>
                <w:rFonts w:ascii="Arial"/>
                <w:sz w:val="21"/>
              </w:rPr>
            </w:pPr>
          </w:p>
          <w:p w14:paraId="8C6FD0BF">
            <w:pPr>
              <w:spacing w:line="258" w:lineRule="auto"/>
              <w:rPr>
                <w:rFonts w:ascii="Arial"/>
                <w:sz w:val="21"/>
              </w:rPr>
            </w:pPr>
          </w:p>
          <w:p w14:paraId="A43EB1FA">
            <w:pPr>
              <w:spacing w:line="258" w:lineRule="auto"/>
              <w:rPr>
                <w:rFonts w:ascii="Arial"/>
                <w:sz w:val="21"/>
              </w:rPr>
            </w:pPr>
          </w:p>
          <w:p w14:paraId="4A53B261">
            <w:pPr>
              <w:spacing w:line="259" w:lineRule="auto"/>
              <w:rPr>
                <w:rFonts w:ascii="Arial"/>
                <w:sz w:val="21"/>
              </w:rPr>
            </w:pPr>
          </w:p>
          <w:p w14:paraId="D0E7C783">
            <w:pPr>
              <w:spacing w:line="259" w:lineRule="auto"/>
              <w:rPr>
                <w:rFonts w:ascii="Arial"/>
                <w:sz w:val="21"/>
              </w:rPr>
            </w:pPr>
          </w:p>
          <w:p w14:paraId="36FA0FB9">
            <w:pPr>
              <w:pStyle w:val="5"/>
              <w:spacing w:before="61" w:line="256" w:lineRule="exact"/>
              <w:ind w:left="380"/>
            </w:pPr>
            <w:r>
              <w:rPr>
                <w:position w:val="1"/>
              </w:rPr>
              <w:t>5</w:t>
            </w:r>
          </w:p>
        </w:tc>
        <w:tc>
          <w:tcPr>
            <w:tcW w:w="5985" w:type="dxa"/>
          </w:tcPr>
          <w:p w14:paraId="C60686BC">
            <w:pPr>
              <w:pStyle w:val="5"/>
              <w:spacing w:before="245" w:line="311" w:lineRule="auto"/>
              <w:ind w:left="109" w:right="101" w:firstLine="5"/>
              <w:jc w:val="both"/>
            </w:pPr>
            <w:r>
              <w:rPr>
                <w:spacing w:val="7"/>
              </w:rPr>
              <w:t>定点医药机构以骗取医疗保障基金为目的，实施分解住院、挂床住院；违反诊疗规范过度诊疗、过度检查、分解处方、超量开药、重</w:t>
            </w:r>
            <w:r>
              <w:rPr>
                <w:spacing w:val="2"/>
              </w:rPr>
              <w:t>复开药或者提供其他不必要的医药服务；重复收费、超标准收费、分</w:t>
            </w:r>
            <w:r>
              <w:rPr>
                <w:spacing w:val="6"/>
              </w:rPr>
              <w:t>解项目收费；串换药品、医用耗材、诊疗项目和服务设施；为参保</w:t>
            </w:r>
            <w:r>
              <w:rPr>
                <w:spacing w:val="2"/>
              </w:rPr>
              <w:t>人员利用其享受医疗保障待遇的机会转卖药品，接受返还现金、实物或者获得其他非法利益提供便利；将不属于医疗保障基金支付范围的医药费用纳入医疗保障基金结算；造成医疗保障基金损失的其他违法</w:t>
            </w:r>
            <w:r>
              <w:rPr>
                <w:spacing w:val="3"/>
              </w:rPr>
              <w:t>行为</w:t>
            </w:r>
          </w:p>
        </w:tc>
        <w:tc>
          <w:tcPr>
            <w:tcW w:w="2781" w:type="dxa"/>
            <w:vMerge w:val="continue"/>
            <w:tcBorders>
              <w:top w:val="nil"/>
            </w:tcBorders>
          </w:tcPr>
          <w:p w14:paraId="1289FE85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8D7C34B7">
            <w:pPr>
              <w:spacing w:line="243" w:lineRule="auto"/>
              <w:rPr>
                <w:rFonts w:ascii="Arial"/>
                <w:sz w:val="21"/>
              </w:rPr>
            </w:pPr>
          </w:p>
          <w:p w14:paraId="E173E69C">
            <w:pPr>
              <w:spacing w:line="243" w:lineRule="auto"/>
              <w:rPr>
                <w:rFonts w:ascii="Arial"/>
                <w:sz w:val="21"/>
              </w:rPr>
            </w:pPr>
          </w:p>
          <w:p w14:paraId="460B0DF2">
            <w:pPr>
              <w:spacing w:line="244" w:lineRule="auto"/>
              <w:rPr>
                <w:rFonts w:ascii="Arial"/>
                <w:sz w:val="21"/>
              </w:rPr>
            </w:pPr>
          </w:p>
          <w:p w14:paraId="A81DADDF">
            <w:pPr>
              <w:spacing w:line="244" w:lineRule="auto"/>
              <w:rPr>
                <w:rFonts w:ascii="Arial"/>
                <w:sz w:val="21"/>
              </w:rPr>
            </w:pPr>
          </w:p>
          <w:p w14:paraId="71B6ECD7">
            <w:pPr>
              <w:pStyle w:val="5"/>
              <w:spacing w:before="62" w:line="228" w:lineRule="auto"/>
              <w:ind w:left="680"/>
            </w:pPr>
            <w:r>
              <w:rPr>
                <w:spacing w:val="3"/>
              </w:rPr>
              <w:t>《医疗保障基金使用监督管理条例》第四十条第2款</w:t>
            </w:r>
          </w:p>
          <w:p w14:paraId="50DDF53D">
            <w:pPr>
              <w:pStyle w:val="5"/>
              <w:spacing w:before="130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955C9695">
            <w:pPr>
              <w:pStyle w:val="5"/>
              <w:spacing w:before="86" w:line="228" w:lineRule="auto"/>
              <w:ind w:left="709"/>
            </w:pPr>
            <w:r>
              <w:rPr>
                <w:spacing w:val="4"/>
              </w:rPr>
              <w:t>裁量基准〉的通知》（晋医保办发〔2021〕14号）</w:t>
            </w:r>
          </w:p>
        </w:tc>
        <w:tc>
          <w:tcPr>
            <w:tcW w:w="2039" w:type="dxa"/>
            <w:vMerge w:val="continue"/>
            <w:tcBorders>
              <w:top w:val="nil"/>
            </w:tcBorders>
          </w:tcPr>
          <w:p w14:paraId="42A9FE06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</w:tcPr>
          <w:p w14:paraId="5E61124B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A62A4B74">
            <w:pPr>
              <w:rPr>
                <w:rFonts w:ascii="Arial"/>
                <w:sz w:val="21"/>
              </w:rPr>
            </w:pPr>
          </w:p>
        </w:tc>
      </w:tr>
    </w:tbl>
    <w:p w14:paraId="A7E57FA9">
      <w:pPr>
        <w:rPr>
          <w:rFonts w:ascii="Arial"/>
          <w:sz w:val="21"/>
        </w:rPr>
      </w:pPr>
    </w:p>
    <w:p w14:paraId="A2992AD4">
      <w:pPr>
        <w:rPr>
          <w:rFonts w:ascii="Arial" w:hAnsi="Arial" w:eastAsia="Arial" w:cs="Arial"/>
          <w:sz w:val="21"/>
          <w:szCs w:val="21"/>
        </w:rPr>
        <w:sectPr>
          <w:pgSz w:w="23812" w:h="16839"/>
          <w:pgMar w:top="1431" w:right="1710" w:bottom="0" w:left="1709" w:header="0" w:footer="0" w:gutter="0"/>
          <w:cols w:space="720" w:num="1"/>
        </w:sectPr>
      </w:pPr>
    </w:p>
    <w:p w14:paraId="F0616C08">
      <w:pPr>
        <w:spacing w:before="127"/>
      </w:pPr>
    </w:p>
    <w:tbl>
      <w:tblPr>
        <w:tblStyle w:val="4"/>
        <w:tblW w:w="203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5985"/>
        <w:gridCol w:w="2781"/>
        <w:gridCol w:w="5707"/>
        <w:gridCol w:w="2039"/>
        <w:gridCol w:w="1934"/>
        <w:gridCol w:w="1095"/>
      </w:tblGrid>
      <w:tr w14:paraId="A58D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845" w:type="dxa"/>
          </w:tcPr>
          <w:p w14:paraId="927F0653">
            <w:pPr>
              <w:spacing w:line="329" w:lineRule="auto"/>
              <w:rPr>
                <w:rFonts w:ascii="Arial"/>
                <w:sz w:val="21"/>
              </w:rPr>
            </w:pPr>
          </w:p>
          <w:p w14:paraId="11FCD492">
            <w:pPr>
              <w:spacing w:line="330" w:lineRule="auto"/>
              <w:rPr>
                <w:rFonts w:ascii="Arial"/>
                <w:sz w:val="21"/>
              </w:rPr>
            </w:pPr>
          </w:p>
          <w:p w14:paraId="D3C2E58B">
            <w:pPr>
              <w:pStyle w:val="5"/>
              <w:spacing w:before="61" w:line="256" w:lineRule="exact"/>
              <w:ind w:left="378"/>
            </w:pPr>
            <w:r>
              <w:rPr>
                <w:position w:val="1"/>
              </w:rPr>
              <w:t>6</w:t>
            </w:r>
          </w:p>
        </w:tc>
        <w:tc>
          <w:tcPr>
            <w:tcW w:w="5985" w:type="dxa"/>
          </w:tcPr>
          <w:p w14:paraId="428CA939">
            <w:pPr>
              <w:pStyle w:val="5"/>
              <w:spacing w:before="243" w:line="312" w:lineRule="auto"/>
              <w:ind w:left="110" w:right="40" w:firstLine="4"/>
              <w:jc w:val="both"/>
            </w:pPr>
            <w:r>
              <w:rPr>
                <w:spacing w:val="7"/>
              </w:rPr>
              <w:t>定点医药机构诱导、协助他人冒名或者虚假就医、购药，提供虚假</w:t>
            </w:r>
            <w:r>
              <w:rPr>
                <w:spacing w:val="4"/>
              </w:rPr>
              <w:t>证明材料，或者串通他人虚开费用单据；伪造、变造、隐匿、涂改、</w:t>
            </w:r>
            <w:r>
              <w:rPr>
                <w:spacing w:val="7"/>
              </w:rPr>
              <w:t>销毁医学文书、医学证明、会计凭证、电子信息等有关资料；虚构</w:t>
            </w:r>
            <w:r>
              <w:rPr>
                <w:spacing w:val="8"/>
              </w:rPr>
              <w:t>医药服务项目；其他骗取医疗保障基金支出的行为</w:t>
            </w:r>
          </w:p>
        </w:tc>
        <w:tc>
          <w:tcPr>
            <w:tcW w:w="2781" w:type="dxa"/>
            <w:vMerge w:val="restart"/>
            <w:tcBorders>
              <w:bottom w:val="nil"/>
            </w:tcBorders>
            <w:vAlign w:val="center"/>
          </w:tcPr>
          <w:p w14:paraId="4BCCD352">
            <w:pPr>
              <w:jc w:val="center"/>
              <w:rPr>
                <w:rFonts w:ascii="Arial"/>
                <w:sz w:val="21"/>
              </w:rPr>
            </w:pPr>
            <w:r>
              <w:rPr>
                <w:spacing w:val="3"/>
              </w:rPr>
              <w:t>（一）已满十四周岁不满十八</w:t>
            </w:r>
            <w:r>
              <w:rPr>
                <w:spacing w:val="20"/>
              </w:rPr>
              <w:t>周岁的未成年人实施违法行</w:t>
            </w:r>
            <w:r>
              <w:rPr>
                <w:spacing w:val="2"/>
              </w:rPr>
              <w:t>为的</w:t>
            </w:r>
            <w:r>
              <w:rPr>
                <w:spacing w:val="-36"/>
                <w:w w:val="71"/>
              </w:rPr>
              <w:t>；（</w:t>
            </w:r>
            <w:r>
              <w:rPr>
                <w:spacing w:val="2"/>
              </w:rPr>
              <w:t>二）主动消除或减轻基</w:t>
            </w:r>
            <w:r>
              <w:rPr>
                <w:spacing w:val="37"/>
              </w:rPr>
              <w:t>金使用违法行为危害后果</w:t>
            </w:r>
            <w:r>
              <w:rPr>
                <w:spacing w:val="12"/>
              </w:rPr>
              <w:t>的；</w:t>
            </w:r>
            <w:r>
              <w:rPr>
                <w:spacing w:val="-25"/>
              </w:rPr>
              <w:t xml:space="preserve"> </w:t>
            </w:r>
            <w:r>
              <w:rPr>
                <w:spacing w:val="12"/>
              </w:rPr>
              <w:t>(三)受他人胁迫或者诱</w:t>
            </w:r>
            <w:r>
              <w:rPr>
                <w:spacing w:val="11"/>
              </w:rPr>
              <w:t>骗实施违法行为的；</w:t>
            </w:r>
            <w:r>
              <w:rPr>
                <w:spacing w:val="-14"/>
              </w:rPr>
              <w:t xml:space="preserve"> </w:t>
            </w:r>
            <w:r>
              <w:rPr>
                <w:spacing w:val="11"/>
              </w:rPr>
              <w:t>(四)主</w:t>
            </w:r>
            <w:r>
              <w:rPr>
                <w:spacing w:val="37"/>
              </w:rPr>
              <w:t>动供述行政机关尚未掌握</w:t>
            </w:r>
            <w:r>
              <w:rPr>
                <w:spacing w:val="38"/>
              </w:rPr>
              <w:t>的基金使用违法行为的关</w:t>
            </w:r>
            <w:r>
              <w:rPr>
                <w:spacing w:val="4"/>
              </w:rPr>
              <w:t>键线索或证据，并经查证属实</w:t>
            </w:r>
            <w:r>
              <w:rPr>
                <w:spacing w:val="17"/>
              </w:rPr>
              <w:t>的；(五)积极配合行政机关</w:t>
            </w:r>
            <w:r>
              <w:rPr>
                <w:spacing w:val="19"/>
              </w:rPr>
              <w:t>查处违法行为、如实陈述违</w:t>
            </w:r>
            <w:r>
              <w:rPr>
                <w:spacing w:val="7"/>
              </w:rPr>
              <w:t>法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事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实</w:t>
            </w:r>
            <w:r>
              <w:rPr>
                <w:spacing w:val="-48"/>
              </w:rPr>
              <w:t xml:space="preserve"> </w:t>
            </w:r>
            <w:r>
              <w:rPr>
                <w:spacing w:val="7"/>
              </w:rPr>
              <w:t>并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主动提供证据材料</w:t>
            </w:r>
            <w:r>
              <w:rPr>
                <w:spacing w:val="17"/>
              </w:rPr>
              <w:t>的；(六)主动投案向行政机</w:t>
            </w:r>
            <w:r>
              <w:rPr>
                <w:spacing w:val="33"/>
              </w:rPr>
              <w:t>关如实交代违法行为的；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(七)法律、法规、规章规定应</w:t>
            </w:r>
            <w:r>
              <w:rPr>
                <w:spacing w:val="20"/>
              </w:rPr>
              <w:t>当从轻或减轻处罚的其他情</w:t>
            </w:r>
            <w:r>
              <w:rPr>
                <w:spacing w:val="13"/>
              </w:rPr>
              <w:t>形。</w:t>
            </w:r>
            <w:r>
              <w:rPr>
                <w:spacing w:val="-42"/>
              </w:rPr>
              <w:t xml:space="preserve"> </w:t>
            </w:r>
            <w:r>
              <w:rPr>
                <w:spacing w:val="13"/>
              </w:rPr>
              <w:t>(八)尚未完全丧失辨认</w:t>
            </w:r>
            <w:r>
              <w:rPr>
                <w:spacing w:val="-2"/>
              </w:rPr>
              <w:t>或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者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控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制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己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行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为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能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力的</w:t>
            </w:r>
            <w:r>
              <w:rPr>
                <w:spacing w:val="4"/>
              </w:rPr>
              <w:t>精神病人、智力残疾人有违法</w:t>
            </w:r>
            <w:r>
              <w:rPr>
                <w:spacing w:val="14"/>
              </w:rPr>
              <w:t>行为的；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</w:rPr>
              <w:t>(九)初次违法且危</w:t>
            </w:r>
            <w:r>
              <w:rPr>
                <w:spacing w:val="18"/>
              </w:rPr>
              <w:t>害后果轻微并及时改正的；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(十)法律、法规、规章规定可</w:t>
            </w:r>
            <w:r>
              <w:rPr>
                <w:spacing w:val="20"/>
              </w:rPr>
              <w:t>以从轻或减轻处罚的其他情</w:t>
            </w:r>
            <w:r>
              <w:rPr>
                <w:spacing w:val="1"/>
              </w:rPr>
              <w:t>形。</w:t>
            </w:r>
          </w:p>
        </w:tc>
        <w:tc>
          <w:tcPr>
            <w:tcW w:w="5707" w:type="dxa"/>
            <w:vAlign w:val="center"/>
          </w:tcPr>
          <w:p w14:paraId="F45676F6"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 w14:paraId="9C4056C7">
            <w:pPr>
              <w:pStyle w:val="5"/>
              <w:spacing w:before="61" w:line="228" w:lineRule="auto"/>
              <w:ind w:left="565"/>
              <w:jc w:val="center"/>
            </w:pPr>
            <w:r>
              <w:rPr>
                <w:spacing w:val="7"/>
              </w:rPr>
              <w:t>《医疗保障基金使用监督管理条例》第四十条第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款</w:t>
            </w:r>
          </w:p>
          <w:p w14:paraId="9DC2DE9E">
            <w:pPr>
              <w:pStyle w:val="5"/>
              <w:spacing w:before="84" w:line="228" w:lineRule="auto"/>
              <w:ind w:left="164"/>
              <w:jc w:val="center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2AB3839F">
            <w:pPr>
              <w:pStyle w:val="5"/>
              <w:spacing w:before="86" w:line="228" w:lineRule="auto"/>
              <w:ind w:left="685"/>
              <w:jc w:val="center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restart"/>
            <w:tcBorders>
              <w:bottom w:val="nil"/>
            </w:tcBorders>
            <w:vAlign w:val="center"/>
          </w:tcPr>
          <w:p w14:paraId="0CBF8C0C">
            <w:pPr>
              <w:jc w:val="center"/>
              <w:rPr>
                <w:rFonts w:ascii="Arial"/>
                <w:sz w:val="21"/>
              </w:rPr>
            </w:pPr>
            <w:r>
              <w:rPr>
                <w:spacing w:val="23"/>
              </w:rPr>
              <w:t>《山西省医疗保障</w:t>
            </w:r>
            <w:r>
              <w:rPr>
                <w:spacing w:val="17"/>
              </w:rPr>
              <w:t>行政处罚自</w:t>
            </w:r>
            <w:r>
              <w:rPr>
                <w:spacing w:val="-44"/>
              </w:rPr>
              <w:t xml:space="preserve"> </w:t>
            </w:r>
            <w:r>
              <w:rPr>
                <w:spacing w:val="17"/>
              </w:rPr>
              <w:t>由裁量</w:t>
            </w:r>
            <w:r>
              <w:rPr>
                <w:spacing w:val="10"/>
              </w:rPr>
              <w:t>基准》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第十一条：</w:t>
            </w:r>
            <w:r>
              <w:rPr>
                <w:spacing w:val="-1"/>
              </w:rPr>
              <w:t>违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16"/>
              </w:rPr>
              <w:t>定减轻情节的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，应</w:t>
            </w:r>
            <w:r>
              <w:rPr>
                <w:spacing w:val="-3"/>
              </w:rPr>
              <w:t>当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在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法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定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罚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幅</w:t>
            </w:r>
            <w:r>
              <w:rPr>
                <w:spacing w:val="-7"/>
              </w:rPr>
              <w:t>度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范</w:t>
            </w:r>
            <w:r>
              <w:rPr>
                <w:spacing w:val="-19"/>
              </w:rPr>
              <w:t xml:space="preserve"> </w:t>
            </w:r>
            <w:r>
              <w:rPr>
                <w:spacing w:val="-7"/>
              </w:rPr>
              <w:t>围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最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低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限</w:t>
            </w:r>
            <w:r>
              <w:rPr>
                <w:spacing w:val="17"/>
              </w:rPr>
              <w:t>度以下处罚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。第十</w:t>
            </w:r>
            <w:r>
              <w:rPr>
                <w:spacing w:val="4"/>
              </w:rPr>
              <w:t>二条：(一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)罚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款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为</w:t>
            </w:r>
            <w:r>
              <w:rPr>
                <w:spacing w:val="-4"/>
              </w:rPr>
              <w:t>一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定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幅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度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数</w:t>
            </w:r>
            <w:r>
              <w:rPr>
                <w:spacing w:val="15"/>
              </w:rPr>
              <w:t>额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，从轻处罚应低</w:t>
            </w:r>
            <w:r>
              <w:rPr>
                <w:spacing w:val="-2"/>
              </w:rPr>
              <w:t>于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最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高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罚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款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数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额</w:t>
            </w:r>
            <w:r>
              <w:rPr>
                <w:spacing w:val="-1"/>
              </w:rPr>
              <w:t>与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最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低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罚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数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7"/>
              </w:rPr>
              <w:t>的中间值；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(二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)罚</w:t>
            </w:r>
            <w:r>
              <w:rPr>
                <w:spacing w:val="-3"/>
              </w:rPr>
              <w:t>款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一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定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金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额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16"/>
              </w:rPr>
              <w:t>倍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数，从轻处罚应</w:t>
            </w:r>
            <w:r>
              <w:rPr>
                <w:spacing w:val="-1"/>
              </w:rPr>
              <w:t>低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于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最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低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罚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倍</w:t>
            </w:r>
            <w:r>
              <w:rPr>
                <w:spacing w:val="-2"/>
              </w:rPr>
              <w:t>数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最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高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罚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款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倍</w:t>
            </w:r>
            <w:r>
              <w:rPr>
                <w:spacing w:val="17"/>
              </w:rPr>
              <w:t>数的中间倍数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。第</w:t>
            </w:r>
            <w:r>
              <w:rPr>
                <w:spacing w:val="14"/>
              </w:rPr>
              <w:t>十三条：</w:t>
            </w:r>
            <w:r>
              <w:rPr>
                <w:spacing w:val="-27"/>
              </w:rPr>
              <w:t xml:space="preserve"> </w:t>
            </w:r>
            <w:r>
              <w:rPr>
                <w:spacing w:val="14"/>
              </w:rPr>
              <w:t>同时具有</w:t>
            </w:r>
            <w:r>
              <w:rPr>
                <w:spacing w:val="-3"/>
              </w:rPr>
              <w:t>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个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以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上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从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轻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情</w:t>
            </w:r>
            <w:r>
              <w:rPr>
                <w:spacing w:val="17"/>
              </w:rPr>
              <w:t>节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、且不具有从重情节的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，应当在违</w:t>
            </w:r>
            <w:r>
              <w:rPr>
                <w:spacing w:val="-3"/>
              </w:rPr>
              <w:t>法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为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对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rPr>
                <w:spacing w:val="-18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处</w:t>
            </w:r>
            <w:r>
              <w:rPr>
                <w:spacing w:val="-5"/>
              </w:rPr>
              <w:t>罚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幅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度 内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按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最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低</w:t>
            </w:r>
            <w:r>
              <w:rPr>
                <w:spacing w:val="14"/>
              </w:rPr>
              <w:t>档次实施处罚；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同</w:t>
            </w:r>
            <w:r>
              <w:rPr>
                <w:spacing w:val="-1"/>
              </w:rPr>
              <w:t>时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具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有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从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重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和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从</w:t>
            </w:r>
            <w:r>
              <w:rPr>
                <w:spacing w:val="18"/>
              </w:rPr>
              <w:t>轻或减轻情节的</w:t>
            </w:r>
            <w:r>
              <w:rPr>
                <w:spacing w:val="-49"/>
              </w:rPr>
              <w:t xml:space="preserve"> </w:t>
            </w:r>
            <w:r>
              <w:rPr>
                <w:spacing w:val="18"/>
              </w:rPr>
              <w:t>，</w:t>
            </w:r>
            <w:r>
              <w:rPr>
                <w:spacing w:val="-1"/>
              </w:rPr>
              <w:t>应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当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根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据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违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法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行</w:t>
            </w:r>
            <w:r>
              <w:rPr>
                <w:spacing w:val="6"/>
              </w:rPr>
              <w:t>为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的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性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质和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主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要</w:t>
            </w:r>
            <w:r>
              <w:rPr>
                <w:spacing w:val="-2"/>
              </w:rPr>
              <w:t>情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确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定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对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应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16"/>
              </w:rPr>
              <w:t>处罚幅度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，综合考</w:t>
            </w:r>
            <w:r>
              <w:rPr>
                <w:spacing w:val="23"/>
              </w:rPr>
              <w:t>虑后实施处罚。</w:t>
            </w:r>
          </w:p>
        </w:tc>
        <w:tc>
          <w:tcPr>
            <w:tcW w:w="1934" w:type="dxa"/>
            <w:vMerge w:val="restart"/>
            <w:tcBorders>
              <w:bottom w:val="nil"/>
            </w:tcBorders>
            <w:shd w:val="clear"/>
            <w:vAlign w:val="center"/>
          </w:tcPr>
          <w:p w14:paraId="02A1FC46">
            <w:pPr>
              <w:pStyle w:val="5"/>
              <w:spacing w:before="62" w:line="228" w:lineRule="auto"/>
              <w:ind w:firstLine="206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spacing w:val="8"/>
                <w:lang w:eastAsia="zh-CN"/>
              </w:rPr>
              <w:t>平顺县</w:t>
            </w:r>
            <w:r>
              <w:rPr>
                <w:spacing w:val="8"/>
              </w:rPr>
              <w:t>医疗保障局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shd w:val="clear"/>
            <w:vAlign w:val="center"/>
          </w:tcPr>
          <w:p w14:paraId="621DF00B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87FBA93">
            <w:pPr>
              <w:pStyle w:val="5"/>
              <w:spacing w:before="61" w:line="311" w:lineRule="auto"/>
              <w:ind w:left="115" w:leftChars="0" w:right="59" w:rightChars="0" w:firstLine="2" w:firstLine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25"/>
              </w:rPr>
              <w:t>从轻或减</w:t>
            </w:r>
            <w:r>
              <w:rPr>
                <w:spacing w:val="16"/>
              </w:rPr>
              <w:t>轻</w:t>
            </w:r>
            <w:r>
              <w:rPr>
                <w:spacing w:val="-55"/>
              </w:rPr>
              <w:t xml:space="preserve"> </w:t>
            </w:r>
            <w:r>
              <w:rPr>
                <w:spacing w:val="16"/>
              </w:rPr>
              <w:t>处罚的</w:t>
            </w:r>
            <w:r>
              <w:rPr>
                <w:spacing w:val="-6"/>
              </w:rPr>
              <w:t>情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形</w:t>
            </w:r>
            <w:r>
              <w:rPr>
                <w:spacing w:val="70"/>
              </w:rPr>
              <w:t xml:space="preserve"> </w:t>
            </w:r>
            <w:r>
              <w:rPr>
                <w:spacing w:val="-6"/>
              </w:rPr>
              <w:t>中</w:t>
            </w:r>
            <w:r>
              <w:rPr>
                <w:spacing w:val="-14"/>
              </w:rPr>
              <w:t>（</w:t>
            </w:r>
            <w:r>
              <w:rPr>
                <w:spacing w:val="-29"/>
              </w:rPr>
              <w:t xml:space="preserve"> </w:t>
            </w:r>
            <w:r>
              <w:rPr>
                <w:spacing w:val="-14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）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至</w:t>
            </w:r>
            <w:r>
              <w:rPr>
                <w:spacing w:val="8"/>
              </w:rPr>
              <w:t>（七）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为</w:t>
            </w:r>
            <w:r>
              <w:rPr>
                <w:spacing w:val="14"/>
              </w:rPr>
              <w:t>应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当从轻</w:t>
            </w:r>
            <w:r>
              <w:rPr>
                <w:spacing w:val="-11"/>
              </w:rPr>
              <w:t>或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减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轻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t xml:space="preserve"> </w:t>
            </w:r>
            <w:r>
              <w:rPr>
                <w:spacing w:val="9"/>
              </w:rPr>
              <w:t>（八）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至</w:t>
            </w:r>
            <w:r>
              <w:rPr>
                <w:spacing w:val="8"/>
              </w:rPr>
              <w:t>（十）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为</w:t>
            </w:r>
            <w:r>
              <w:rPr>
                <w:spacing w:val="12"/>
              </w:rPr>
              <w:t>可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以从轻</w:t>
            </w:r>
            <w:r>
              <w:rPr>
                <w:spacing w:val="7"/>
              </w:rPr>
              <w:t>或减轻</w:t>
            </w:r>
          </w:p>
        </w:tc>
      </w:tr>
      <w:tr w14:paraId="1A6AB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45" w:type="dxa"/>
          </w:tcPr>
          <w:p w14:paraId="4B11AAD8">
            <w:pPr>
              <w:spacing w:line="260" w:lineRule="auto"/>
              <w:rPr>
                <w:rFonts w:ascii="Arial"/>
                <w:sz w:val="21"/>
              </w:rPr>
            </w:pPr>
          </w:p>
          <w:p w14:paraId="43358F53">
            <w:pPr>
              <w:spacing w:line="260" w:lineRule="auto"/>
              <w:rPr>
                <w:rFonts w:ascii="Arial"/>
                <w:sz w:val="21"/>
              </w:rPr>
            </w:pPr>
          </w:p>
          <w:p w14:paraId="2BF5F4DF">
            <w:pPr>
              <w:pStyle w:val="5"/>
              <w:spacing w:before="61" w:line="256" w:lineRule="exact"/>
              <w:ind w:left="381"/>
            </w:pPr>
            <w:r>
              <w:rPr>
                <w:position w:val="1"/>
              </w:rPr>
              <w:t>7</w:t>
            </w:r>
          </w:p>
        </w:tc>
        <w:tc>
          <w:tcPr>
            <w:tcW w:w="5985" w:type="dxa"/>
          </w:tcPr>
          <w:p w14:paraId="DB0D37B4">
            <w:pPr>
              <w:pStyle w:val="5"/>
              <w:spacing w:before="264" w:line="312" w:lineRule="auto"/>
              <w:ind w:left="111" w:right="173" w:firstLine="7"/>
            </w:pPr>
            <w:r>
              <w:rPr>
                <w:spacing w:val="6"/>
              </w:rPr>
              <w:t>医疗保障经办机构通过伪造、变造、隐匿、涂改、销毁医学文</w:t>
            </w:r>
            <w:r>
              <w:rPr>
                <w:spacing w:val="5"/>
              </w:rPr>
              <w:t>书、</w:t>
            </w:r>
            <w:r>
              <w:rPr>
                <w:spacing w:val="6"/>
              </w:rPr>
              <w:t>医学证明、会计凭证、电子信息等有关资料或者虚构医药服务项目</w:t>
            </w:r>
            <w:r>
              <w:rPr>
                <w:spacing w:val="9"/>
              </w:rPr>
              <w:t>等方式，骗取医疗保障基金支出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EB84DEDC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16F75CA2">
            <w:pPr>
              <w:pStyle w:val="5"/>
              <w:spacing w:before="263" w:line="228" w:lineRule="auto"/>
              <w:ind w:left="764"/>
            </w:pPr>
            <w:r>
              <w:rPr>
                <w:spacing w:val="9"/>
              </w:rPr>
              <w:t>《医疗保障基金使用监督管理条例》第三十七条</w:t>
            </w:r>
          </w:p>
          <w:p w14:paraId="28104909">
            <w:pPr>
              <w:pStyle w:val="5"/>
              <w:spacing w:before="86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7DF8DEF4">
            <w:pPr>
              <w:pStyle w:val="5"/>
              <w:spacing w:before="84" w:line="228" w:lineRule="auto"/>
              <w:ind w:left="685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021645EC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3B273F00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E8B07A80">
            <w:pPr>
              <w:rPr>
                <w:rFonts w:ascii="Arial"/>
                <w:sz w:val="21"/>
              </w:rPr>
            </w:pPr>
          </w:p>
        </w:tc>
      </w:tr>
      <w:tr w14:paraId="DE04B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45" w:type="dxa"/>
          </w:tcPr>
          <w:p w14:paraId="ED8D0FD8">
            <w:pPr>
              <w:spacing w:line="267" w:lineRule="auto"/>
              <w:rPr>
                <w:rFonts w:ascii="Arial"/>
                <w:sz w:val="21"/>
              </w:rPr>
            </w:pPr>
          </w:p>
          <w:p w14:paraId="69149F56">
            <w:pPr>
              <w:spacing w:line="268" w:lineRule="auto"/>
              <w:rPr>
                <w:rFonts w:ascii="Arial"/>
                <w:sz w:val="21"/>
              </w:rPr>
            </w:pPr>
          </w:p>
          <w:p w14:paraId="75F0C689">
            <w:pPr>
              <w:pStyle w:val="5"/>
              <w:spacing w:before="61" w:line="256" w:lineRule="exact"/>
              <w:ind w:left="377"/>
            </w:pPr>
            <w:r>
              <w:rPr>
                <w:position w:val="1"/>
              </w:rPr>
              <w:t>8</w:t>
            </w:r>
          </w:p>
        </w:tc>
        <w:tc>
          <w:tcPr>
            <w:tcW w:w="5985" w:type="dxa"/>
          </w:tcPr>
          <w:p w14:paraId="00F3D5E8">
            <w:pPr>
              <w:pStyle w:val="5"/>
              <w:spacing w:before="281" w:line="311" w:lineRule="auto"/>
              <w:ind w:left="110" w:right="134"/>
              <w:jc w:val="both"/>
            </w:pPr>
            <w:r>
              <w:rPr>
                <w:spacing w:val="6"/>
              </w:rPr>
              <w:t>个人将本人的医疗保障凭证交由他人冒名使用；重复享受医</w:t>
            </w:r>
            <w:r>
              <w:rPr>
                <w:spacing w:val="5"/>
              </w:rPr>
              <w:t>疗保障</w:t>
            </w:r>
            <w:r>
              <w:rPr>
                <w:spacing w:val="8"/>
              </w:rPr>
              <w:t>待遇；利用享受医疗保障待遇的机会转卖药品，</w:t>
            </w:r>
            <w:r>
              <w:rPr>
                <w:spacing w:val="7"/>
              </w:rPr>
              <w:t>接受返还现金、实物或者获得其他非法利益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E1B39806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B1521814">
            <w:pPr>
              <w:pStyle w:val="5"/>
              <w:spacing w:before="257" w:line="228" w:lineRule="auto"/>
              <w:ind w:left="464"/>
            </w:pPr>
            <w:r>
              <w:rPr>
                <w:spacing w:val="8"/>
              </w:rPr>
              <w:t>《医疗保障基金使用监督管理条例》第四十</w:t>
            </w:r>
            <w:r>
              <w:rPr>
                <w:spacing w:val="7"/>
              </w:rPr>
              <w:t>一条第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款</w:t>
            </w:r>
          </w:p>
          <w:p w14:paraId="A91837E1">
            <w:pPr>
              <w:pStyle w:val="5"/>
              <w:spacing w:before="86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73B4CA36">
            <w:pPr>
              <w:pStyle w:val="5"/>
              <w:spacing w:before="84" w:line="228" w:lineRule="auto"/>
              <w:ind w:left="685"/>
              <w:rPr>
                <w:spacing w:val="3"/>
              </w:rPr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  <w:p w14:paraId="4D714D75">
            <w:pPr>
              <w:pStyle w:val="5"/>
              <w:spacing w:before="84" w:line="228" w:lineRule="auto"/>
              <w:ind w:left="685"/>
              <w:jc w:val="both"/>
            </w:pPr>
            <w:r>
              <w:rPr>
                <w:rFonts w:hint="eastAsia"/>
                <w:lang w:eastAsia="zh-CN"/>
              </w:rPr>
              <w:t>《医疗保障基金使用监督管理条例实施细则》第三十三条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8BCAD8A8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1E383C2D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46A13E55">
            <w:pPr>
              <w:rPr>
                <w:rFonts w:ascii="Arial"/>
                <w:sz w:val="21"/>
              </w:rPr>
            </w:pPr>
          </w:p>
        </w:tc>
      </w:tr>
      <w:tr w14:paraId="BDB74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845" w:type="dxa"/>
          </w:tcPr>
          <w:p w14:paraId="209B7C38">
            <w:pPr>
              <w:spacing w:line="255" w:lineRule="auto"/>
              <w:rPr>
                <w:rFonts w:ascii="Arial"/>
                <w:sz w:val="21"/>
              </w:rPr>
            </w:pPr>
          </w:p>
          <w:p w14:paraId="81B7F4C3">
            <w:pPr>
              <w:spacing w:line="255" w:lineRule="auto"/>
              <w:rPr>
                <w:rFonts w:ascii="Arial"/>
                <w:sz w:val="21"/>
              </w:rPr>
            </w:pPr>
          </w:p>
          <w:p w14:paraId="436FFC2C">
            <w:pPr>
              <w:spacing w:line="256" w:lineRule="auto"/>
              <w:rPr>
                <w:rFonts w:ascii="Arial"/>
                <w:sz w:val="21"/>
              </w:rPr>
            </w:pPr>
          </w:p>
          <w:p w14:paraId="B859A23A">
            <w:pPr>
              <w:spacing w:line="256" w:lineRule="auto"/>
              <w:rPr>
                <w:rFonts w:ascii="Arial"/>
                <w:sz w:val="21"/>
              </w:rPr>
            </w:pPr>
          </w:p>
          <w:p w14:paraId="5FC4B918">
            <w:pPr>
              <w:spacing w:line="256" w:lineRule="auto"/>
              <w:rPr>
                <w:rFonts w:ascii="Arial"/>
                <w:sz w:val="21"/>
              </w:rPr>
            </w:pPr>
          </w:p>
          <w:p w14:paraId="9DD9FB0A">
            <w:pPr>
              <w:pStyle w:val="5"/>
              <w:spacing w:before="62" w:line="255" w:lineRule="exact"/>
              <w:ind w:left="377"/>
            </w:pPr>
            <w:r>
              <w:rPr>
                <w:position w:val="1"/>
              </w:rPr>
              <w:t>9</w:t>
            </w:r>
          </w:p>
        </w:tc>
        <w:tc>
          <w:tcPr>
            <w:tcW w:w="5985" w:type="dxa"/>
          </w:tcPr>
          <w:p w14:paraId="360EE730">
            <w:pPr>
              <w:pStyle w:val="5"/>
              <w:spacing w:before="229" w:line="310" w:lineRule="auto"/>
              <w:ind w:left="119" w:right="139" w:hanging="9"/>
              <w:jc w:val="both"/>
            </w:pPr>
            <w:r>
              <w:rPr>
                <w:spacing w:val="7"/>
              </w:rPr>
              <w:t>个人以骗取医疗保障基金为目的，实施了下列规定行为之一，造成</w:t>
            </w:r>
            <w:r>
              <w:rPr>
                <w:spacing w:val="5"/>
              </w:rPr>
              <w:t>医疗保障基金损失的：将本人的医疗保障凭证交由他人冒名使用；</w:t>
            </w:r>
          </w:p>
          <w:p w14:paraId="D1AB6070">
            <w:pPr>
              <w:pStyle w:val="5"/>
              <w:spacing w:line="227" w:lineRule="auto"/>
              <w:ind w:left="110"/>
              <w:jc w:val="both"/>
            </w:pPr>
            <w:r>
              <w:rPr>
                <w:spacing w:val="5"/>
              </w:rPr>
              <w:t>重复享受医疗保障待遇；利用享受医疗保障待遇的机会转卖药品，</w:t>
            </w:r>
          </w:p>
          <w:p w14:paraId="A75B0995">
            <w:pPr>
              <w:pStyle w:val="5"/>
              <w:spacing w:before="89" w:line="311" w:lineRule="auto"/>
              <w:ind w:left="109" w:right="108"/>
              <w:jc w:val="both"/>
            </w:pPr>
            <w:r>
              <w:rPr>
                <w:spacing w:val="6"/>
              </w:rPr>
              <w:t>接受返还现金、实物或者获得其他非法利益，造成医疗</w:t>
            </w:r>
            <w:r>
              <w:rPr>
                <w:spacing w:val="5"/>
              </w:rPr>
              <w:t>保障基金损</w:t>
            </w:r>
            <w:r>
              <w:rPr>
                <w:spacing w:val="6"/>
              </w:rPr>
              <w:t>失的；或者使用他人医疗保障凭证冒名就医、购药的：</w:t>
            </w:r>
            <w:r>
              <w:rPr>
                <w:spacing w:val="5"/>
              </w:rPr>
              <w:t>或者通过伪</w:t>
            </w:r>
            <w:r>
              <w:rPr>
                <w:spacing w:val="6"/>
              </w:rPr>
              <w:t>造、变造、隐匿、涂改、销毁医学文书、医学证明、会</w:t>
            </w:r>
            <w:r>
              <w:rPr>
                <w:spacing w:val="5"/>
              </w:rPr>
              <w:t>计凭证、电</w:t>
            </w:r>
            <w:r>
              <w:rPr>
                <w:spacing w:val="9"/>
              </w:rPr>
              <w:t>子信息等有关资料或者虚构医药服务项目等</w:t>
            </w:r>
            <w:r>
              <w:rPr>
                <w:spacing w:val="8"/>
              </w:rPr>
              <w:t>方式，骗取医疗保障基</w:t>
            </w:r>
            <w:r>
              <w:rPr>
                <w:spacing w:val="7"/>
              </w:rPr>
              <w:t>金支出</w:t>
            </w:r>
          </w:p>
        </w:tc>
        <w:tc>
          <w:tcPr>
            <w:tcW w:w="2781" w:type="dxa"/>
            <w:vMerge w:val="continue"/>
            <w:tcBorders>
              <w:top w:val="nil"/>
              <w:bottom w:val="nil"/>
            </w:tcBorders>
          </w:tcPr>
          <w:p w14:paraId="1247C5CA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7D559D99">
            <w:pPr>
              <w:rPr>
                <w:rFonts w:ascii="Arial"/>
                <w:sz w:val="21"/>
              </w:rPr>
            </w:pPr>
          </w:p>
          <w:p w14:paraId="179904D0">
            <w:pPr>
              <w:rPr>
                <w:rFonts w:ascii="Arial"/>
                <w:sz w:val="21"/>
              </w:rPr>
            </w:pPr>
          </w:p>
          <w:p w14:paraId="B482A736">
            <w:pPr>
              <w:rPr>
                <w:rFonts w:ascii="Arial"/>
                <w:sz w:val="21"/>
              </w:rPr>
            </w:pPr>
          </w:p>
          <w:p w14:paraId="38ABAD92">
            <w:pPr>
              <w:spacing w:line="241" w:lineRule="auto"/>
              <w:rPr>
                <w:rFonts w:ascii="Arial"/>
                <w:sz w:val="21"/>
              </w:rPr>
            </w:pPr>
          </w:p>
          <w:p w14:paraId="B9395A44">
            <w:pPr>
              <w:pStyle w:val="5"/>
              <w:spacing w:before="62" w:line="228" w:lineRule="auto"/>
              <w:ind w:left="464"/>
            </w:pPr>
            <w:r>
              <w:rPr>
                <w:spacing w:val="8"/>
              </w:rPr>
              <w:t>《医疗保障基金使用监督管理条例》第四十一条第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款</w:t>
            </w:r>
          </w:p>
          <w:p w14:paraId="4C15C0F0">
            <w:pPr>
              <w:pStyle w:val="5"/>
              <w:spacing w:before="84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49BBDEF8">
            <w:pPr>
              <w:pStyle w:val="5"/>
              <w:spacing w:before="86" w:line="228" w:lineRule="auto"/>
              <w:ind w:left="685"/>
            </w:pPr>
            <w:r>
              <w:rPr>
                <w:spacing w:val="3"/>
              </w:rPr>
              <w:t>裁量基准〉的通知》（晋医保办</w:t>
            </w:r>
            <w:bookmarkStart w:id="0" w:name="_GoBack"/>
            <w:bookmarkEnd w:id="0"/>
            <w:r>
              <w:rPr>
                <w:spacing w:val="3"/>
              </w:rPr>
              <w:t>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continue"/>
            <w:tcBorders>
              <w:top w:val="nil"/>
              <w:bottom w:val="nil"/>
            </w:tcBorders>
          </w:tcPr>
          <w:p w14:paraId="D32E8CA9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  <w:bottom w:val="nil"/>
            </w:tcBorders>
          </w:tcPr>
          <w:p w14:paraId="01967411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bottom w:val="nil"/>
            </w:tcBorders>
          </w:tcPr>
          <w:p w14:paraId="8CBDA7D8">
            <w:pPr>
              <w:rPr>
                <w:rFonts w:ascii="Arial"/>
                <w:sz w:val="21"/>
              </w:rPr>
            </w:pPr>
          </w:p>
        </w:tc>
      </w:tr>
      <w:tr w14:paraId="106EB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45" w:type="dxa"/>
          </w:tcPr>
          <w:p w14:paraId="24D1B83D">
            <w:pPr>
              <w:spacing w:line="297" w:lineRule="auto"/>
              <w:rPr>
                <w:rFonts w:ascii="Arial"/>
                <w:sz w:val="21"/>
              </w:rPr>
            </w:pPr>
          </w:p>
          <w:p w14:paraId="F8BF3171">
            <w:pPr>
              <w:spacing w:line="297" w:lineRule="auto"/>
              <w:rPr>
                <w:rFonts w:ascii="Arial"/>
                <w:sz w:val="21"/>
              </w:rPr>
            </w:pPr>
          </w:p>
          <w:p w14:paraId="46E7148F">
            <w:pPr>
              <w:pStyle w:val="5"/>
              <w:spacing w:before="62" w:line="255" w:lineRule="exact"/>
              <w:ind w:left="345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5985" w:type="dxa"/>
          </w:tcPr>
          <w:p w14:paraId="CA80EF4F">
            <w:pPr>
              <w:spacing w:line="297" w:lineRule="auto"/>
              <w:rPr>
                <w:rFonts w:ascii="Arial"/>
                <w:sz w:val="21"/>
              </w:rPr>
            </w:pPr>
          </w:p>
          <w:p w14:paraId="5FA561F3">
            <w:pPr>
              <w:spacing w:line="298" w:lineRule="auto"/>
              <w:rPr>
                <w:rFonts w:ascii="Arial"/>
                <w:sz w:val="21"/>
              </w:rPr>
            </w:pPr>
          </w:p>
          <w:p w14:paraId="5EB45AAF">
            <w:pPr>
              <w:pStyle w:val="5"/>
              <w:spacing w:before="61" w:line="227" w:lineRule="auto"/>
              <w:ind w:left="109"/>
            </w:pPr>
            <w:r>
              <w:rPr>
                <w:spacing w:val="7"/>
              </w:rPr>
              <w:t>采取虚报、隐瞒伪造等手段，骗取医疗救助资金的</w:t>
            </w:r>
          </w:p>
        </w:tc>
        <w:tc>
          <w:tcPr>
            <w:tcW w:w="2781" w:type="dxa"/>
            <w:vMerge w:val="continue"/>
            <w:tcBorders>
              <w:top w:val="nil"/>
            </w:tcBorders>
          </w:tcPr>
          <w:p w14:paraId="B1BA393E">
            <w:pPr>
              <w:rPr>
                <w:rFonts w:ascii="Arial"/>
                <w:sz w:val="21"/>
              </w:rPr>
            </w:pPr>
          </w:p>
        </w:tc>
        <w:tc>
          <w:tcPr>
            <w:tcW w:w="5707" w:type="dxa"/>
          </w:tcPr>
          <w:p w14:paraId="F984B6AD">
            <w:pPr>
              <w:spacing w:line="253" w:lineRule="auto"/>
              <w:rPr>
                <w:rFonts w:ascii="Arial"/>
                <w:sz w:val="21"/>
              </w:rPr>
            </w:pPr>
          </w:p>
          <w:p w14:paraId="6D02316F">
            <w:pPr>
              <w:pStyle w:val="5"/>
              <w:spacing w:before="62" w:line="227" w:lineRule="auto"/>
              <w:ind w:left="1417"/>
            </w:pPr>
            <w:r>
              <w:rPr>
                <w:spacing w:val="2"/>
              </w:rPr>
              <w:t>《社会救助暂行办法》第六十八条</w:t>
            </w:r>
          </w:p>
          <w:p w14:paraId="C7D8CBBC">
            <w:pPr>
              <w:pStyle w:val="5"/>
              <w:spacing w:before="85" w:line="228" w:lineRule="auto"/>
              <w:ind w:left="164"/>
            </w:pPr>
            <w:r>
              <w:rPr>
                <w:spacing w:val="9"/>
              </w:rPr>
              <w:t>《山西省医疗保障局办公室关于印发〈医疗保障行政处罚自由</w:t>
            </w:r>
          </w:p>
          <w:p w14:paraId="33B6C4AA">
            <w:pPr>
              <w:pStyle w:val="5"/>
              <w:spacing w:before="84" w:line="228" w:lineRule="auto"/>
              <w:ind w:left="685"/>
            </w:pPr>
            <w:r>
              <w:rPr>
                <w:spacing w:val="3"/>
              </w:rPr>
              <w:t>裁量基准〉的通知》（晋医保办发〔2021〕14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号）</w:t>
            </w:r>
          </w:p>
        </w:tc>
        <w:tc>
          <w:tcPr>
            <w:tcW w:w="2039" w:type="dxa"/>
            <w:vMerge w:val="continue"/>
            <w:tcBorders>
              <w:top w:val="nil"/>
            </w:tcBorders>
          </w:tcPr>
          <w:p w14:paraId="EB1A2C37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vMerge w:val="continue"/>
            <w:tcBorders>
              <w:top w:val="nil"/>
            </w:tcBorders>
          </w:tcPr>
          <w:p w14:paraId="D945DD6B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</w:tcPr>
          <w:p w14:paraId="25E7BA57">
            <w:pPr>
              <w:rPr>
                <w:rFonts w:ascii="Arial"/>
                <w:sz w:val="21"/>
              </w:rPr>
            </w:pPr>
          </w:p>
        </w:tc>
      </w:tr>
    </w:tbl>
    <w:p w14:paraId="459E2D99">
      <w:pPr>
        <w:rPr>
          <w:rFonts w:ascii="Arial"/>
          <w:sz w:val="21"/>
        </w:rPr>
      </w:pPr>
    </w:p>
    <w:sectPr>
      <w:pgSz w:w="23812" w:h="16839"/>
      <w:pgMar w:top="1431" w:right="1710" w:bottom="0" w:left="1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EA1F36"/>
    <w:rsid w:val="190A3122"/>
    <w:rsid w:val="203908B5"/>
    <w:rsid w:val="284976C5"/>
    <w:rsid w:val="30CC4D09"/>
    <w:rsid w:val="338B2C59"/>
    <w:rsid w:val="3AA06FFD"/>
    <w:rsid w:val="3E4660FB"/>
    <w:rsid w:val="41DA7286"/>
    <w:rsid w:val="51093901"/>
    <w:rsid w:val="52756B57"/>
    <w:rsid w:val="592E0EF6"/>
    <w:rsid w:val="5FB714BA"/>
    <w:rsid w:val="63A56253"/>
    <w:rsid w:val="7614205F"/>
    <w:rsid w:val="793419A6"/>
    <w:rsid w:val="7C921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2560</Words>
  <Characters>2602</Characters>
  <Paragraphs>223</Paragraphs>
  <TotalTime>1</TotalTime>
  <ScaleCrop>false</ScaleCrop>
  <LinksUpToDate>false</LinksUpToDate>
  <CharactersWithSpaces>2764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2025-01-03T18:24:00Z</dcterms:created>
  <dc:creator>lenovo</dc:creator>
  <cp:lastModifiedBy>常伟</cp:lastModifiedBy>
  <dcterms:modified xsi:type="dcterms:W3CDTF">2026-05-27T04:04:04Z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ICV">
    <vt:lpwstr>9473D54F876E478CB1AE4F79C0A07097_13</vt:lpwstr>
  </property>
  <property fmtid="{D5CDD505-2E9C-101B-9397-08002B2CF9AE}" pid="4" name="KSOTemplateDocerSaveRecord">
    <vt:lpwstr>eyJoZGlkIjoiMmMyNTU5YWRkMWZhMzFlNzI5ZGFkZTE1OWI3NTkxZTIiLCJ1c2VySWQiOiIyODIyMDQ4NDYifQ==</vt:lpwstr>
  </property>
  <property fmtid="{D5CDD505-2E9C-101B-9397-08002B2CF9AE}" pid="5" name="KSOProductBuildVer">
    <vt:lpwstr>2052-12.1.0.26375</vt:lpwstr>
  </property>
</Properties>
</file>