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ascii="仿宋" w:hAnsi="仿宋" w:eastAsia="仿宋"/>
          <w:sz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ascii="仿宋" w:hAnsi="仿宋" w:eastAsia="仿宋"/>
          <w:sz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ascii="仿宋" w:hAnsi="仿宋" w:eastAsia="仿宋"/>
          <w:sz w:val="32"/>
        </w:rPr>
      </w:pPr>
    </w:p>
    <w:p>
      <w:pPr>
        <w:keepNext w:val="0"/>
        <w:keepLines w:val="0"/>
        <w:pageBreakBefore w:val="0"/>
        <w:widowControl/>
        <w:tabs>
          <w:tab w:val="left" w:pos="3189"/>
        </w:tabs>
        <w:kinsoku/>
        <w:wordWrap/>
        <w:overflowPunct/>
        <w:topLinePunct w:val="0"/>
        <w:autoSpaceDE/>
        <w:autoSpaceDN/>
        <w:bidi w:val="0"/>
        <w:adjustRightInd w:val="0"/>
        <w:snapToGrid w:val="0"/>
        <w:spacing w:after="0" w:line="520" w:lineRule="exact"/>
        <w:textAlignment w:val="auto"/>
        <w:rPr>
          <w:rFonts w:hint="eastAsia" w:ascii="仿宋" w:hAnsi="仿宋" w:eastAsia="仿宋"/>
          <w:sz w:val="32"/>
          <w:lang w:eastAsia="zh-CN"/>
        </w:rPr>
      </w:pPr>
      <w:r>
        <w:rPr>
          <w:rFonts w:hint="eastAsia" w:ascii="仿宋" w:hAnsi="仿宋" w:eastAsia="仿宋"/>
          <w:sz w:val="32"/>
          <w:lang w:eastAsia="zh-CN"/>
        </w:rPr>
        <w:tab/>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楷体" w:hAnsi="楷体" w:eastAsia="楷体"/>
          <w:sz w:val="32"/>
          <w:lang w:val="en-US" w:eastAsia="zh-CN"/>
        </w:rPr>
      </w:pPr>
    </w:p>
    <w:p>
      <w:pPr>
        <w:keepNext w:val="0"/>
        <w:keepLines w:val="0"/>
        <w:pageBreakBefore w:val="0"/>
        <w:widowControl/>
        <w:tabs>
          <w:tab w:val="center" w:pos="4380"/>
          <w:tab w:val="left" w:pos="6570"/>
        </w:tabs>
        <w:kinsoku/>
        <w:wordWrap/>
        <w:overflowPunct/>
        <w:topLinePunct w:val="0"/>
        <w:autoSpaceDE/>
        <w:autoSpaceDN/>
        <w:bidi w:val="0"/>
        <w:adjustRightInd w:val="0"/>
        <w:snapToGrid w:val="0"/>
        <w:spacing w:after="0" w:line="600" w:lineRule="exact"/>
        <w:jc w:val="center"/>
        <w:textAlignment w:val="auto"/>
        <w:rPr>
          <w:rFonts w:hint="eastAsia" w:ascii="楷体" w:hAnsi="楷体" w:eastAsia="楷体"/>
          <w:sz w:val="20"/>
          <w:szCs w:val="6"/>
          <w:lang w:eastAsia="zh-CN"/>
        </w:rPr>
      </w:pPr>
      <w:r>
        <w:rPr>
          <w:rFonts w:hint="eastAsia" w:ascii="楷体" w:hAnsi="楷体" w:eastAsia="楷体"/>
          <w:sz w:val="32"/>
        </w:rPr>
        <w:t>平市监发〔202</w:t>
      </w:r>
      <w:r>
        <w:rPr>
          <w:rFonts w:hint="eastAsia" w:ascii="楷体" w:hAnsi="楷体" w:eastAsia="楷体"/>
          <w:sz w:val="32"/>
          <w:lang w:val="en-US" w:eastAsia="zh-CN"/>
        </w:rPr>
        <w:t>3</w:t>
      </w:r>
      <w:r>
        <w:rPr>
          <w:rFonts w:hint="eastAsia" w:ascii="楷体" w:hAnsi="楷体" w:eastAsia="楷体"/>
          <w:sz w:val="32"/>
        </w:rPr>
        <w:t>〕</w:t>
      </w:r>
      <w:r>
        <w:rPr>
          <w:rFonts w:hint="eastAsia" w:ascii="楷体" w:hAnsi="楷体" w:eastAsia="楷体"/>
          <w:sz w:val="32"/>
          <w:lang w:val="en-US" w:eastAsia="zh-CN"/>
        </w:rPr>
        <w:t>297</w:t>
      </w:r>
      <w:r>
        <w:rPr>
          <w:rFonts w:hint="eastAsia" w:ascii="楷体" w:hAnsi="楷体" w:eastAsia="楷体"/>
          <w:sz w:val="32"/>
        </w:rPr>
        <w:t>号</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ascii="宋体" w:hAnsi="宋体"/>
          <w:b/>
          <w:sz w:val="32"/>
          <w:szCs w:val="32"/>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宋体" w:hAnsi="宋体"/>
          <w:b/>
          <w:sz w:val="32"/>
          <w:szCs w:val="32"/>
        </w:rPr>
      </w:pPr>
    </w:p>
    <w:p>
      <w:pPr>
        <w:spacing w:line="7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lang w:val="en-US" w:eastAsia="zh-CN"/>
        </w:rPr>
        <w:t>平顺县</w:t>
      </w:r>
      <w:r>
        <w:rPr>
          <w:rFonts w:hint="eastAsia" w:ascii="方正小标宋简体" w:hAnsi="华文中宋" w:eastAsia="方正小标宋简体"/>
          <w:sz w:val="44"/>
          <w:szCs w:val="44"/>
        </w:rPr>
        <w:t>市场监督管理局</w:t>
      </w:r>
    </w:p>
    <w:p>
      <w:pPr>
        <w:spacing w:line="660" w:lineRule="exact"/>
        <w:jc w:val="center"/>
        <w:outlineLvl w:val="0"/>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年食品安全监督抽检信息公告</w:t>
      </w:r>
    </w:p>
    <w:p>
      <w:pPr>
        <w:spacing w:line="660" w:lineRule="exact"/>
        <w:jc w:val="center"/>
        <w:outlineLvl w:val="0"/>
        <w:rPr>
          <w:rFonts w:hint="eastAsia" w:ascii="楷体" w:hAnsi="楷体" w:eastAsia="楷体" w:cs="楷体"/>
          <w:bCs/>
          <w:sz w:val="36"/>
          <w:szCs w:val="36"/>
        </w:rPr>
      </w:pPr>
      <w:r>
        <w:rPr>
          <w:rFonts w:hint="eastAsia" w:ascii="楷体" w:hAnsi="楷体" w:eastAsia="楷体" w:cs="楷体"/>
          <w:bCs/>
          <w:sz w:val="36"/>
          <w:szCs w:val="36"/>
        </w:rPr>
        <w:t>（第</w:t>
      </w:r>
      <w:r>
        <w:rPr>
          <w:rFonts w:hint="eastAsia" w:ascii="楷体" w:hAnsi="楷体" w:eastAsia="楷体" w:cs="楷体"/>
          <w:bCs/>
          <w:sz w:val="36"/>
          <w:szCs w:val="36"/>
          <w:lang w:val="en-US" w:eastAsia="zh-CN"/>
        </w:rPr>
        <w:t>6</w:t>
      </w:r>
      <w:r>
        <w:rPr>
          <w:rFonts w:hint="eastAsia" w:ascii="楷体" w:hAnsi="楷体" w:eastAsia="楷体" w:cs="楷体"/>
          <w:bCs/>
          <w:sz w:val="36"/>
          <w:szCs w:val="36"/>
        </w:rPr>
        <w:t>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9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本期公布</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批次监督抽检结果, 涉及食用农产品等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大类。</w:t>
      </w:r>
      <w:r>
        <w:rPr>
          <w:rFonts w:hint="eastAsia" w:ascii="仿宋_GB2312" w:hAnsi="仿宋_GB2312" w:eastAsia="仿宋_GB2312" w:cs="仿宋_GB2312"/>
          <w:bCs/>
          <w:sz w:val="32"/>
          <w:szCs w:val="32"/>
        </w:rPr>
        <w:t>根据食品安全国家标准，个别项目不合格，其产品即判定为不合格产品。其中：不合格样品</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批次，合格样品</w:t>
      </w:r>
      <w:r>
        <w:rPr>
          <w:rFonts w:hint="eastAsia" w:ascii="仿宋_GB2312" w:hAnsi="仿宋_GB2312" w:eastAsia="仿宋_GB2312" w:cs="仿宋_GB2312"/>
          <w:bCs/>
          <w:sz w:val="32"/>
          <w:szCs w:val="32"/>
          <w:lang w:val="en-US" w:eastAsia="zh-CN"/>
        </w:rPr>
        <w:t>43</w:t>
      </w:r>
      <w:r>
        <w:rPr>
          <w:rFonts w:hint="eastAsia" w:ascii="仿宋_GB2312" w:hAnsi="仿宋_GB2312" w:eastAsia="仿宋_GB2312" w:cs="仿宋_GB2312"/>
          <w:bCs/>
          <w:sz w:val="32"/>
          <w:szCs w:val="32"/>
        </w:rPr>
        <w:t>批次。</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不合格样品</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批</w:t>
      </w:r>
      <w:r>
        <w:rPr>
          <w:rFonts w:hint="eastAsia" w:ascii="仿宋_GB2312" w:hAnsi="仿宋_GB2312" w:eastAsia="仿宋_GB2312" w:cs="仿宋_GB2312"/>
          <w:sz w:val="32"/>
          <w:szCs w:val="32"/>
        </w:rPr>
        <w:t>次，为食用农产品：</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平顺县云强蔬菜超市</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甜椒，噻虫胺</w:t>
      </w:r>
      <w:r>
        <w:rPr>
          <w:rFonts w:hint="eastAsia" w:ascii="仿宋" w:hAnsi="仿宋" w:eastAsia="仿宋" w:cs="仿宋"/>
          <w:color w:val="auto"/>
          <w:sz w:val="32"/>
          <w:szCs w:val="32"/>
          <w:highlight w:val="none"/>
          <w:lang w:val="en-US" w:eastAsia="zh-CN"/>
        </w:rPr>
        <w:t>不符合食品安全国家标准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检验机构为河南华测检测技术有限公司。</w:t>
      </w:r>
    </w:p>
    <w:p>
      <w:pPr>
        <w:numPr>
          <w:ilvl w:val="0"/>
          <w:numId w:val="0"/>
        </w:num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平顺县阳高利达行便民店</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圆椒，吡虫啉</w:t>
      </w:r>
      <w:r>
        <w:rPr>
          <w:rFonts w:hint="eastAsia" w:ascii="仿宋" w:hAnsi="仿宋" w:eastAsia="仿宋" w:cs="仿宋"/>
          <w:color w:val="auto"/>
          <w:sz w:val="32"/>
          <w:szCs w:val="32"/>
          <w:highlight w:val="none"/>
          <w:lang w:val="en-US" w:eastAsia="zh-CN"/>
        </w:rPr>
        <w:t>不符合食品安全国家标准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检验机构为河南华测检测技术有限公司</w:t>
      </w:r>
      <w:r>
        <w:rPr>
          <w:rFonts w:hint="eastAsia" w:ascii="仿宋_GB2312" w:hAnsi="仿宋_GB2312" w:eastAsia="仿宋_GB2312" w:cs="仿宋_GB2312"/>
          <w:sz w:val="32"/>
          <w:szCs w:val="32"/>
          <w:lang w:eastAsia="zh-CN"/>
        </w:rPr>
        <w:t>。</w:t>
      </w:r>
    </w:p>
    <w:p>
      <w:pPr>
        <w:numPr>
          <w:ilvl w:val="0"/>
          <w:numId w:val="0"/>
        </w:num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平顺县阳高利达行便民店</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尖椒，噻虫胺</w:t>
      </w:r>
      <w:r>
        <w:rPr>
          <w:rFonts w:hint="eastAsia" w:ascii="仿宋" w:hAnsi="仿宋" w:eastAsia="仿宋" w:cs="仿宋"/>
          <w:color w:val="auto"/>
          <w:sz w:val="32"/>
          <w:szCs w:val="32"/>
          <w:highlight w:val="none"/>
          <w:lang w:val="en-US" w:eastAsia="zh-CN"/>
        </w:rPr>
        <w:t>不符合食品安全国家标准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检验机构为河南华测检测技术有限公司</w:t>
      </w:r>
      <w:r>
        <w:rPr>
          <w:rFonts w:hint="eastAsia" w:ascii="仿宋_GB2312" w:hAnsi="仿宋_GB2312" w:eastAsia="仿宋_GB2312" w:cs="仿宋_GB2312"/>
          <w:sz w:val="32"/>
          <w:szCs w:val="32"/>
          <w:lang w:eastAsia="zh-CN"/>
        </w:rPr>
        <w:t>。</w:t>
      </w:r>
    </w:p>
    <w:p>
      <w:pPr>
        <w:numPr>
          <w:ilvl w:val="0"/>
          <w:numId w:val="0"/>
        </w:numPr>
        <w:spacing w:line="590" w:lineRule="exact"/>
        <w:ind w:firstLine="640" w:firstLineChars="200"/>
        <w:rPr>
          <w:rFonts w:hint="eastAsia" w:ascii="仿宋_GB2312" w:hAnsi="仿宋_GB2312" w:eastAsia="仿宋_GB2312" w:cs="仿宋_GB2312"/>
          <w:sz w:val="32"/>
          <w:szCs w:val="32"/>
        </w:rPr>
      </w:pPr>
    </w:p>
    <w:p>
      <w:pPr>
        <w:numPr>
          <w:ilvl w:val="0"/>
          <w:numId w:val="0"/>
        </w:numPr>
        <w:spacing w:line="590" w:lineRule="exact"/>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平顺县石城镇红春蔬菜粮油门市部</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尖椒，噻虫胺</w:t>
      </w:r>
      <w:r>
        <w:rPr>
          <w:rFonts w:hint="eastAsia" w:ascii="仿宋" w:hAnsi="仿宋" w:eastAsia="仿宋" w:cs="仿宋"/>
          <w:color w:val="auto"/>
          <w:sz w:val="32"/>
          <w:szCs w:val="32"/>
          <w:highlight w:val="none"/>
          <w:lang w:val="en-US" w:eastAsia="zh-CN"/>
        </w:rPr>
        <w:t>不符合食品安全国家标准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检验机构为河南华测检测技术有限公司</w:t>
      </w:r>
      <w:r>
        <w:rPr>
          <w:rFonts w:hint="eastAsia" w:ascii="仿宋_GB2312" w:hAnsi="仿宋_GB2312" w:eastAsia="仿宋_GB2312" w:cs="仿宋_GB2312"/>
          <w:sz w:val="32"/>
          <w:szCs w:val="32"/>
          <w:lang w:eastAsia="zh-CN"/>
        </w:rPr>
        <w:t>。</w:t>
      </w:r>
    </w:p>
    <w:p>
      <w:pPr>
        <w:spacing w:line="59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合格样品</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批次，具体为：</w:t>
      </w:r>
    </w:p>
    <w:p>
      <w:pPr>
        <w:spacing w:line="560" w:lineRule="exact"/>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食用农产品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批次，检验项目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理化指标、非法添加、食品添加剂、</w:t>
      </w:r>
      <w:r>
        <w:rPr>
          <w:rFonts w:hint="eastAsia" w:ascii="仿宋" w:hAnsi="仿宋" w:eastAsia="仿宋" w:cs="仿宋"/>
          <w:color w:val="000000" w:themeColor="text1"/>
          <w:sz w:val="32"/>
          <w:szCs w:val="32"/>
          <w14:textFill>
            <w14:solidFill>
              <w14:schemeClr w14:val="tx1"/>
            </w14:solidFill>
          </w14:textFill>
        </w:rPr>
        <w:t>污染物限量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真菌毒素</w:t>
      </w:r>
      <w:r>
        <w:rPr>
          <w:rFonts w:hint="eastAsia" w:ascii="仿宋" w:hAnsi="仿宋" w:eastAsia="仿宋" w:cs="仿宋"/>
          <w:color w:val="000000" w:themeColor="text1"/>
          <w:sz w:val="32"/>
          <w:szCs w:val="32"/>
          <w:lang w:eastAsia="zh-CN"/>
          <w14:textFill>
            <w14:solidFill>
              <w14:schemeClr w14:val="tx1"/>
            </w14:solidFill>
          </w14:textFill>
        </w:rPr>
        <w:t>、农药残留、兽药残留</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项指标</w:t>
      </w:r>
      <w:r>
        <w:rPr>
          <w:rFonts w:hint="eastAsia" w:ascii="仿宋" w:hAnsi="仿宋" w:eastAsia="仿宋" w:cs="仿宋"/>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针对上述抽检中发现的不合格产品，我局已按照《中华人民共和国食品安全法》的规定，责成相关</w:t>
      </w:r>
      <w:r>
        <w:rPr>
          <w:rFonts w:hint="eastAsia" w:ascii="仿宋" w:hAnsi="仿宋" w:eastAsia="仿宋" w:cs="仿宋"/>
          <w:sz w:val="32"/>
          <w:szCs w:val="32"/>
          <w:lang w:val="en-US" w:eastAsia="zh-CN"/>
        </w:rPr>
        <w:t>科室</w:t>
      </w:r>
      <w:r>
        <w:rPr>
          <w:rFonts w:hint="eastAsia" w:ascii="仿宋" w:hAnsi="仿宋" w:eastAsia="仿宋" w:cs="仿宋"/>
          <w:sz w:val="32"/>
          <w:szCs w:val="32"/>
        </w:rPr>
        <w:t>及时进行核查处置，采取封存、下架、召回问题产品等措施防控食品安全风险，督促企业查找原因，消除隐患。消费者如果在市场上发现被通报的不合格食品，可拨打12315投诉举报。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1.噻虫胺</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2763—2021）中规定，噻虫胺在根茎类蔬菜中的最大残留限量值为0.2mg/kg。姜中噻虫胺残留量超标的原因，可能是为快速控制虫害，加大用药量或未遵守采摘间隔期规定，致使上市销售的产品中残留量超标。</w:t>
      </w:r>
    </w:p>
    <w:p>
      <w:p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2.吡虫啉</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食品中农药最大残留限量》（GB 2763—2021）中规定，香蕉中的最大残留限量为0．05mg／kg。不慎食用和长期过量食用吡虫啉超标的食物对人体有害。香蕉中吡虫啉超标的原因可能是由于种植户未严格按照农业使用安全间隔期进行采摘所致。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附件：1.本次检验项目</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2.食品监督抽检产品合格信息</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3.食品监督抽检产品不合格信息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平顺县</w:t>
      </w:r>
      <w:r>
        <w:rPr>
          <w:rFonts w:hint="eastAsia" w:ascii="仿宋" w:hAnsi="仿宋" w:eastAsia="仿宋" w:cs="仿宋"/>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spacing w:line="520" w:lineRule="exact"/>
        <w:rPr>
          <w:rFonts w:hint="eastAsia" w:ascii="仿宋" w:hAnsi="仿宋" w:eastAsia="仿宋" w:cs="仿宋_GB2312"/>
          <w:b/>
          <w:bCs w:val="0"/>
          <w:sz w:val="32"/>
          <w:szCs w:val="32"/>
          <w:lang w:eastAsia="zh-CN"/>
        </w:rPr>
      </w:pPr>
    </w:p>
    <w:p/>
    <w:p/>
    <w:p/>
    <w:p/>
    <w:p>
      <w:pPr>
        <w:spacing w:line="590" w:lineRule="exact"/>
        <w:rPr>
          <w:rFonts w:ascii="黑体" w:hAnsi="黑体" w:eastAsia="黑体"/>
          <w:sz w:val="32"/>
          <w:szCs w:val="32"/>
        </w:rPr>
      </w:pPr>
      <w:r>
        <w:rPr>
          <w:rFonts w:hint="eastAsia" w:ascii="黑体" w:hAnsi="黑体" w:eastAsia="黑体"/>
          <w:sz w:val="32"/>
          <w:szCs w:val="32"/>
        </w:rPr>
        <w:t>附件1</w:t>
      </w:r>
    </w:p>
    <w:p>
      <w:pPr>
        <w:spacing w:line="590" w:lineRule="exact"/>
        <w:jc w:val="center"/>
        <w:rPr>
          <w:rFonts w:hint="eastAsia"/>
          <w:b/>
          <w:bCs/>
          <w:sz w:val="36"/>
          <w:szCs w:val="36"/>
        </w:rPr>
      </w:pPr>
    </w:p>
    <w:p>
      <w:pPr>
        <w:spacing w:line="590" w:lineRule="exact"/>
        <w:jc w:val="center"/>
        <w:rPr>
          <w:b/>
          <w:bCs/>
          <w:sz w:val="36"/>
          <w:szCs w:val="36"/>
        </w:rPr>
      </w:pPr>
      <w:r>
        <w:rPr>
          <w:rFonts w:hint="eastAsia"/>
          <w:b/>
          <w:bCs/>
          <w:sz w:val="36"/>
          <w:szCs w:val="36"/>
        </w:rPr>
        <w:t>本次检验项目</w:t>
      </w:r>
    </w:p>
    <w:p>
      <w:pPr>
        <w:spacing w:line="56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食用农产品</w:t>
      </w:r>
    </w:p>
    <w:p>
      <w:pPr>
        <w:spacing w:line="56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（一）抽检依据</w:t>
      </w:r>
    </w:p>
    <w:p>
      <w:pPr>
        <w:spacing w:line="56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抽检依据是GB 22556-2008《豆芽卫生标准》,GB 2762-2022《食品安全国家标准 食品中污染物限量》,国家食品药品监督管理总局、农业部、国家卫生和计划生育委员会公告2015年第11号《关于豆芽生产过程中禁止使用6-苄基腺嘌呤等物质的公告》</w:t>
      </w:r>
      <w:r>
        <w:rPr>
          <w:rFonts w:hint="eastAsia" w:ascii="仿宋_GB2312" w:hAnsi="仿宋_GB2312" w:eastAsia="仿宋_GB2312" w:cs="仿宋_GB2312"/>
          <w:sz w:val="30"/>
          <w:szCs w:val="30"/>
          <w:lang w:eastAsia="zh-CN"/>
        </w:rPr>
        <w:t>、GB 31650-2019《食品安全国家标准 食品中兽药最大残留限量》,中华人民共和国农业农村部公告 第250号、GB 2762-2022《食品安全国家标准 食品中污染物限量》,GB 2763-2021《食品安全国家标准 食品中农药最大残留限量》、GB 2763.1-2022《食品安全国家标准 食品中2,4-滴丁酸钠盐等112种农药最大残留限量》</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要求。</w:t>
      </w:r>
    </w:p>
    <w:p>
      <w:pPr>
        <w:spacing w:line="5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（二）检验项目</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菜豆</w:t>
      </w:r>
      <w:r>
        <w:rPr>
          <w:rFonts w:hint="eastAsia" w:ascii="仿宋_GB2312" w:hAnsi="仿宋_GB2312" w:eastAsia="仿宋_GB2312" w:cs="仿宋_GB2312"/>
          <w:sz w:val="30"/>
          <w:szCs w:val="30"/>
        </w:rPr>
        <w:t>抽检项目包括克百威（包含克百威及其3-羟基克百威）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吡虫啉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噻虫胺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多菌灵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灭蝇胺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甲胺磷</w:t>
      </w:r>
      <w:r>
        <w:rPr>
          <w:rFonts w:hint="eastAsia" w:ascii="仿宋_GB2312" w:hAnsi="仿宋_GB2312" w:eastAsia="仿宋_GB2312" w:cs="仿宋_GB2312"/>
          <w:sz w:val="30"/>
          <w:szCs w:val="30"/>
          <w:lang w:eastAsia="zh-CN"/>
        </w:rPr>
        <w:t>。</w:t>
      </w:r>
    </w:p>
    <w:p>
      <w:pPr>
        <w:spacing w:line="56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2.大白菜</w:t>
      </w:r>
      <w:r>
        <w:rPr>
          <w:rFonts w:hint="eastAsia" w:ascii="仿宋_GB2312" w:hAnsi="仿宋_GB2312" w:eastAsia="仿宋_GB2312" w:cs="仿宋_GB2312"/>
          <w:sz w:val="30"/>
          <w:szCs w:val="30"/>
        </w:rPr>
        <w:t>抽检项目包括吡虫啉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啶虫脒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毒死蜱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甲胺磷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镉(以Cd计)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阿维菌素。</w:t>
      </w:r>
    </w:p>
    <w:p>
      <w:pPr>
        <w:spacing w:line="56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豆芽</w:t>
      </w:r>
      <w:r>
        <w:rPr>
          <w:rFonts w:hint="eastAsia" w:ascii="仿宋_GB2312" w:hAnsi="仿宋_GB2312" w:eastAsia="仿宋_GB2312" w:cs="仿宋_GB2312"/>
          <w:sz w:val="30"/>
          <w:szCs w:val="30"/>
        </w:rPr>
        <w:t>抽检项目包括4-氯苯氧乙酸钠(以4-氯苯氧乙酸计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6-苄基腺嘌呤(6-BA)</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亚硫酸盐(以SO₂计)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总汞(以Hg计)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铅(以Pb计)。</w:t>
      </w:r>
    </w:p>
    <w:p>
      <w:pPr>
        <w:spacing w:line="560" w:lineRule="exact"/>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番茄</w:t>
      </w:r>
      <w:r>
        <w:rPr>
          <w:rFonts w:hint="eastAsia" w:ascii="仿宋_GB2312" w:hAnsi="仿宋_GB2312" w:eastAsia="仿宋_GB2312" w:cs="仿宋_GB2312"/>
          <w:sz w:val="30"/>
          <w:szCs w:val="30"/>
        </w:rPr>
        <w:t>抽检项目包括敌敌畏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毒死蜱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烯酰吗啉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甲拌磷（包含甲拌磷及其氧类似物亚砜、砜）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腐霉利。</w:t>
      </w:r>
    </w:p>
    <w:p>
      <w:pPr>
        <w:spacing w:line="56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.柑、橘抽检项目包括三唑磷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丙溴磷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克百威（包含克百威及其3-羟基克百威）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水胺硫磷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联苯菊酯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苯醚甲环唑。</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6.胡萝卜</w:t>
      </w:r>
      <w:r>
        <w:rPr>
          <w:rFonts w:hint="eastAsia" w:ascii="仿宋_GB2312" w:hAnsi="仿宋_GB2312" w:eastAsia="仿宋_GB2312" w:cs="仿宋_GB2312"/>
          <w:sz w:val="30"/>
          <w:szCs w:val="30"/>
        </w:rPr>
        <w:t>抽检项目包括毒死蜱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氟虫腈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氯氟氰菊酯和高效氯氟氰菊酯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甲拌磷（包含甲拌磷及其氧类似物亚砜、砜）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铅(以Pb计)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镉(以Cd计)</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7.黄瓜</w:t>
      </w:r>
      <w:r>
        <w:rPr>
          <w:rFonts w:hint="eastAsia" w:ascii="仿宋_GB2312" w:hAnsi="仿宋_GB2312" w:eastAsia="仿宋_GB2312" w:cs="仿宋_GB2312"/>
          <w:sz w:val="30"/>
          <w:szCs w:val="30"/>
        </w:rPr>
        <w:t>抽检项目包括噻虫嗪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敌敌畏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毒死蜱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甲氨基阿维菌素苯甲酸盐</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腐霉利</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8.火龙果</w:t>
      </w:r>
      <w:r>
        <w:rPr>
          <w:rFonts w:hint="eastAsia" w:ascii="仿宋_GB2312" w:hAnsi="仿宋_GB2312" w:eastAsia="仿宋_GB2312" w:cs="仿宋_GB2312"/>
          <w:sz w:val="30"/>
          <w:szCs w:val="30"/>
        </w:rPr>
        <w:t>抽检项目包括克百威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氟虫腈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甲胺磷</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9.结球甘蓝</w:t>
      </w:r>
      <w:r>
        <w:rPr>
          <w:rFonts w:hint="eastAsia" w:ascii="仿宋_GB2312" w:hAnsi="仿宋_GB2312" w:eastAsia="仿宋_GB2312" w:cs="仿宋_GB2312"/>
          <w:sz w:val="30"/>
          <w:szCs w:val="30"/>
        </w:rPr>
        <w:t>抽检项目包括乙酰甲胺磷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克百威（包含克百威及其3-羟基克百威）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灭线磷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甲基异柳磷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甲胺磷</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10.辣椒</w:t>
      </w:r>
      <w:r>
        <w:rPr>
          <w:rFonts w:hint="eastAsia" w:ascii="仿宋_GB2312" w:hAnsi="仿宋_GB2312" w:eastAsia="仿宋_GB2312" w:cs="仿宋_GB2312"/>
          <w:sz w:val="30"/>
          <w:szCs w:val="30"/>
        </w:rPr>
        <w:t>抽检项目包括克百威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啶虫脒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噻虫胺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敌敌畏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毒死蜱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镉(以Cd计)</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11.梨</w:t>
      </w:r>
      <w:r>
        <w:rPr>
          <w:rFonts w:hint="eastAsia" w:ascii="仿宋_GB2312" w:hAnsi="仿宋_GB2312" w:eastAsia="仿宋_GB2312" w:cs="仿宋_GB2312"/>
          <w:sz w:val="30"/>
          <w:szCs w:val="30"/>
        </w:rPr>
        <w:t>抽检项目包括克百威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吡虫啉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多菌灵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敌敌畏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毒死蜱</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氧乐果</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12.苹果</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克百威（包含克百威及其3-羟基克百威）、啶虫脒、敌敌畏、毒死蜱、氧乐果、甲拌磷（包含甲拌磷及其氧类似物亚砜、砜）。</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13.茄子</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噻虫胺、氧乐果、水胺硫磷、甲拌磷（包含甲拌磷及其氧类似物亚砜、砜）、甲胺磷、镉(以Cd计)。</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14.芹菜</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克百威、啶虫脒、噻虫胺、敌敌畏、毒死蜱、氧乐果、甲拌磷。</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15.桃</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克百威（包含克百威及其3-羟基克百威）、多菌灵、氟硅唑、溴氰菊酯、甲胺磷、苯醚甲环唑。</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16.甜椒</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吡虫啉、啶虫脒、噻虫胺、水胺硫磷、镉(以Cd计)、阿维菌素。</w:t>
      </w:r>
    </w:p>
    <w:p>
      <w:pPr>
        <w:spacing w:line="56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17.鲜食用菌</w:t>
      </w:r>
      <w:r>
        <w:rPr>
          <w:rFonts w:hint="eastAsia" w:ascii="仿宋_GB2312" w:hAnsi="仿宋_GB2312" w:eastAsia="仿宋_GB2312" w:cs="仿宋_GB2312"/>
          <w:sz w:val="30"/>
          <w:szCs w:val="30"/>
        </w:rPr>
        <w:t>抽检项目包括氯氟氰菊酯和高效氯氟氰菊酯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氯氰菊酯和高效氯氰菊酯</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甲氨基阿维菌素苯甲酸盐</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百菌清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镉(以Cd计)</w:t>
      </w:r>
      <w:r>
        <w:rPr>
          <w:rFonts w:hint="eastAsia" w:ascii="仿宋_GB2312" w:hAnsi="仿宋_GB2312" w:eastAsia="仿宋_GB2312" w:cs="仿宋_GB2312"/>
          <w:sz w:val="30"/>
          <w:szCs w:val="30"/>
          <w:lang w:eastAsia="zh-CN"/>
        </w:rPr>
        <w:t>。</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18.柚</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多菌灵、氯唑磷、氯氟氰菊酯和高效氯氟氰菊酯、水胺硫磷、联苯菊酯。</w:t>
      </w:r>
    </w:p>
    <w:p>
      <w:pPr>
        <w:spacing w:line="560" w:lineRule="exact"/>
        <w:ind w:firstLine="64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19.枣</w:t>
      </w:r>
      <w:r>
        <w:rPr>
          <w:rFonts w:hint="eastAsia" w:ascii="仿宋_GB2312" w:hAnsi="仿宋_GB2312" w:eastAsia="仿宋_GB2312" w:cs="仿宋_GB2312"/>
          <w:sz w:val="30"/>
          <w:szCs w:val="30"/>
        </w:rPr>
        <w:t>抽检项目包括</w:t>
      </w:r>
      <w:r>
        <w:rPr>
          <w:rFonts w:hint="eastAsia" w:ascii="仿宋_GB2312" w:hAnsi="仿宋_GB2312" w:eastAsia="仿宋_GB2312" w:cs="仿宋_GB2312"/>
          <w:sz w:val="30"/>
          <w:szCs w:val="30"/>
          <w:lang w:val="en-US" w:eastAsia="zh-CN"/>
        </w:rPr>
        <w:t>多菌灵,氟虫腈,氧乐果,氰戊菊酯和S-氰戊菊酯,糖精钠(以糖精计)。</w:t>
      </w:r>
    </w:p>
    <w:p>
      <w:pPr>
        <w:spacing w:line="560" w:lineRule="exact"/>
        <w:ind w:firstLine="64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20.猪肉</w:t>
      </w:r>
      <w:r>
        <w:rPr>
          <w:rFonts w:hint="eastAsia" w:ascii="仿宋_GB2312" w:hAnsi="仿宋_GB2312" w:eastAsia="仿宋_GB2312" w:cs="仿宋_GB2312"/>
          <w:sz w:val="30"/>
          <w:szCs w:val="30"/>
        </w:rPr>
        <w:t>抽检项目包括</w:t>
      </w:r>
      <w:r>
        <w:rPr>
          <w:rFonts w:hint="default" w:ascii="仿宋_GB2312" w:hAnsi="仿宋_GB2312" w:eastAsia="仿宋_GB2312" w:cs="仿宋_GB2312"/>
          <w:sz w:val="30"/>
          <w:szCs w:val="30"/>
          <w:lang w:val="en-US" w:eastAsia="zh-CN"/>
        </w:rPr>
        <w:t>五氯酚酸钠(以五氯酚计)</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克伦特罗</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呋喃唑酮代谢物(3-氨基-2-恶唑酮)</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恩诺沙星(恩诺沙星与环丙沙星之和)</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氯霉素</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沙丁胺醇</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磺胺-6-甲氧嘧啶(磺胺间甲氧嘧啶)</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磺胺二甲嘧啶</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磺胺二甲异恶唑(磺胺异恶唑)</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磺胺嘧啶</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磺胺噻唑</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磺胺氯哒嗪</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磺胺甲噁唑(磺胺甲基异噁唑/磺胺甲鯻唑)</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磺胺甲噻二唑(磺胺甲二唑)</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磺胺甲基嘧啶(磺胺甲嘧啶)</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磺胺类</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磺胺邻二甲氧嘧啶(磺胺多辛)</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磺胺间二甲氧嘧啶(磺胺地索辛)</w:t>
      </w:r>
      <w:r>
        <w:rPr>
          <w:rFonts w:hint="eastAsia" w:ascii="仿宋_GB2312" w:hAnsi="仿宋_GB2312" w:eastAsia="仿宋_GB2312" w:cs="仿宋_GB2312"/>
          <w:sz w:val="30"/>
          <w:szCs w:val="30"/>
          <w:lang w:val="en-US" w:eastAsia="zh-CN"/>
        </w:rPr>
        <w:t>。</w:t>
      </w:r>
    </w:p>
    <w:p/>
    <w:p/>
    <w:p/>
    <w:p/>
    <w:p/>
    <w:p/>
    <w:p/>
    <w:sectPr>
      <w:footerReference r:id="rId3" w:type="default"/>
      <w:footerReference r:id="rId4" w:type="even"/>
      <w:pgSz w:w="11906" w:h="16838"/>
      <w:pgMar w:top="198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37</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DEyMzJkMzA2Y2QwODhjM2E1ZWY4NzhlZDdjMDMifQ=="/>
  </w:docVars>
  <w:rsids>
    <w:rsidRoot w:val="40C667D5"/>
    <w:rsid w:val="00D31857"/>
    <w:rsid w:val="05BB6053"/>
    <w:rsid w:val="05CC62CA"/>
    <w:rsid w:val="0BB91287"/>
    <w:rsid w:val="0D4A5F0F"/>
    <w:rsid w:val="0D9A50E8"/>
    <w:rsid w:val="10775C30"/>
    <w:rsid w:val="142E0338"/>
    <w:rsid w:val="14A511EB"/>
    <w:rsid w:val="15F555B1"/>
    <w:rsid w:val="167C35DD"/>
    <w:rsid w:val="19933997"/>
    <w:rsid w:val="19E00326"/>
    <w:rsid w:val="1D5E3A3C"/>
    <w:rsid w:val="1E7948A6"/>
    <w:rsid w:val="26713A94"/>
    <w:rsid w:val="27387112"/>
    <w:rsid w:val="27483067"/>
    <w:rsid w:val="27630487"/>
    <w:rsid w:val="2D410C84"/>
    <w:rsid w:val="340A6274"/>
    <w:rsid w:val="3443247A"/>
    <w:rsid w:val="40C667D5"/>
    <w:rsid w:val="45CF69D6"/>
    <w:rsid w:val="51703763"/>
    <w:rsid w:val="59B461B6"/>
    <w:rsid w:val="5D3827F2"/>
    <w:rsid w:val="5F28567D"/>
    <w:rsid w:val="5F50072F"/>
    <w:rsid w:val="62EF200D"/>
    <w:rsid w:val="64D616D7"/>
    <w:rsid w:val="653528A1"/>
    <w:rsid w:val="66D67198"/>
    <w:rsid w:val="67C41CBB"/>
    <w:rsid w:val="722640C6"/>
    <w:rsid w:val="72914E8F"/>
    <w:rsid w:val="73EA4857"/>
    <w:rsid w:val="75297601"/>
    <w:rsid w:val="7D761851"/>
    <w:rsid w:val="7FD9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1030</Words>
  <Characters>1081</Characters>
  <Lines>0</Lines>
  <Paragraphs>0</Paragraphs>
  <TotalTime>24</TotalTime>
  <ScaleCrop>false</ScaleCrop>
  <LinksUpToDate>false</LinksUpToDate>
  <CharactersWithSpaces>1095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2023-11-13T02:00:00Z</dcterms:created>
  <dc:creator>企业用户_1269990559</dc:creator>
  <cp:lastModifiedBy>一抹微笑</cp:lastModifiedBy>
  <cp:lastPrinted>2023-11-16T03:33:35Z</cp:lastPrinted>
  <dcterms:modified xsi:type="dcterms:W3CDTF">2023-11-16T03:36:04Z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7C8036A831714056853D4D6C908BDC99_13</vt:lpwstr>
  </property>
</Properties>
</file>