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AC9C">
      <w:pPr>
        <w:pStyle w:val="2"/>
        <w:rPr>
          <w:rFonts w:ascii="方正小标宋简体" w:hAnsi="Times New Roman" w:eastAsia="方正小标宋简体" w:cs="Times New Roman"/>
          <w:b w:val="0"/>
          <w:bCs/>
          <w:sz w:val="18"/>
          <w:szCs w:val="18"/>
        </w:rPr>
      </w:pPr>
    </w:p>
    <w:p w14:paraId="55741361">
      <w:pPr>
        <w:pStyle w:val="2"/>
        <w:jc w:val="center"/>
        <w:rPr>
          <w:rFonts w:ascii="方正小标宋简体" w:hAnsi="Times New Roman" w:eastAsia="方正小标宋简体" w:cs="Times New Roman"/>
          <w:b w:val="0"/>
          <w:bCs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 w:val="0"/>
          <w:bCs/>
        </w:rPr>
        <w:t>2020年政府决算</w:t>
      </w:r>
      <w:r>
        <w:rPr>
          <w:rFonts w:hint="eastAsia" w:ascii="方正小标宋简体" w:hAnsi="Times New Roman" w:eastAsia="方正小标宋简体" w:cs="Times New Roman"/>
          <w:b w:val="0"/>
          <w:bCs/>
          <w:lang w:eastAsia="zh-CN"/>
        </w:rPr>
        <w:t>三公经费</w:t>
      </w:r>
      <w:r>
        <w:rPr>
          <w:rFonts w:hint="eastAsia" w:ascii="方正小标宋简体" w:hAnsi="Times New Roman" w:eastAsia="方正小标宋简体" w:cs="Times New Roman"/>
          <w:b w:val="0"/>
          <w:bCs/>
        </w:rPr>
        <w:t>公开相关说明</w:t>
      </w:r>
    </w:p>
    <w:bookmarkEnd w:id="0"/>
    <w:p w14:paraId="4284E4F7">
      <w:pPr>
        <w:rPr>
          <w:rFonts w:ascii="Times New Roman" w:hAnsi="Times New Roman" w:eastAsia="仿宋_GB2312" w:cs="Times New Roman"/>
          <w:sz w:val="18"/>
          <w:szCs w:val="18"/>
        </w:rPr>
      </w:pPr>
    </w:p>
    <w:p w14:paraId="21681642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根据《财政部关于印发&lt;地方预决算公开操作规程&gt;的通知》（财预〔201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〕143号）文件精神，为方便社会公众对我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年政府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决算</w:t>
      </w:r>
      <w:r>
        <w:rPr>
          <w:rFonts w:ascii="Times New Roman" w:hAnsi="Times New Roman" w:eastAsia="仿宋_GB2312" w:cs="Times New Roman"/>
          <w:sz w:val="32"/>
          <w:szCs w:val="32"/>
        </w:rPr>
        <w:t>的理解和监督，现将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三公经费</w:t>
      </w:r>
      <w:r>
        <w:rPr>
          <w:rFonts w:ascii="Times New Roman" w:hAnsi="Times New Roman" w:eastAsia="仿宋_GB2312" w:cs="Times New Roman"/>
          <w:sz w:val="32"/>
          <w:szCs w:val="32"/>
        </w:rPr>
        <w:t>事项说明如下：</w:t>
      </w:r>
    </w:p>
    <w:p w14:paraId="48E6E35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2020年县本级行政事业单位财政拨款“三公”经费支出980万元（包括基本支出和项目支出安排的经费），比预算数减少万元，主要是有关部门严格执行“三公”经费只减不增要求，大力压减“三公”经费支出。其中：</w:t>
      </w:r>
    </w:p>
    <w:p w14:paraId="69A7258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公务接待费186万元，比预算数减少万元；</w:t>
      </w:r>
    </w:p>
    <w:p w14:paraId="4E9E313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公务用车购置及运行维护费794万元（其中：运行维护费515万元），比预算数减少万元。</w:t>
      </w:r>
    </w:p>
    <w:tbl>
      <w:tblPr>
        <w:tblStyle w:val="11"/>
        <w:tblW w:w="943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559"/>
        <w:gridCol w:w="1559"/>
        <w:gridCol w:w="1985"/>
        <w:gridCol w:w="2126"/>
      </w:tblGrid>
      <w:tr w14:paraId="1755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01" w:type="dxa"/>
          </w:tcPr>
          <w:p w14:paraId="5EA6730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年度</w:t>
            </w:r>
          </w:p>
        </w:tc>
        <w:tc>
          <w:tcPr>
            <w:tcW w:w="1101" w:type="dxa"/>
          </w:tcPr>
          <w:p w14:paraId="21C9C3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559" w:type="dxa"/>
          </w:tcPr>
          <w:p w14:paraId="4EE3C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因公出国（境）费用</w:t>
            </w:r>
          </w:p>
        </w:tc>
        <w:tc>
          <w:tcPr>
            <w:tcW w:w="1559" w:type="dxa"/>
          </w:tcPr>
          <w:p w14:paraId="125CF9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公务接待费</w:t>
            </w:r>
          </w:p>
        </w:tc>
        <w:tc>
          <w:tcPr>
            <w:tcW w:w="1985" w:type="dxa"/>
          </w:tcPr>
          <w:p w14:paraId="0F34DC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公务用车购置费</w:t>
            </w:r>
          </w:p>
        </w:tc>
        <w:tc>
          <w:tcPr>
            <w:tcW w:w="2126" w:type="dxa"/>
          </w:tcPr>
          <w:p w14:paraId="74058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公务用车运行费</w:t>
            </w:r>
          </w:p>
        </w:tc>
      </w:tr>
      <w:tr w14:paraId="6D2C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01" w:type="dxa"/>
          </w:tcPr>
          <w:p w14:paraId="6EE766D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2020年决算</w:t>
            </w:r>
          </w:p>
        </w:tc>
        <w:tc>
          <w:tcPr>
            <w:tcW w:w="1101" w:type="dxa"/>
          </w:tcPr>
          <w:p w14:paraId="40F77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980</w:t>
            </w:r>
          </w:p>
        </w:tc>
        <w:tc>
          <w:tcPr>
            <w:tcW w:w="1559" w:type="dxa"/>
          </w:tcPr>
          <w:p w14:paraId="6C232B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559" w:type="dxa"/>
          </w:tcPr>
          <w:p w14:paraId="1E7895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186</w:t>
            </w:r>
          </w:p>
        </w:tc>
        <w:tc>
          <w:tcPr>
            <w:tcW w:w="1985" w:type="dxa"/>
          </w:tcPr>
          <w:p w14:paraId="717E6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279</w:t>
            </w:r>
          </w:p>
        </w:tc>
        <w:tc>
          <w:tcPr>
            <w:tcW w:w="2126" w:type="dxa"/>
          </w:tcPr>
          <w:p w14:paraId="6D9AB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rFonts w:hint="eastAsia"/>
                <w:sz w:val="24"/>
              </w:rPr>
              <w:t>5</w:t>
            </w:r>
          </w:p>
        </w:tc>
      </w:tr>
    </w:tbl>
    <w:p w14:paraId="724A785F">
      <w:pPr>
        <w:ind w:firstLine="42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66C37">
    <w:pPr>
      <w:pStyle w:val="8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65BD53F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65"/>
    <w:rsid w:val="00002473"/>
    <w:rsid w:val="000E3381"/>
    <w:rsid w:val="00137377"/>
    <w:rsid w:val="00200F56"/>
    <w:rsid w:val="00224907"/>
    <w:rsid w:val="002548F0"/>
    <w:rsid w:val="0027054B"/>
    <w:rsid w:val="002A41CC"/>
    <w:rsid w:val="002B0CE8"/>
    <w:rsid w:val="003868A2"/>
    <w:rsid w:val="005B1868"/>
    <w:rsid w:val="00607421"/>
    <w:rsid w:val="0064054D"/>
    <w:rsid w:val="006C0C86"/>
    <w:rsid w:val="007957F5"/>
    <w:rsid w:val="0083141F"/>
    <w:rsid w:val="008B4576"/>
    <w:rsid w:val="008D76B0"/>
    <w:rsid w:val="009E7CF8"/>
    <w:rsid w:val="00AB1310"/>
    <w:rsid w:val="00B63F1A"/>
    <w:rsid w:val="00B640F5"/>
    <w:rsid w:val="00C24F70"/>
    <w:rsid w:val="00C33A31"/>
    <w:rsid w:val="00C83E8E"/>
    <w:rsid w:val="00CC3065"/>
    <w:rsid w:val="00CD2EA1"/>
    <w:rsid w:val="00CF1788"/>
    <w:rsid w:val="00DE6146"/>
    <w:rsid w:val="00E31652"/>
    <w:rsid w:val="00EF41FC"/>
    <w:rsid w:val="00F125DF"/>
    <w:rsid w:val="00FA524C"/>
    <w:rsid w:val="00FB477B"/>
    <w:rsid w:val="00FF0B0E"/>
    <w:rsid w:val="05976841"/>
    <w:rsid w:val="12321832"/>
    <w:rsid w:val="23D61171"/>
    <w:rsid w:val="4A48249B"/>
    <w:rsid w:val="507A2547"/>
    <w:rsid w:val="5F7E7010"/>
    <w:rsid w:val="628927C3"/>
    <w:rsid w:val="714A233A"/>
    <w:rsid w:val="789B656C"/>
    <w:rsid w:val="7C744930"/>
    <w:rsid w:val="7F4132A4"/>
    <w:rsid w:val="7FC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"/>
    <w:basedOn w:val="12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 Char"/>
    <w:basedOn w:val="12"/>
    <w:link w:val="8"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8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284</Words>
  <Characters>317</Characters>
  <Lines>17</Lines>
  <Paragraphs>4</Paragraphs>
  <TotalTime>13</TotalTime>
  <ScaleCrop>false</ScaleCrop>
  <LinksUpToDate>false</LinksUpToDate>
  <CharactersWithSpaces>317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2021-05-22T11:26:00Z</dcterms:created>
  <dc:creator>null,null,预算公开</dc:creator>
  <cp:lastModifiedBy>申甜</cp:lastModifiedBy>
  <cp:lastPrinted>2020-05-13T10:20:00Z</cp:lastPrinted>
  <dcterms:modified xsi:type="dcterms:W3CDTF">2024-12-02T01:51:29Z</dcterms:modified>
  <dc:title>2019年政府决算公开相关说明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ECB4E42226404AD9A11847E6D6DAFFC1_13</vt:lpwstr>
  </property>
</Properties>
</file>