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33E53">
      <w:pPr>
        <w:pStyle w:val="2"/>
        <w:rPr>
          <w:rFonts w:ascii="方正小标宋简体" w:hAnsi="Times New Roman" w:eastAsia="方正小标宋简体" w:cs="Times New Roman"/>
          <w:b w:val="0"/>
          <w:bCs/>
          <w:sz w:val="18"/>
          <w:szCs w:val="18"/>
        </w:rPr>
      </w:pPr>
    </w:p>
    <w:p w14:paraId="011E01F2">
      <w:pPr>
        <w:pStyle w:val="2"/>
        <w:jc w:val="center"/>
        <w:rPr>
          <w:rFonts w:ascii="方正小标宋简体" w:hAnsi="Times New Roman" w:eastAsia="方正小标宋简体" w:cs="Times New Roman"/>
          <w:b w:val="0"/>
          <w:bCs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 w:val="0"/>
          <w:bCs/>
        </w:rPr>
        <w:t>2020年政府决算公开相关说明</w:t>
      </w:r>
    </w:p>
    <w:bookmarkEnd w:id="0"/>
    <w:p w14:paraId="5FC500B9">
      <w:pPr>
        <w:rPr>
          <w:rFonts w:ascii="Times New Roman" w:hAnsi="Times New Roman" w:eastAsia="仿宋_GB2312" w:cs="Times New Roman"/>
          <w:sz w:val="18"/>
          <w:szCs w:val="18"/>
        </w:rPr>
      </w:pPr>
    </w:p>
    <w:p w14:paraId="32B9F2ED"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根据《财政部关于印发&lt;地方预决算公开操作规程&gt;的通知》（财预〔201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〕143号）文件精神，为方便社会公众对我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县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年政府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决算</w:t>
      </w:r>
      <w:r>
        <w:rPr>
          <w:rFonts w:ascii="Times New Roman" w:hAnsi="Times New Roman" w:eastAsia="仿宋_GB2312" w:cs="Times New Roman"/>
          <w:sz w:val="32"/>
          <w:szCs w:val="32"/>
        </w:rPr>
        <w:t>的理解和监督，现将有关重要事项说明如下：</w:t>
      </w:r>
    </w:p>
    <w:p w14:paraId="45B128A6"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</w:t>
      </w:r>
      <w:r>
        <w:rPr>
          <w:rFonts w:ascii="Times New Roman" w:hAnsi="Times New Roman" w:eastAsia="黑体" w:cs="Times New Roman"/>
          <w:sz w:val="32"/>
          <w:szCs w:val="32"/>
        </w:rPr>
        <w:t>财政转移支付情况说明</w:t>
      </w:r>
    </w:p>
    <w:p w14:paraId="55B45C0A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2020年，平顺县收到上级税收返还和转移支付决算数235767万元。</w:t>
      </w:r>
    </w:p>
    <w:p w14:paraId="5118E96C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（一）返还性收入2444万元，其中：所得税基数返还收入208万元，成品油税费改革税收返还收入211万元，增值税税收返还收入667万元，消费税税收返还收入2万元，增值税“五五分享”税收返还收入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>1356万元。</w:t>
      </w:r>
    </w:p>
    <w:p w14:paraId="521599D1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（二）一般性转移支付收入168867万元，其中：体制补助收入500万元，均衡性转移支付收入64690万元，县级基本财力保障机制奖补资金收入21391万元，结算补助收入－79万元，</w:t>
      </w:r>
    </w:p>
    <w:p w14:paraId="1DF1A70E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资源枯竭型城市转移支付补助收入224万元，重点生态功能区转移支付收入547万元，固定数额补助收入9550万元，革命老区转移支付收入1159万元，贫困地区转移支付收入12932万元，公共安全共同财政事权转移支付收入951万元，教育共同财政事权转移支付收入3843万元，文化旅游体育与传媒共同财政事权转移支付收入799万元，社会保障和就业共同财政事权转移支付收入12553万元，医疗卫生同财政事权转移支付收入</w:t>
      </w:r>
      <w:r>
        <w:rPr>
          <w:rFonts w:ascii="Times New Roman" w:hAnsi="Times New Roman" w:eastAsia="仿宋_GB2312" w:cs="Times New Roman"/>
          <w:sz w:val="32"/>
          <w:szCs w:val="32"/>
        </w:rPr>
        <w:t>27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41万元，节能环保共同财政事权转移支付收入1431万元，农林水共同财政事权转移支付收入15868万元，交通运输共同财政事权转移支付收入16343万元，住房保障共同财政事权转移支付收入1710万元，其他一般性转移支付收入1714万元。</w:t>
      </w:r>
    </w:p>
    <w:p w14:paraId="1B22ED4D">
      <w:pPr>
        <w:ind w:firstLine="640" w:firstLineChars="2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（三）专项转移支付收入30711万元。</w:t>
      </w:r>
    </w:p>
    <w:p w14:paraId="1F15B777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我县在保障三保基础上，严格控制支出，充分发挥公共财政职能作用，进一步调整和优化支出结构，大力压缩“三公”经费等一般性支出，并按照上级下达的专项文件要求，保证各项专项资金专款专用。</w:t>
      </w:r>
    </w:p>
    <w:p w14:paraId="56F38AC4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（四）政府经济分类</w:t>
      </w:r>
    </w:p>
    <w:p w14:paraId="06936F33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一般公共预算支出229729万元，其中：一般公共预算基本支出56040万元。</w:t>
      </w:r>
    </w:p>
    <w:p w14:paraId="69227E1B"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二、政府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性</w:t>
      </w:r>
      <w:r>
        <w:rPr>
          <w:rFonts w:ascii="Times New Roman" w:hAnsi="Times New Roman" w:eastAsia="黑体" w:cs="Times New Roman"/>
          <w:sz w:val="32"/>
          <w:szCs w:val="32"/>
        </w:rPr>
        <w:t>债务情况说明</w:t>
      </w:r>
    </w:p>
    <w:p w14:paraId="31016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政府性债务限额：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2020年我县地方政府债务限额为86571万元（比上年增加20443万元）。其中：一般债务限额为49028万元（比上年增加13843万元）；专项债务限额为37543万元（比上年增加6600万元）。</w:t>
      </w:r>
    </w:p>
    <w:p w14:paraId="4147C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政府性债务规模：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截止年底我县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政府性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债务余额为80655万元，其中：一般债务44537万元（2020年新增13843万元）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专项债务为36118万元（2020年新增6600万元）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。</w:t>
      </w:r>
    </w:p>
    <w:p w14:paraId="32791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政府性债务结构：我县政府性债务余额为80655万元，其中：一般债务44537万元，专项债务为36118万元。一般债务包括非政府债券形式存量政府债务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1259万元，一般债券43278万元（一般新增债券32714万元，一般置换债券10564万元）；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专项债务包括新增专项债券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34600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万元，置换专项债券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1518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万元。</w:t>
      </w:r>
    </w:p>
    <w:p w14:paraId="0D6EF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eastAsia="zh-CN" w:bidi="ar-SA"/>
        </w:rPr>
        <w:t>新增债券使用情况：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2020年新增一般债券13842.76万元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 w:bidi="ar-SA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其中，长财债〔2020〕5号文件下达易地扶贫搬迁及后续扶持7161.01万元；长财债〔2020〕16号文件三大板块旅游公路3300万元；长财债〔2020〕24号文件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 w:bidi="ar-SA"/>
        </w:rPr>
        <w:t>共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下达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3381.75万元，分别是：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扶贫开发后续资金1933.75万元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 w:bidi="ar-SA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其他一般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 w:bidi="ar-SA"/>
        </w:rPr>
        <w:t>债券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1448万元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 w:bidi="ar-SA"/>
        </w:rPr>
        <w:t>（平顺县妇幼保健计划生育服务中心保健业务用房建设项目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250万元、新建地下停车场及辅助用房建设项目250万元，平顺县安全生产监督管理局平顺县消防站建设项目500万元，平顺县交通运输局石窑滩-天瀑峡道路项目448万元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 w:bidi="ar-SA"/>
        </w:rPr>
        <w:t>）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。2020年新增专项债券6600万元，《长治市财政局关于下达2020年第六批政府债券资金的通知》（长财债〔2020〕22号）下达。主要用于：集中供热改扩建续建工程2600万元；污水处理厂保温提效改造二期工程1000万元；中华太行大峡谷旅游公路平顺县后壁至虹梯关段1500万元；中华太行大峡谷旅游公路平顺县虹梯关至东寺头段1500万元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。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这些资金都按照规定拨付到相关部门和单位。</w:t>
      </w:r>
    </w:p>
    <w:p w14:paraId="797D2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政府性债务还本付息情况：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2020年县本级共偿还债务5916万元，付息2344万元。其中：偿还一般债务本金4491万元，付息1283万元，偿还专项债务本金1425万元，付息1061万元。</w:t>
      </w:r>
    </w:p>
    <w:p w14:paraId="716F9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仿宋_GB2312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重大项目相关情况：</w:t>
      </w:r>
      <w:r>
        <w:rPr>
          <w:rFonts w:hint="eastAsia" w:ascii="仿宋_GB2312" w:eastAsia="仿宋_GB2312" w:cs="仿宋_GB2312"/>
          <w:color w:val="auto"/>
          <w:spacing w:val="5"/>
          <w:sz w:val="32"/>
          <w:szCs w:val="32"/>
          <w:shd w:val="clear" w:color="auto" w:fill="FFFFFF"/>
          <w:lang w:bidi="ar-SA"/>
        </w:rPr>
        <w:t>太行一号旅游公路（平顺段）共涉及六个项目，全长129.007公里，预算总投资</w:t>
      </w:r>
      <w:r>
        <w:rPr>
          <w:rFonts w:hint="eastAsia" w:ascii="仿宋_GB2312" w:eastAsia="仿宋_GB2312" w:cs="仿宋_GB2312"/>
          <w:color w:val="auto"/>
          <w:spacing w:val="5"/>
          <w:sz w:val="32"/>
          <w:szCs w:val="32"/>
          <w:shd w:val="clear" w:color="auto" w:fill="FFFFFF"/>
          <w:lang w:val="en-US" w:eastAsia="zh-CN" w:bidi="ar-SA"/>
        </w:rPr>
        <w:t>110140</w:t>
      </w:r>
      <w:r>
        <w:rPr>
          <w:rFonts w:hint="eastAsia" w:ascii="仿宋_GB2312" w:eastAsia="仿宋_GB2312" w:cs="仿宋_GB2312"/>
          <w:color w:val="auto"/>
          <w:spacing w:val="5"/>
          <w:sz w:val="32"/>
          <w:szCs w:val="32"/>
          <w:shd w:val="clear" w:color="auto" w:fill="FFFFFF"/>
          <w:lang w:bidi="ar-SA"/>
        </w:rPr>
        <w:t>万元。</w:t>
      </w:r>
      <w:r>
        <w:rPr>
          <w:rFonts w:hint="eastAsia" w:ascii="仿宋_GB2312" w:eastAsia="仿宋_GB2312" w:cs="仿宋_GB2312"/>
          <w:color w:val="auto"/>
          <w:spacing w:val="5"/>
          <w:sz w:val="32"/>
          <w:szCs w:val="32"/>
          <w:shd w:val="clear" w:color="auto" w:fill="FFFFFF"/>
          <w:lang w:val="en-US" w:eastAsia="zh-CN" w:bidi="ar-SA"/>
        </w:rPr>
        <w:t>累计完成里程101.89公里，累计完成投资79680万元。2020年上级下达旅游公路虹梯关至东寺头、后壁至虹梯关专项债券资金3000万元，一般债券3300万元。</w:t>
      </w:r>
      <w:r>
        <w:rPr>
          <w:rFonts w:hint="eastAsia" w:ascii="仿宋_GB2312" w:eastAsia="仿宋_GB2312" w:cs="仿宋"/>
          <w:color w:val="auto"/>
          <w:kern w:val="2"/>
          <w:sz w:val="32"/>
          <w:szCs w:val="32"/>
          <w:lang w:val="en-US" w:eastAsia="zh-CN" w:bidi="ar-SA"/>
        </w:rPr>
        <w:t>债券资金的发行，缓解了财政资金不足的压力，有效地推进了项目建设进展。</w:t>
      </w:r>
    </w:p>
    <w:p w14:paraId="1F947EB0"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rPr>
          <w:rFonts w:asci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平顺县城集中供热改扩建续建工程概算总投资7311.54万元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累计完成投资3900万元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其中：中央抗疫特别国债转移额度1000万元，地方资金2600万元，其他资金300万元。新建热力站5座，扩建热力站2座，铺设一次管网3.1公里，新增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供热</w:t>
      </w:r>
      <w:r>
        <w:rPr>
          <w:rFonts w:hint="eastAsia" w:ascii="仿宋_GB2312" w:eastAsia="仿宋_GB2312"/>
          <w:color w:val="auto"/>
          <w:sz w:val="32"/>
          <w:szCs w:val="32"/>
        </w:rPr>
        <w:t>面积25万平方米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/>
          <w:bCs/>
          <w:sz w:val="32"/>
          <w:szCs w:val="32"/>
        </w:rPr>
        <w:t xml:space="preserve">    </w:t>
      </w:r>
    </w:p>
    <w:p w14:paraId="2D408D23"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三、</w:t>
      </w:r>
      <w:r>
        <w:rPr>
          <w:rFonts w:ascii="Times New Roman" w:hAnsi="Times New Roman" w:eastAsia="黑体" w:cs="Times New Roman"/>
          <w:sz w:val="32"/>
          <w:szCs w:val="32"/>
        </w:rPr>
        <w:t>预算绩效开展情况说明</w:t>
      </w:r>
    </w:p>
    <w:p w14:paraId="0BAAE00E"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（一）政策要求</w:t>
      </w:r>
    </w:p>
    <w:p w14:paraId="195AA50B">
      <w:pPr>
        <w:spacing w:line="360" w:lineRule="auto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sz w:val="30"/>
          <w:szCs w:val="30"/>
        </w:rPr>
        <w:t>2020年7月份相继出台《平顺县全面实施预算绩效管理工作方案》和《平顺县全面实施预算绩效管理实施细则》，明确目标任务、细化量化责任，为</w:t>
      </w:r>
      <w:r>
        <w:rPr>
          <w:rFonts w:hint="eastAsia" w:ascii="仿宋_GB2312" w:eastAsia="仿宋_GB2312"/>
          <w:sz w:val="32"/>
          <w:szCs w:val="32"/>
        </w:rPr>
        <w:t>构建事前事中事后的绩效管理闭环系统</w:t>
      </w:r>
      <w:r>
        <w:rPr>
          <w:rFonts w:hint="eastAsia" w:ascii="仿宋" w:hAnsi="仿宋" w:eastAsia="仿宋" w:cs="仿宋"/>
          <w:sz w:val="30"/>
          <w:szCs w:val="30"/>
        </w:rPr>
        <w:t>指明了方向；二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出台《平顺县财政局关于2020年项目绩效目标申报的通知》，通知从时间节点、资金范围、资金内容、填报方式及工作要求提出了明确规定。通知的出台，规范了项目绩效目标申报的操作步骤，明确了项目绩效目标填报方向。</w:t>
      </w:r>
    </w:p>
    <w:p w14:paraId="48664FDA">
      <w:pPr>
        <w:spacing w:line="360" w:lineRule="auto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（二）主要措施</w:t>
      </w:r>
    </w:p>
    <w:p w14:paraId="5810497A">
      <w:pPr>
        <w:spacing w:line="360" w:lineRule="auto"/>
        <w:ind w:firstLine="60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一强化绩效目标管理；</w:t>
      </w:r>
      <w:r>
        <w:rPr>
          <w:rFonts w:hint="eastAsia" w:ascii="仿宋" w:hAnsi="仿宋" w:eastAsia="仿宋" w:cs="仿宋"/>
          <w:sz w:val="32"/>
          <w:szCs w:val="32"/>
        </w:rPr>
        <w:t>二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开展重点运行监控；</w:t>
      </w:r>
      <w:r>
        <w:rPr>
          <w:rFonts w:hint="eastAsia" w:ascii="仿宋_GB2312" w:hAnsi="Times New Roman" w:eastAsia="仿宋_GB2312"/>
          <w:color w:val="333333"/>
          <w:kern w:val="0"/>
          <w:sz w:val="32"/>
          <w:szCs w:val="32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开展绩效自评工作；四开展疫情防控资金绩效管理监督检查工作；五坚持宣传引导；</w:t>
      </w:r>
      <w:r>
        <w:rPr>
          <w:rFonts w:hint="eastAsia" w:ascii="仿宋" w:hAnsi="仿宋" w:eastAsia="仿宋" w:cs="仿宋"/>
          <w:sz w:val="30"/>
          <w:szCs w:val="30"/>
        </w:rPr>
        <w:t>六开展重点绩效评价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AECAFCD">
      <w:pPr>
        <w:spacing w:line="360" w:lineRule="auto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（三）取得的成效</w:t>
      </w:r>
    </w:p>
    <w:p w14:paraId="3D8A66F9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一是绩效评价到位。一着力提高评价的专业性，提升评价层次。二以最新的绩效管理要求为引领，优化评价流程。</w:t>
      </w:r>
    </w:p>
    <w:p w14:paraId="1C017ED8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评审结果到位。为全方位提升绩效评价报告质量，保障第三方绩效评价的客观公正，组织开展绩效评价报告专家评审会，特邀人大、纪检、审计等部门专家对本县9个项目（涉及8个部门）、1个部门整体的绩效评价报告进行了综合评审。</w:t>
      </w:r>
    </w:p>
    <w:p w14:paraId="6EB7716E"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四、县本级一般公共预算</w:t>
      </w:r>
      <w:r>
        <w:rPr>
          <w:rFonts w:ascii="Times New Roman" w:hAnsi="Times New Roman" w:eastAsia="黑体" w:cs="Times New Roman"/>
          <w:sz w:val="32"/>
          <w:szCs w:val="32"/>
        </w:rPr>
        <w:t>“三公”经费</w:t>
      </w:r>
      <w:r>
        <w:rPr>
          <w:rFonts w:hint="eastAsia" w:ascii="Times New Roman" w:hAnsi="Times New Roman" w:eastAsia="黑体" w:cs="Times New Roman"/>
          <w:sz w:val="32"/>
          <w:szCs w:val="32"/>
        </w:rPr>
        <w:t>决算执行情况</w:t>
      </w:r>
      <w:r>
        <w:rPr>
          <w:rFonts w:ascii="Times New Roman" w:hAnsi="Times New Roman" w:eastAsia="黑体" w:cs="Times New Roman"/>
          <w:sz w:val="32"/>
          <w:szCs w:val="32"/>
        </w:rPr>
        <w:t>说明</w:t>
      </w:r>
    </w:p>
    <w:p w14:paraId="6F328E9A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2020年县本级行政事业单位财政拨款“三公”经费支出980万元（包括基本支出和项目支出安排的经费），比预算数减少万元，主要是有关部门严格执行“三公”经费只减不增要求，大力压减“三公”经费支出。其中：</w:t>
      </w:r>
    </w:p>
    <w:p w14:paraId="5715890E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公务接待费186万元，比预算数减少万元；</w:t>
      </w:r>
    </w:p>
    <w:p w14:paraId="56160A7D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公务用车购置及运行维护费794万元（其中：运行维护费515万元），比预算数减少万元。</w:t>
      </w:r>
    </w:p>
    <w:tbl>
      <w:tblPr>
        <w:tblStyle w:val="11"/>
        <w:tblW w:w="9431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1"/>
        <w:gridCol w:w="1559"/>
        <w:gridCol w:w="1559"/>
        <w:gridCol w:w="1985"/>
        <w:gridCol w:w="2126"/>
      </w:tblGrid>
      <w:tr w14:paraId="22625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101" w:type="dxa"/>
          </w:tcPr>
          <w:p w14:paraId="6B1AD424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年度</w:t>
            </w:r>
          </w:p>
        </w:tc>
        <w:tc>
          <w:tcPr>
            <w:tcW w:w="1101" w:type="dxa"/>
          </w:tcPr>
          <w:p w14:paraId="2EE4E3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559" w:type="dxa"/>
          </w:tcPr>
          <w:p w14:paraId="4801C4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因公出国（境）费用</w:t>
            </w:r>
          </w:p>
        </w:tc>
        <w:tc>
          <w:tcPr>
            <w:tcW w:w="1559" w:type="dxa"/>
          </w:tcPr>
          <w:p w14:paraId="6F907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公务接待费</w:t>
            </w:r>
          </w:p>
        </w:tc>
        <w:tc>
          <w:tcPr>
            <w:tcW w:w="1985" w:type="dxa"/>
          </w:tcPr>
          <w:p w14:paraId="68C8B4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公务用车购置费</w:t>
            </w:r>
          </w:p>
        </w:tc>
        <w:tc>
          <w:tcPr>
            <w:tcW w:w="2126" w:type="dxa"/>
          </w:tcPr>
          <w:p w14:paraId="227ACF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公务用车运行费</w:t>
            </w:r>
          </w:p>
        </w:tc>
      </w:tr>
      <w:tr w14:paraId="68BD4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01" w:type="dxa"/>
          </w:tcPr>
          <w:p w14:paraId="6DED4A4B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2020年决算</w:t>
            </w:r>
          </w:p>
        </w:tc>
        <w:tc>
          <w:tcPr>
            <w:tcW w:w="1101" w:type="dxa"/>
          </w:tcPr>
          <w:p w14:paraId="1EB0FD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980</w:t>
            </w:r>
          </w:p>
        </w:tc>
        <w:tc>
          <w:tcPr>
            <w:tcW w:w="1559" w:type="dxa"/>
          </w:tcPr>
          <w:p w14:paraId="3322C1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559" w:type="dxa"/>
          </w:tcPr>
          <w:p w14:paraId="64E512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186</w:t>
            </w:r>
          </w:p>
        </w:tc>
        <w:tc>
          <w:tcPr>
            <w:tcW w:w="1985" w:type="dxa"/>
          </w:tcPr>
          <w:p w14:paraId="51DB8A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279</w:t>
            </w:r>
          </w:p>
        </w:tc>
        <w:tc>
          <w:tcPr>
            <w:tcW w:w="2126" w:type="dxa"/>
          </w:tcPr>
          <w:p w14:paraId="56013E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  <w:r>
              <w:rPr>
                <w:rFonts w:hint="eastAsia"/>
                <w:sz w:val="24"/>
              </w:rPr>
              <w:t>5</w:t>
            </w:r>
          </w:p>
        </w:tc>
      </w:tr>
    </w:tbl>
    <w:p w14:paraId="3BA4B32F">
      <w:pPr>
        <w:ind w:firstLine="420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05A97">
    <w:pPr>
      <w:pStyle w:val="8"/>
      <w:jc w:val="center"/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5</w:t>
    </w:r>
    <w:r>
      <w:rPr>
        <w:rFonts w:ascii="Times New Roman" w:hAnsi="Times New Roman" w:cs="Times New Roman"/>
        <w:sz w:val="28"/>
        <w:szCs w:val="28"/>
      </w:rPr>
      <w:fldChar w:fldCharType="end"/>
    </w:r>
  </w:p>
  <w:p w14:paraId="60566872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65"/>
    <w:rsid w:val="00002473"/>
    <w:rsid w:val="000E3381"/>
    <w:rsid w:val="00137377"/>
    <w:rsid w:val="00200F56"/>
    <w:rsid w:val="00224907"/>
    <w:rsid w:val="002548F0"/>
    <w:rsid w:val="0027054B"/>
    <w:rsid w:val="002A41CC"/>
    <w:rsid w:val="002B0CE8"/>
    <w:rsid w:val="003868A2"/>
    <w:rsid w:val="005B1868"/>
    <w:rsid w:val="00607421"/>
    <w:rsid w:val="0064054D"/>
    <w:rsid w:val="006C0C86"/>
    <w:rsid w:val="007957F5"/>
    <w:rsid w:val="0083141F"/>
    <w:rsid w:val="008B4576"/>
    <w:rsid w:val="008D76B0"/>
    <w:rsid w:val="009E7CF8"/>
    <w:rsid w:val="00AB1310"/>
    <w:rsid w:val="00B63F1A"/>
    <w:rsid w:val="00B640F5"/>
    <w:rsid w:val="00C24F70"/>
    <w:rsid w:val="00C33A31"/>
    <w:rsid w:val="00C83E8E"/>
    <w:rsid w:val="00CC3065"/>
    <w:rsid w:val="00CD2EA1"/>
    <w:rsid w:val="00CF1788"/>
    <w:rsid w:val="00DE6146"/>
    <w:rsid w:val="00E31652"/>
    <w:rsid w:val="00EF41FC"/>
    <w:rsid w:val="00F125DF"/>
    <w:rsid w:val="00FA524C"/>
    <w:rsid w:val="00FB477B"/>
    <w:rsid w:val="00FF0B0E"/>
    <w:rsid w:val="12321832"/>
    <w:rsid w:val="3C284EC1"/>
    <w:rsid w:val="3EFF36D4"/>
    <w:rsid w:val="4A48249B"/>
    <w:rsid w:val="507A2547"/>
    <w:rsid w:val="5F7E7010"/>
    <w:rsid w:val="628927C3"/>
    <w:rsid w:val="7C744930"/>
    <w:rsid w:val="7F41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5"/>
    <w:unhideWhenUsed/>
    <w:qFormat/>
    <w:uiPriority w:val="99"/>
    <w:pPr>
      <w:ind w:firstLine="420" w:firstLineChars="200"/>
    </w:p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paragraph" w:customStyle="1" w:styleId="15">
    <w:name w:val="闻政正文"/>
    <w:basedOn w:val="1"/>
    <w:qFormat/>
    <w:uiPriority w:val="0"/>
    <w:pPr>
      <w:spacing w:line="500" w:lineRule="exact"/>
      <w:ind w:firstLine="560" w:firstLineChars="200"/>
    </w:pPr>
    <w:rPr>
      <w:rFonts w:eastAsia="仿宋_GB2312"/>
      <w:kern w:val="0"/>
      <w:sz w:val="28"/>
      <w:szCs w:val="28"/>
    </w:rPr>
  </w:style>
  <w:style w:type="character" w:customStyle="1" w:styleId="16">
    <w:name w:val="批注框文本 Char"/>
    <w:basedOn w:val="12"/>
    <w:link w:val="7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7">
    <w:name w:val="页脚 Char"/>
    <w:basedOn w:val="12"/>
    <w:link w:val="8"/>
    <w:uiPriority w:val="99"/>
    <w:rPr>
      <w:rFonts w:ascii="Calibri" w:hAnsi="Calibri" w:eastAsia="宋体" w:cs="黑体"/>
      <w:kern w:val="2"/>
      <w:sz w:val="18"/>
      <w:szCs w:val="18"/>
    </w:rPr>
  </w:style>
  <w:style w:type="paragraph" w:customStyle="1" w:styleId="18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2341</Words>
  <Characters>2707</Characters>
  <Lines>17</Lines>
  <Paragraphs>4</Paragraphs>
  <TotalTime>12</TotalTime>
  <ScaleCrop>false</ScaleCrop>
  <LinksUpToDate>false</LinksUpToDate>
  <CharactersWithSpaces>2713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2021-05-22T11:26:00Z</dcterms:created>
  <dc:creator>null,null,预算公开</dc:creator>
  <cp:lastModifiedBy>申甜</cp:lastModifiedBy>
  <cp:lastPrinted>2020-05-13T10:20:00Z</cp:lastPrinted>
  <dcterms:modified xsi:type="dcterms:W3CDTF">2024-12-02T01:50:53Z</dcterms:modified>
  <dc:title>2019年政府决算公开相关说明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8335922A69FE4BA4A77A1F8A5E846D07_13</vt:lpwstr>
  </property>
</Properties>
</file>