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rPr>
      </w:pPr>
      <w:r>
        <w:rPr>
          <w:rFonts w:ascii="方正黑体_GBK" w:eastAsia="方正黑体_GBK"/>
        </w:rPr>
        <w:t>附件</w:t>
      </w:r>
      <w:r>
        <w:rPr>
          <w:rFonts w:hint="eastAsia" w:ascii="方正黑体_GBK" w:eastAsia="方正黑体_GBK"/>
        </w:rPr>
        <w:t>1</w:t>
      </w:r>
      <w:bookmarkStart w:id="0" w:name="_GoBack"/>
      <w:bookmarkEnd w:id="0"/>
    </w:p>
    <w:p>
      <w:pPr>
        <w:rPr>
          <w:rFonts w:hint="eastAsia" w:eastAsia="方正小标宋_GBK"/>
          <w:sz w:val="44"/>
          <w:szCs w:val="44"/>
          <w:u w:val="single"/>
        </w:rPr>
      </w:pPr>
      <w:r>
        <w:rPr>
          <w:rFonts w:hint="eastAsia" w:eastAsia="方正小标宋_GBK"/>
          <w:sz w:val="44"/>
          <w:szCs w:val="44"/>
        </w:rPr>
        <w:t>单位预算代码：</w:t>
      </w:r>
      <w:r>
        <w:rPr>
          <w:rFonts w:hint="eastAsia" w:eastAsia="方正小标宋_GBK"/>
          <w:sz w:val="44"/>
          <w:szCs w:val="44"/>
          <w:u w:val="single"/>
        </w:rPr>
        <w:t xml:space="preserve">     </w:t>
      </w:r>
      <w:r>
        <w:rPr>
          <w:rFonts w:hint="eastAsia" w:eastAsia="方正小标宋_GBK"/>
          <w:sz w:val="44"/>
          <w:szCs w:val="44"/>
          <w:u w:val="single"/>
          <w:lang w:val="en-US" w:eastAsia="zh-CN"/>
        </w:rPr>
        <w:t xml:space="preserve">    128</w:t>
      </w:r>
      <w:r>
        <w:rPr>
          <w:rFonts w:hint="eastAsia" w:eastAsia="方正小标宋_GBK"/>
          <w:sz w:val="44"/>
          <w:szCs w:val="44"/>
          <w:u w:val="single"/>
        </w:rPr>
        <w:t xml:space="preserve">                   </w:t>
      </w:r>
    </w:p>
    <w:p>
      <w:pPr>
        <w:spacing w:line="580" w:lineRule="exact"/>
        <w:jc w:val="left"/>
        <w:rPr>
          <w:rFonts w:hint="eastAsia" w:eastAsia="方正小标宋_GBK"/>
          <w:sz w:val="36"/>
          <w:szCs w:val="36"/>
        </w:rPr>
      </w:pPr>
    </w:p>
    <w:p>
      <w:pPr>
        <w:spacing w:line="580" w:lineRule="exact"/>
        <w:ind w:left="6600" w:hanging="5400" w:hangingChars="1500"/>
        <w:jc w:val="left"/>
        <w:rPr>
          <w:rFonts w:hint="default" w:eastAsia="方正小标宋_GBK"/>
          <w:sz w:val="30"/>
          <w:szCs w:val="30"/>
          <w:u w:val="single"/>
          <w:lang w:val="en-US" w:eastAsia="zh-CN"/>
        </w:rPr>
      </w:pPr>
      <w:r>
        <w:rPr>
          <w:rFonts w:hint="eastAsia" w:eastAsia="方正小标宋_GBK"/>
          <w:sz w:val="36"/>
          <w:szCs w:val="36"/>
        </w:rPr>
        <w:t>部门（单位）名称：</w:t>
      </w:r>
      <w:r>
        <w:rPr>
          <w:rFonts w:hint="eastAsia" w:ascii="仿宋" w:hAnsi="仿宋" w:eastAsia="仿宋" w:cs="仿宋"/>
          <w:sz w:val="30"/>
          <w:szCs w:val="30"/>
          <w:u w:val="single"/>
        </w:rPr>
        <w:t>平顺县</w:t>
      </w:r>
      <w:r>
        <w:rPr>
          <w:rFonts w:hint="eastAsia" w:ascii="仿宋" w:hAnsi="仿宋" w:eastAsia="仿宋" w:cs="仿宋"/>
          <w:sz w:val="30"/>
          <w:szCs w:val="30"/>
          <w:u w:val="single"/>
          <w:lang w:eastAsia="zh-CN"/>
        </w:rPr>
        <w:t>治理车辆超限超载工作服务中心</w:t>
      </w:r>
      <w:r>
        <w:rPr>
          <w:rFonts w:hint="eastAsia" w:ascii="仿宋" w:hAnsi="仿宋" w:eastAsia="仿宋" w:cs="仿宋"/>
          <w:sz w:val="30"/>
          <w:szCs w:val="30"/>
          <w:u w:val="single"/>
          <w:lang w:val="en-US" w:eastAsia="zh-CN"/>
        </w:rPr>
        <w:t xml:space="preserve">                  </w:t>
      </w:r>
    </w:p>
    <w:p>
      <w:pPr>
        <w:jc w:val="left"/>
        <w:rPr>
          <w:rFonts w:eastAsia="方正小标宋_GBK"/>
          <w:sz w:val="30"/>
          <w:szCs w:val="30"/>
        </w:rPr>
      </w:pPr>
    </w:p>
    <w:p/>
    <w:p>
      <w:pPr>
        <w:spacing w:line="580" w:lineRule="exact"/>
        <w:jc w:val="center"/>
        <w:rPr>
          <w:rFonts w:eastAsia="方正小标宋_GBK"/>
          <w:sz w:val="44"/>
          <w:szCs w:val="44"/>
        </w:rPr>
      </w:pPr>
      <w:r>
        <w:rPr>
          <w:rFonts w:eastAsia="方正小标宋_GBK"/>
          <w:sz w:val="52"/>
          <w:szCs w:val="52"/>
        </w:rPr>
        <w:t>20</w:t>
      </w:r>
      <w:r>
        <w:rPr>
          <w:rFonts w:hint="eastAsia" w:eastAsia="方正小标宋_GBK"/>
          <w:sz w:val="52"/>
          <w:szCs w:val="52"/>
        </w:rPr>
        <w:t>20</w:t>
      </w:r>
      <w:r>
        <w:rPr>
          <w:rFonts w:eastAsia="方正小标宋_GBK"/>
          <w:sz w:val="52"/>
          <w:szCs w:val="52"/>
        </w:rPr>
        <w:t>年度部门决算公开</w:t>
      </w:r>
    </w:p>
    <w:p/>
    <w:p/>
    <w:p>
      <w:pPr>
        <w:spacing w:line="550" w:lineRule="exact"/>
        <w:jc w:val="center"/>
        <w:rPr>
          <w:rFonts w:eastAsia="方正小标宋_GBK"/>
          <w:sz w:val="44"/>
          <w:szCs w:val="44"/>
        </w:rPr>
      </w:pPr>
      <w:r>
        <w:rPr>
          <w:rFonts w:eastAsia="方正小标宋_GBK"/>
          <w:sz w:val="44"/>
          <w:szCs w:val="44"/>
        </w:rPr>
        <w:t>目  录</w:t>
      </w:r>
    </w:p>
    <w:p>
      <w:pPr>
        <w:spacing w:line="550" w:lineRule="exact"/>
        <w:jc w:val="center"/>
        <w:rPr>
          <w:rFonts w:eastAsia="方正小标宋_GBK"/>
          <w:sz w:val="44"/>
          <w:szCs w:val="44"/>
        </w:rPr>
      </w:pPr>
    </w:p>
    <w:p>
      <w:pPr>
        <w:spacing w:line="550" w:lineRule="exact"/>
        <w:rPr>
          <w:rFonts w:eastAsia="方正黑体_GBK"/>
          <w:szCs w:val="32"/>
        </w:rPr>
      </w:pPr>
      <w:r>
        <w:rPr>
          <w:rFonts w:eastAsia="方正黑体_GBK"/>
          <w:szCs w:val="32"/>
        </w:rPr>
        <w:t>第一部分 部门概况</w:t>
      </w:r>
    </w:p>
    <w:p>
      <w:pPr>
        <w:spacing w:line="550" w:lineRule="exact"/>
        <w:ind w:firstLine="840" w:firstLineChars="400"/>
        <w:rPr>
          <w:szCs w:val="32"/>
        </w:rPr>
      </w:pPr>
      <w:r>
        <w:rPr>
          <w:rFonts w:hint="eastAsia"/>
          <w:szCs w:val="32"/>
        </w:rPr>
        <w:t>一、</w:t>
      </w:r>
      <w:r>
        <w:rPr>
          <w:szCs w:val="32"/>
        </w:rPr>
        <w:t>主要职能</w:t>
      </w:r>
    </w:p>
    <w:p>
      <w:pPr>
        <w:spacing w:line="550" w:lineRule="exact"/>
        <w:ind w:left="885"/>
        <w:rPr>
          <w:szCs w:val="32"/>
        </w:rPr>
      </w:pPr>
      <w:r>
        <w:rPr>
          <w:rFonts w:hint="eastAsia"/>
          <w:szCs w:val="32"/>
        </w:rPr>
        <w:t>二、</w:t>
      </w:r>
      <w:r>
        <w:rPr>
          <w:szCs w:val="32"/>
        </w:rPr>
        <w:t>部门机构设置及决算单位构成情况</w:t>
      </w:r>
    </w:p>
    <w:p>
      <w:pPr>
        <w:spacing w:line="550" w:lineRule="exact"/>
        <w:ind w:left="885"/>
        <w:rPr>
          <w:szCs w:val="32"/>
        </w:rPr>
      </w:pPr>
      <w:r>
        <w:rPr>
          <w:rFonts w:hint="eastAsia"/>
          <w:szCs w:val="32"/>
        </w:rPr>
        <w:t>三、</w:t>
      </w:r>
      <w:r>
        <w:rPr>
          <w:szCs w:val="32"/>
        </w:rPr>
        <w:t>20</w:t>
      </w:r>
      <w:r>
        <w:rPr>
          <w:rFonts w:hint="eastAsia"/>
          <w:szCs w:val="32"/>
        </w:rPr>
        <w:t>20</w:t>
      </w:r>
      <w:r>
        <w:rPr>
          <w:szCs w:val="32"/>
        </w:rPr>
        <w:t>年度主要工作完成情况</w:t>
      </w:r>
    </w:p>
    <w:p>
      <w:pPr>
        <w:spacing w:line="550" w:lineRule="exact"/>
        <w:rPr>
          <w:rFonts w:eastAsia="方正黑体_GBK"/>
          <w:szCs w:val="32"/>
        </w:rPr>
      </w:pPr>
      <w:r>
        <w:rPr>
          <w:rFonts w:eastAsia="方正黑体_GBK"/>
          <w:szCs w:val="32"/>
        </w:rPr>
        <w:t>第二部分 20</w:t>
      </w:r>
      <w:r>
        <w:rPr>
          <w:rFonts w:hint="eastAsia" w:eastAsia="方正黑体_GBK"/>
          <w:szCs w:val="32"/>
        </w:rPr>
        <w:t>20</w:t>
      </w:r>
      <w:r>
        <w:rPr>
          <w:rFonts w:eastAsia="方正黑体_GBK"/>
          <w:szCs w:val="32"/>
        </w:rPr>
        <w:t>年度部门决算表</w:t>
      </w:r>
    </w:p>
    <w:p>
      <w:pPr>
        <w:spacing w:line="550" w:lineRule="exact"/>
        <w:ind w:firstLine="840" w:firstLineChars="400"/>
        <w:rPr>
          <w:szCs w:val="32"/>
        </w:rPr>
      </w:pPr>
      <w:r>
        <w:rPr>
          <w:rFonts w:hint="eastAsia"/>
          <w:szCs w:val="32"/>
        </w:rPr>
        <w:t>一、收入支出决算总表（公开01表）</w:t>
      </w:r>
    </w:p>
    <w:p>
      <w:pPr>
        <w:spacing w:line="550" w:lineRule="exact"/>
        <w:ind w:firstLine="840" w:firstLineChars="400"/>
        <w:rPr>
          <w:szCs w:val="32"/>
        </w:rPr>
      </w:pPr>
      <w:r>
        <w:rPr>
          <w:rFonts w:hint="eastAsia"/>
          <w:szCs w:val="32"/>
        </w:rPr>
        <w:t>二、收入决算表（公开02表）</w:t>
      </w:r>
    </w:p>
    <w:p>
      <w:pPr>
        <w:spacing w:line="550" w:lineRule="exact"/>
        <w:ind w:firstLine="840" w:firstLineChars="400"/>
        <w:rPr>
          <w:rFonts w:hint="eastAsia"/>
          <w:szCs w:val="32"/>
        </w:rPr>
      </w:pPr>
      <w:r>
        <w:rPr>
          <w:rFonts w:hint="eastAsia"/>
          <w:szCs w:val="32"/>
        </w:rPr>
        <w:t>三、支出决算表（公开03表）</w:t>
      </w:r>
    </w:p>
    <w:p>
      <w:pPr>
        <w:spacing w:line="550" w:lineRule="exact"/>
        <w:ind w:firstLine="840" w:firstLineChars="400"/>
        <w:rPr>
          <w:szCs w:val="32"/>
        </w:rPr>
      </w:pPr>
      <w:r>
        <w:rPr>
          <w:rFonts w:hint="eastAsia"/>
          <w:szCs w:val="32"/>
        </w:rPr>
        <w:t>四、财政拨款收入支出决算总表（公开04表）</w:t>
      </w:r>
    </w:p>
    <w:p>
      <w:pPr>
        <w:spacing w:line="550" w:lineRule="exact"/>
        <w:ind w:firstLine="840" w:firstLineChars="400"/>
        <w:rPr>
          <w:szCs w:val="32"/>
        </w:rPr>
      </w:pPr>
      <w:r>
        <w:rPr>
          <w:rFonts w:hint="eastAsia"/>
          <w:szCs w:val="32"/>
        </w:rPr>
        <w:t>五、一般公共预算财政拨款支出决算表（一）（公开05表）</w:t>
      </w:r>
    </w:p>
    <w:p>
      <w:pPr>
        <w:spacing w:line="550" w:lineRule="exact"/>
        <w:ind w:firstLine="840" w:firstLineChars="400"/>
        <w:rPr>
          <w:szCs w:val="32"/>
        </w:rPr>
      </w:pPr>
      <w:r>
        <w:rPr>
          <w:rFonts w:hint="eastAsia"/>
          <w:szCs w:val="32"/>
        </w:rPr>
        <w:t>六、一般公共预算财政拨款支出决算表（二）（公开06表）</w:t>
      </w:r>
    </w:p>
    <w:p>
      <w:pPr>
        <w:spacing w:line="550" w:lineRule="exact"/>
        <w:ind w:firstLine="840" w:firstLineChars="400"/>
        <w:rPr>
          <w:szCs w:val="32"/>
        </w:rPr>
      </w:pPr>
      <w:r>
        <w:rPr>
          <w:rFonts w:hint="eastAsia"/>
          <w:szCs w:val="32"/>
        </w:rPr>
        <w:t>七、一般公共预算财政拨款“三公”经费支出决算表（公开07表）</w:t>
      </w:r>
    </w:p>
    <w:p>
      <w:pPr>
        <w:spacing w:line="550" w:lineRule="exact"/>
        <w:ind w:firstLine="840" w:firstLineChars="400"/>
        <w:rPr>
          <w:szCs w:val="32"/>
        </w:rPr>
      </w:pPr>
      <w:r>
        <w:rPr>
          <w:rFonts w:hint="eastAsia"/>
          <w:szCs w:val="32"/>
        </w:rPr>
        <w:t>八、政府性基金预算财政拨款收入支出决算表（公开08表）</w:t>
      </w:r>
    </w:p>
    <w:p>
      <w:pPr>
        <w:spacing w:line="550" w:lineRule="exact"/>
        <w:ind w:firstLine="840" w:firstLineChars="400"/>
        <w:rPr>
          <w:szCs w:val="32"/>
        </w:rPr>
      </w:pPr>
      <w:r>
        <w:rPr>
          <w:rFonts w:hint="eastAsia"/>
          <w:szCs w:val="32"/>
        </w:rPr>
        <w:t>九、国有资本经营预算财政拨款支出决算表（公开09表）</w:t>
      </w:r>
    </w:p>
    <w:p>
      <w:pPr>
        <w:spacing w:line="550" w:lineRule="exact"/>
        <w:ind w:firstLine="840" w:firstLineChars="400"/>
        <w:rPr>
          <w:szCs w:val="32"/>
        </w:rPr>
      </w:pPr>
      <w:r>
        <w:rPr>
          <w:rFonts w:hint="eastAsia"/>
          <w:szCs w:val="32"/>
        </w:rPr>
        <w:t>十、部门决算公开相关信息统计表（公开10表）</w:t>
      </w:r>
    </w:p>
    <w:p>
      <w:pPr>
        <w:spacing w:line="550" w:lineRule="exact"/>
        <w:rPr>
          <w:rFonts w:hint="eastAsia" w:eastAsia="方正黑体_GBK"/>
          <w:szCs w:val="32"/>
        </w:rPr>
      </w:pPr>
      <w:r>
        <w:rPr>
          <w:rFonts w:eastAsia="方正黑体_GBK"/>
          <w:szCs w:val="32"/>
        </w:rPr>
        <w:t>第三部分 20</w:t>
      </w:r>
      <w:r>
        <w:rPr>
          <w:rFonts w:hint="eastAsia" w:eastAsia="方正黑体_GBK"/>
          <w:szCs w:val="32"/>
        </w:rPr>
        <w:t>20</w:t>
      </w:r>
      <w:r>
        <w:rPr>
          <w:rFonts w:eastAsia="方正黑体_GBK"/>
          <w:szCs w:val="32"/>
        </w:rPr>
        <w:t>年度部门决算情况说明</w:t>
      </w:r>
    </w:p>
    <w:p>
      <w:pPr>
        <w:spacing w:line="550" w:lineRule="exact"/>
        <w:ind w:firstLine="840" w:firstLineChars="400"/>
        <w:rPr>
          <w:rFonts w:hint="eastAsia"/>
          <w:szCs w:val="32"/>
        </w:rPr>
      </w:pPr>
      <w:r>
        <w:rPr>
          <w:rFonts w:hint="eastAsia"/>
          <w:szCs w:val="32"/>
        </w:rPr>
        <w:t>一、2020年度部门决算数据变动情况及原因</w:t>
      </w:r>
    </w:p>
    <w:p>
      <w:pPr>
        <w:spacing w:line="550" w:lineRule="exact"/>
        <w:ind w:firstLine="840" w:firstLineChars="400"/>
        <w:rPr>
          <w:rFonts w:hint="eastAsia"/>
          <w:szCs w:val="32"/>
        </w:rPr>
      </w:pPr>
      <w:r>
        <w:rPr>
          <w:rFonts w:hint="eastAsia"/>
          <w:szCs w:val="32"/>
        </w:rPr>
        <w:t>（一）全口径收支情况</w:t>
      </w:r>
    </w:p>
    <w:p>
      <w:pPr>
        <w:spacing w:line="550" w:lineRule="exact"/>
        <w:ind w:firstLine="840" w:firstLineChars="400"/>
        <w:rPr>
          <w:rFonts w:hint="eastAsia"/>
          <w:szCs w:val="32"/>
        </w:rPr>
      </w:pPr>
      <w:r>
        <w:rPr>
          <w:rFonts w:hint="eastAsia"/>
          <w:szCs w:val="32"/>
        </w:rPr>
        <w:t>（二）财政拨款收支情况</w:t>
      </w:r>
    </w:p>
    <w:p>
      <w:pPr>
        <w:spacing w:line="550" w:lineRule="exact"/>
        <w:ind w:firstLine="840" w:firstLineChars="400"/>
        <w:rPr>
          <w:rFonts w:hint="eastAsia"/>
          <w:szCs w:val="32"/>
        </w:rPr>
      </w:pPr>
      <w:r>
        <w:rPr>
          <w:rFonts w:hint="eastAsia"/>
          <w:szCs w:val="32"/>
        </w:rPr>
        <w:t>（三）年末结转（余）情况</w:t>
      </w:r>
    </w:p>
    <w:p>
      <w:pPr>
        <w:spacing w:line="550" w:lineRule="exact"/>
        <w:ind w:firstLine="840" w:firstLineChars="400"/>
        <w:rPr>
          <w:rFonts w:hint="eastAsia"/>
          <w:szCs w:val="32"/>
        </w:rPr>
      </w:pPr>
      <w:r>
        <w:rPr>
          <w:rFonts w:hint="eastAsia"/>
          <w:szCs w:val="32"/>
        </w:rPr>
        <w:t>二、“三公”经费支出情况说明（参照决算CS02表）</w:t>
      </w:r>
    </w:p>
    <w:p>
      <w:pPr>
        <w:spacing w:line="550" w:lineRule="exact"/>
        <w:ind w:firstLine="840" w:firstLineChars="400"/>
        <w:rPr>
          <w:rFonts w:hint="eastAsia"/>
          <w:szCs w:val="32"/>
        </w:rPr>
      </w:pPr>
      <w:r>
        <w:rPr>
          <w:rFonts w:hint="eastAsia"/>
          <w:szCs w:val="32"/>
        </w:rPr>
        <w:t>三、培训费、会议费及机关运行经费增减变动原因说明</w:t>
      </w:r>
    </w:p>
    <w:p>
      <w:pPr>
        <w:spacing w:line="550" w:lineRule="exact"/>
        <w:ind w:firstLine="840" w:firstLineChars="400"/>
        <w:rPr>
          <w:rFonts w:hint="eastAsia"/>
          <w:szCs w:val="32"/>
        </w:rPr>
      </w:pPr>
      <w:r>
        <w:rPr>
          <w:rFonts w:hint="eastAsia"/>
          <w:szCs w:val="32"/>
        </w:rPr>
        <w:t>四、政府采购情况</w:t>
      </w:r>
    </w:p>
    <w:p>
      <w:pPr>
        <w:spacing w:line="550" w:lineRule="exact"/>
        <w:ind w:firstLine="840" w:firstLineChars="400"/>
        <w:rPr>
          <w:rFonts w:hint="eastAsia"/>
          <w:szCs w:val="32"/>
        </w:rPr>
      </w:pPr>
      <w:r>
        <w:rPr>
          <w:rFonts w:hint="eastAsia"/>
          <w:szCs w:val="32"/>
        </w:rPr>
        <w:t>五、绩效管理情况</w:t>
      </w:r>
    </w:p>
    <w:p>
      <w:pPr>
        <w:spacing w:line="550" w:lineRule="exact"/>
        <w:ind w:firstLine="840" w:firstLineChars="400"/>
        <w:rPr>
          <w:rFonts w:hint="eastAsia"/>
          <w:szCs w:val="32"/>
        </w:rPr>
      </w:pPr>
      <w:r>
        <w:rPr>
          <w:rFonts w:hint="eastAsia"/>
          <w:szCs w:val="32"/>
        </w:rPr>
        <w:t>六、国有资产占有使用情况及上下年对比情况</w:t>
      </w:r>
    </w:p>
    <w:p>
      <w:pPr>
        <w:spacing w:line="550" w:lineRule="exact"/>
        <w:ind w:firstLine="840" w:firstLineChars="400"/>
        <w:rPr>
          <w:szCs w:val="32"/>
        </w:rPr>
      </w:pPr>
      <w:r>
        <w:rPr>
          <w:rFonts w:hint="eastAsia"/>
          <w:szCs w:val="32"/>
        </w:rPr>
        <w:t>七、其他说明</w:t>
      </w:r>
    </w:p>
    <w:p>
      <w:pPr>
        <w:spacing w:line="550" w:lineRule="exact"/>
        <w:rPr>
          <w:rFonts w:eastAsia="方正黑体_GBK"/>
          <w:szCs w:val="32"/>
        </w:rPr>
      </w:pPr>
      <w:r>
        <w:rPr>
          <w:rFonts w:eastAsia="方正黑体_GBK"/>
          <w:szCs w:val="32"/>
        </w:rPr>
        <w:t>第四部分 名词解释</w:t>
      </w:r>
    </w:p>
    <w:p>
      <w:pPr>
        <w:jc w:val="left"/>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ind w:firstLine="161" w:firstLineChars="50"/>
        <w:jc w:val="left"/>
        <w:rPr>
          <w:rFonts w:hint="eastAsia" w:ascii="仿宋" w:hAnsi="仿宋" w:eastAsia="仿宋"/>
          <w:b/>
          <w:sz w:val="32"/>
          <w:szCs w:val="32"/>
        </w:rPr>
      </w:pPr>
    </w:p>
    <w:p>
      <w:pPr>
        <w:ind w:firstLine="161" w:firstLineChars="5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ascii="黑体" w:hAnsi="黑体" w:eastAsia="黑体"/>
          <w:b/>
          <w:sz w:val="32"/>
          <w:szCs w:val="32"/>
        </w:rPr>
        <w:t>部门概况</w:t>
      </w:r>
    </w:p>
    <w:p>
      <w:pPr>
        <w:numPr>
          <w:ilvl w:val="0"/>
          <w:numId w:val="1"/>
        </w:numPr>
        <w:jc w:val="left"/>
        <w:rPr>
          <w:rFonts w:hint="eastAsia" w:ascii="仿宋_GB2312" w:hAnsi="楷体" w:eastAsia="仿宋_GB2312"/>
          <w:sz w:val="28"/>
          <w:szCs w:val="28"/>
        </w:rPr>
      </w:pPr>
      <w:r>
        <w:rPr>
          <w:rFonts w:hint="eastAsia" w:ascii="仿宋_GB2312" w:hAnsi="楷体" w:eastAsia="仿宋_GB2312"/>
          <w:sz w:val="28"/>
          <w:szCs w:val="28"/>
        </w:rPr>
        <w:t>本部门职责</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贯彻落实上级治超工作的部署要求，组织、指导、协调、督促各成员单位按职责分工开展本地区部门的治超工作；</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制定全县治理车辆超限超载工作计划、统计、汇总、分析全县治超工作信息，对治超成员单位下达目标任务进行考核；</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开展相关的法律法规政策的宣传、培训工作，并对相关部门的落实情况进行检查；</w:t>
      </w:r>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受理涉及治超工作的举报和投诉，督促相关部门办理上级交办和有关单位移送、抄送的治超案件；完成领导组交办的其他工作任务。</w:t>
      </w:r>
    </w:p>
    <w:p>
      <w:pPr>
        <w:ind w:firstLine="640" w:firstLineChars="200"/>
        <w:rPr>
          <w:rFonts w:hint="eastAsia" w:ascii="仿宋" w:hAnsi="仿宋" w:eastAsia="仿宋" w:cs="仿宋"/>
          <w:sz w:val="32"/>
          <w:szCs w:val="32"/>
        </w:rPr>
      </w:pPr>
      <w:r>
        <w:rPr>
          <w:rFonts w:hint="eastAsia" w:ascii="仿宋" w:hAnsi="仿宋" w:eastAsia="仿宋" w:cs="仿宋"/>
          <w:color w:val="333333"/>
          <w:kern w:val="0"/>
          <w:sz w:val="32"/>
          <w:szCs w:val="32"/>
        </w:rPr>
        <w:t>6．承办县人民政府交办的其它事项</w:t>
      </w:r>
      <w:r>
        <w:rPr>
          <w:rFonts w:hint="eastAsia" w:ascii="仿宋" w:hAnsi="仿宋" w:eastAsia="仿宋" w:cs="仿宋"/>
          <w:sz w:val="32"/>
          <w:szCs w:val="32"/>
        </w:rPr>
        <w:t>。</w:t>
      </w:r>
    </w:p>
    <w:p>
      <w:pPr>
        <w:ind w:left="1338" w:leftChars="304" w:hanging="700" w:hangingChars="250"/>
        <w:jc w:val="left"/>
        <w:rPr>
          <w:rFonts w:hint="eastAsia" w:ascii="仿宋_GB2312" w:hAnsi="楷体" w:eastAsia="仿宋_GB2312"/>
          <w:sz w:val="28"/>
          <w:szCs w:val="28"/>
        </w:rPr>
      </w:pPr>
      <w:r>
        <w:rPr>
          <w:rFonts w:hint="eastAsia" w:ascii="仿宋_GB2312" w:hAnsi="楷体" w:eastAsia="仿宋_GB2312"/>
          <w:sz w:val="28"/>
          <w:szCs w:val="28"/>
        </w:rPr>
        <w:t>二、机构设置情况</w:t>
      </w:r>
    </w:p>
    <w:p>
      <w:pPr>
        <w:ind w:left="113" w:leftChars="54" w:firstLine="600" w:firstLineChars="200"/>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 根据部门职责分工，平顺县治理车辆超限超载工作服务中心为全额事业单位，内设2个科室（治超办公室、财务室），事业编制为5名，实有在职人员4名。其中：主任1名（正科级），管理人员3名，退休人员1名。本部门无下属单位。</w:t>
      </w:r>
    </w:p>
    <w:p>
      <w:pPr>
        <w:ind w:firstLine="600" w:firstLineChars="200"/>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 xml:space="preserve">2.从决算单位构成看，纳入平顺县治理车辆超限超载工作服务中心部门2020年部门汇总决算编制范围的预算单位共计1家，具体包括：平顺县治理非法超限超载车辆工作领导组办公室部门本级。 </w:t>
      </w:r>
    </w:p>
    <w:p>
      <w:pPr>
        <w:ind w:left="1388" w:leftChars="304" w:hanging="750" w:hangingChars="250"/>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三、年度工作计划及执行情况</w:t>
      </w:r>
    </w:p>
    <w:p>
      <w:pPr>
        <w:ind w:firstLine="588" w:firstLineChars="196"/>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2020年，我单位在省、市治超的指导关怀下，在县委、县政府的正确领导下，紧紧围绕县委、县政府的总体部署，以创优环境为抓手，以项目建设为支撑点，在强基础、保稳定、促发展上下功夫，系统脱贫攻坚、党建、社会管理、安全生产、信访维稳等各项工作均取得较好成绩。1、治超工作、部门联动有序开展，并取得一定成效； 2、脱贫攻坚工作顺利推进，扎实有效；3、治超宣传深入推进；4、信访维稳、安全生产工作扎实推进；5、精神文明建设进一步推进；6、按时完成县委、县政府部署的各项工作任务。</w:t>
      </w:r>
    </w:p>
    <w:p>
      <w:pPr>
        <w:ind w:left="1388" w:leftChars="304" w:hanging="750" w:hangingChars="250"/>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 xml:space="preserve">    </w:t>
      </w:r>
    </w:p>
    <w:p>
      <w:pPr>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第二部分  2020年度部门决算报表</w:t>
      </w:r>
    </w:p>
    <w:p>
      <w:pPr>
        <w:ind w:firstLine="600" w:firstLineChars="200"/>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见附表</w:t>
      </w:r>
    </w:p>
    <w:p>
      <w:pPr>
        <w:jc w:val="left"/>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第三部分  2020年度部门决算情况说明</w:t>
      </w:r>
    </w:p>
    <w:p>
      <w:pPr>
        <w:ind w:firstLine="636"/>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一、2020年度部门决算数据变动情况及原因（参照决算Z01表、Z01-1表、CS02表）</w:t>
      </w:r>
    </w:p>
    <w:p>
      <w:pPr>
        <w:spacing w:line="580" w:lineRule="exact"/>
        <w:ind w:firstLine="643"/>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部门应说明决算收支安排情况、较上年比较（与上年决算比较）的变动情况及变动原因。</w:t>
      </w:r>
    </w:p>
    <w:p>
      <w:pPr>
        <w:pStyle w:val="4"/>
        <w:spacing w:line="360" w:lineRule="auto"/>
        <w:ind w:left="720" w:firstLine="0" w:firstLineChars="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（一）全口径收支情况</w:t>
      </w:r>
    </w:p>
    <w:p>
      <w:pPr>
        <w:pStyle w:val="4"/>
        <w:spacing w:line="360" w:lineRule="auto"/>
        <w:ind w:left="720" w:firstLine="0" w:firstLineChars="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1、全口径收入情况（参照决算CS02表）</w:t>
      </w:r>
    </w:p>
    <w:p>
      <w:pPr>
        <w:pStyle w:val="4"/>
        <w:spacing w:line="360" w:lineRule="auto"/>
        <w:ind w:firstLine="60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我单位收入总计620652.03元，其中为一般公共预算财政拨款收入620652.03 元；政府性基金预算财政拨款收入0元；国有资本经营预算财政拨款收入0元;事业收入为0元；上级补助收入为0元；其他收入为0元。</w:t>
      </w:r>
    </w:p>
    <w:p>
      <w:pPr>
        <w:pStyle w:val="4"/>
        <w:spacing w:line="360" w:lineRule="auto"/>
        <w:ind w:firstLine="600"/>
        <w:jc w:val="both"/>
        <w:rPr>
          <w:rFonts w:hint="eastAsia" w:ascii="仿宋_GB2312" w:hAnsi="仿宋_GB2312" w:cs="仿宋_GB2312"/>
          <w:szCs w:val="30"/>
          <w:lang w:val="en-US" w:eastAsia="zh-CN"/>
        </w:rPr>
      </w:pPr>
      <w:r>
        <w:rPr>
          <w:rFonts w:hint="eastAsia" w:ascii="仿宋_GB2312" w:hAnsi="仿宋_GB2312" w:eastAsia="仿宋_GB2312" w:cs="仿宋_GB2312"/>
          <w:kern w:val="0"/>
          <w:sz w:val="30"/>
          <w:szCs w:val="30"/>
          <w:lang w:val="en-US" w:eastAsia="zh-CN" w:bidi="ar-SA"/>
        </w:rPr>
        <w:t>与上年度比较，收入总额比上年减少184912.92元，减少</w:t>
      </w:r>
      <w:r>
        <w:rPr>
          <w:rFonts w:hint="eastAsia" w:ascii="仿宋_GB2312" w:hAnsi="仿宋_GB2312" w:cs="仿宋_GB2312"/>
          <w:kern w:val="0"/>
          <w:sz w:val="30"/>
          <w:szCs w:val="30"/>
          <w:lang w:val="en-US" w:eastAsia="zh-CN" w:bidi="ar-SA"/>
        </w:rPr>
        <w:t>22.95</w:t>
      </w:r>
      <w:r>
        <w:rPr>
          <w:rFonts w:hint="eastAsia" w:ascii="仿宋_GB2312" w:hAnsi="仿宋_GB2312" w:eastAsia="仿宋_GB2312" w:cs="仿宋_GB2312"/>
          <w:kern w:val="0"/>
          <w:sz w:val="30"/>
          <w:szCs w:val="30"/>
          <w:lang w:val="en-US" w:eastAsia="zh-CN" w:bidi="ar-SA"/>
        </w:rPr>
        <w:t>%。其中一般公共预算财政拨款收入比上年减少184912.92元，减少</w:t>
      </w:r>
      <w:r>
        <w:rPr>
          <w:rFonts w:hint="eastAsia" w:ascii="仿宋_GB2312" w:hAnsi="仿宋_GB2312" w:cs="仿宋_GB2312"/>
          <w:kern w:val="0"/>
          <w:sz w:val="30"/>
          <w:szCs w:val="30"/>
          <w:lang w:val="en-US" w:eastAsia="zh-CN" w:bidi="ar-SA"/>
        </w:rPr>
        <w:t>22.95</w:t>
      </w:r>
      <w:r>
        <w:rPr>
          <w:rFonts w:hint="eastAsia" w:ascii="仿宋_GB2312" w:hAnsi="仿宋_GB2312" w:eastAsia="仿宋_GB2312" w:cs="仿宋_GB2312"/>
          <w:kern w:val="0"/>
          <w:sz w:val="30"/>
          <w:szCs w:val="30"/>
          <w:lang w:val="en-US" w:eastAsia="zh-CN" w:bidi="ar-SA"/>
        </w:rPr>
        <w:t>%、比上年减少原因一是上年度我单位偿还往年债务162700元，二是本年度5月份我单位退休一人，工资福利支出相应减少；政府性基金预算财政拨款收入比上年增加0元，增加0%；</w:t>
      </w:r>
      <w:r>
        <w:rPr>
          <w:rFonts w:hint="eastAsia" w:ascii="仿宋_GB2312" w:hAnsi="仿宋_GB2312" w:cs="仿宋_GB2312"/>
          <w:szCs w:val="30"/>
        </w:rPr>
        <w:t>国有资本经营预算财政拨款比上年增加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%；事业收入为比上年增加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%；上级补助收入比上年增加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eastAsia="仿宋_GB2312" w:cs="仿宋_GB2312"/>
          <w:kern w:val="0"/>
          <w:sz w:val="30"/>
          <w:szCs w:val="30"/>
          <w:lang w:val="en-US" w:eastAsia="zh-CN" w:bidi="ar-SA"/>
        </w:rPr>
        <w:t>；其他收入比上</w:t>
      </w:r>
      <w:r>
        <w:rPr>
          <w:rFonts w:hint="eastAsia" w:ascii="仿宋_GB2312" w:hAnsi="仿宋_GB2312" w:cs="仿宋_GB2312"/>
          <w:szCs w:val="30"/>
        </w:rPr>
        <w:t>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val="en-US" w:eastAsia="zh-CN"/>
        </w:rPr>
        <w:t>.</w:t>
      </w:r>
    </w:p>
    <w:p>
      <w:pPr>
        <w:pStyle w:val="4"/>
        <w:spacing w:line="360" w:lineRule="auto"/>
        <w:ind w:firstLine="60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2、全口径支出情况（参照决算Z01表）</w:t>
      </w:r>
    </w:p>
    <w:p>
      <w:pPr>
        <w:pStyle w:val="4"/>
        <w:spacing w:line="360" w:lineRule="auto"/>
        <w:ind w:firstLine="600"/>
        <w:jc w:val="both"/>
        <w:rPr>
          <w:rFonts w:hint="eastAsia" w:ascii="仿宋_GB2312" w:hAnsi="仿宋" w:cs="Times New Roman"/>
          <w:sz w:val="32"/>
          <w:szCs w:val="32"/>
          <w:lang w:val="en-US" w:eastAsia="zh-CN"/>
        </w:rPr>
      </w:pPr>
      <w:r>
        <w:rPr>
          <w:rFonts w:hint="eastAsia" w:ascii="仿宋_GB2312" w:hAnsi="仿宋_GB2312" w:eastAsia="仿宋_GB2312" w:cs="仿宋_GB2312"/>
          <w:kern w:val="0"/>
          <w:sz w:val="30"/>
          <w:szCs w:val="30"/>
          <w:lang w:val="en-US" w:eastAsia="zh-CN" w:bidi="ar-SA"/>
        </w:rPr>
        <w:t>我单位支出总计</w:t>
      </w:r>
      <w:r>
        <w:rPr>
          <w:rFonts w:hint="eastAsia" w:ascii="仿宋_GB2312" w:hAnsi="仿宋"/>
          <w:sz w:val="32"/>
          <w:szCs w:val="32"/>
          <w:lang w:val="en-US" w:eastAsia="zh-CN"/>
        </w:rPr>
        <w:t>620652.03</w:t>
      </w:r>
      <w:r>
        <w:rPr>
          <w:rFonts w:hint="eastAsia" w:ascii="仿宋_GB2312" w:hAnsi="仿宋_GB2312" w:eastAsia="仿宋_GB2312" w:cs="仿宋_GB2312"/>
          <w:kern w:val="0"/>
          <w:sz w:val="30"/>
          <w:szCs w:val="30"/>
          <w:lang w:val="en-US" w:eastAsia="zh-CN" w:bidi="ar-SA"/>
        </w:rPr>
        <w:t>元，其中人员经费（包括工资福利支出和对个人和家庭支出）支出为</w:t>
      </w:r>
      <w:r>
        <w:rPr>
          <w:rFonts w:hint="eastAsia" w:ascii="仿宋_GB2312" w:hAnsi="仿宋"/>
          <w:sz w:val="32"/>
          <w:szCs w:val="32"/>
          <w:lang w:val="en-US" w:eastAsia="zh-CN"/>
        </w:rPr>
        <w:t>434861.03</w:t>
      </w:r>
      <w:r>
        <w:rPr>
          <w:rFonts w:hint="eastAsia" w:ascii="仿宋_GB2312" w:hAnsi="仿宋_GB2312" w:eastAsia="仿宋_GB2312" w:cs="仿宋_GB2312"/>
          <w:kern w:val="0"/>
          <w:sz w:val="30"/>
          <w:szCs w:val="30"/>
          <w:lang w:val="en-US" w:eastAsia="zh-CN" w:bidi="ar-SA"/>
        </w:rPr>
        <w:t>元，商品和服务支出为</w:t>
      </w:r>
      <w:r>
        <w:rPr>
          <w:rFonts w:hint="eastAsia" w:ascii="仿宋_GB2312" w:hAnsi="仿宋"/>
          <w:sz w:val="32"/>
          <w:szCs w:val="32"/>
          <w:lang w:val="en-US" w:eastAsia="zh-CN"/>
        </w:rPr>
        <w:t>85791</w:t>
      </w:r>
      <w:r>
        <w:rPr>
          <w:rFonts w:hint="eastAsia" w:ascii="仿宋_GB2312" w:hAnsi="仿宋_GB2312" w:eastAsia="仿宋_GB2312" w:cs="仿宋_GB2312"/>
          <w:kern w:val="0"/>
          <w:sz w:val="30"/>
          <w:szCs w:val="30"/>
          <w:lang w:val="en-US" w:eastAsia="zh-CN" w:bidi="ar-SA"/>
        </w:rPr>
        <w:t>元，债务利息及费用支出为</w:t>
      </w:r>
      <w:r>
        <w:rPr>
          <w:rFonts w:hint="eastAsia" w:ascii="仿宋_GB2312" w:hAnsi="仿宋_GB2312" w:cs="仿宋_GB2312"/>
          <w:kern w:val="0"/>
          <w:sz w:val="30"/>
          <w:szCs w:val="30"/>
          <w:lang w:val="en-US" w:eastAsia="zh-CN" w:bidi="ar-SA"/>
        </w:rPr>
        <w:t>0</w:t>
      </w:r>
      <w:r>
        <w:rPr>
          <w:rFonts w:hint="eastAsia" w:ascii="仿宋_GB2312" w:hAnsi="仿宋_GB2312" w:eastAsia="仿宋_GB2312" w:cs="仿宋_GB2312"/>
          <w:kern w:val="0"/>
          <w:sz w:val="30"/>
          <w:szCs w:val="30"/>
          <w:lang w:val="en-US" w:eastAsia="zh-CN" w:bidi="ar-SA"/>
        </w:rPr>
        <w:t>元，资本性支出（包括基本建设支出和非基本建设支出）为</w:t>
      </w:r>
      <w:r>
        <w:rPr>
          <w:rFonts w:hint="eastAsia" w:ascii="仿宋_GB2312" w:hAnsi="仿宋"/>
          <w:sz w:val="32"/>
          <w:szCs w:val="32"/>
          <w:lang w:val="en-US" w:eastAsia="zh-CN"/>
        </w:rPr>
        <w:t>100000</w:t>
      </w:r>
      <w:r>
        <w:rPr>
          <w:rFonts w:hint="eastAsia" w:ascii="仿宋_GB2312" w:hAnsi="仿宋_GB2312" w:eastAsia="仿宋_GB2312" w:cs="仿宋_GB2312"/>
          <w:kern w:val="0"/>
          <w:sz w:val="30"/>
          <w:szCs w:val="30"/>
          <w:lang w:val="en-US" w:eastAsia="zh-CN" w:bidi="ar-SA"/>
        </w:rPr>
        <w:t>元，对企业补助（包括基本建设支出和非基本建</w:t>
      </w:r>
      <w:r>
        <w:rPr>
          <w:rFonts w:hint="eastAsia" w:ascii="仿宋_GB2312" w:hAnsi="仿宋_GB2312" w:cs="仿宋_GB2312"/>
          <w:szCs w:val="30"/>
        </w:rPr>
        <w:t>设支</w:t>
      </w:r>
      <w:r>
        <w:rPr>
          <w:rFonts w:hint="eastAsia" w:ascii="仿宋_GB2312" w:hAnsi="仿宋" w:cs="Times New Roman"/>
          <w:sz w:val="32"/>
          <w:szCs w:val="32"/>
          <w:lang w:val="en-US" w:eastAsia="zh-CN"/>
        </w:rPr>
        <w:t>出）为0元，其他支出为0元。</w:t>
      </w:r>
    </w:p>
    <w:p>
      <w:pPr>
        <w:pStyle w:val="4"/>
        <w:spacing w:line="360" w:lineRule="auto"/>
        <w:ind w:firstLine="600"/>
        <w:jc w:val="both"/>
        <w:rPr>
          <w:rFonts w:hint="eastAsia" w:ascii="仿宋_GB2312" w:hAnsi="仿宋_GB2312" w:eastAsia="仿宋_GB2312" w:cs="仿宋_GB2312"/>
          <w:kern w:val="0"/>
          <w:sz w:val="30"/>
          <w:szCs w:val="30"/>
          <w:lang w:val="en-US" w:eastAsia="zh-CN" w:bidi="ar-SA"/>
        </w:rPr>
      </w:pPr>
      <w:r>
        <w:rPr>
          <w:rFonts w:hint="eastAsia" w:ascii="仿宋_GB2312" w:hAnsi="仿宋" w:cs="Times New Roman"/>
          <w:sz w:val="32"/>
          <w:szCs w:val="32"/>
          <w:lang w:val="en-US" w:eastAsia="zh-CN"/>
        </w:rPr>
        <w:t>与上年度比较，支出总减少194544.73元，减少23.9</w:t>
      </w:r>
      <w:r>
        <w:rPr>
          <w:rFonts w:hint="eastAsia" w:ascii="仿宋_GB2312" w:hAnsi="仿宋_GB2312" w:cs="仿宋_GB2312"/>
          <w:szCs w:val="30"/>
        </w:rPr>
        <w:t>%。其中人员经费（包括工资福利支出和对个人和家庭支出）支出比</w:t>
      </w:r>
      <w:r>
        <w:rPr>
          <w:rFonts w:hint="eastAsia" w:ascii="仿宋_GB2312" w:hAnsi="仿宋_GB2312" w:eastAsia="仿宋_GB2312" w:cs="仿宋_GB2312"/>
          <w:kern w:val="0"/>
          <w:sz w:val="30"/>
          <w:szCs w:val="30"/>
          <w:lang w:val="en-US" w:eastAsia="zh-CN" w:bidi="ar-SA"/>
        </w:rPr>
        <w:t>上年增加23726.39元，增加5.77%，比上年增加原因是工资福利支出中含有临时工工资及当年调资增长。商品和服务支出比上年减少168271.12元，减少66.23%，比上年减少原因是上年度我单位偿还往年债务162700元；债务利息及费用支出比上年增加0元，增加0%，；资本性支出（包括基本建设支出和非基本建设支出）比上年减少50000元，减少33.3%，比上年减少原因是我单位安装的治超平台设备，按合同协议分期支付，2019年支付该项目15万元，2020年继续支付该项目6万元，购买治超汽车衡一台4万元，共计10万元。；对企业补助（包括基本建设支出和非基本建设支出）比上年增加0元，增加0%，其他支出比上年增加0元，增加0%。</w:t>
      </w:r>
    </w:p>
    <w:p>
      <w:pPr>
        <w:pStyle w:val="5"/>
        <w:ind w:left="105" w:leftChars="50" w:firstLine="600"/>
        <w:jc w:val="both"/>
        <w:rPr>
          <w:rFonts w:hint="eastAsia" w:ascii="仿宋_GB2312" w:hAnsi="仿宋_GB2312" w:cs="仿宋_GB2312"/>
          <w:szCs w:val="30"/>
        </w:rPr>
      </w:pPr>
      <w:r>
        <w:rPr>
          <w:rFonts w:hint="eastAsia" w:ascii="仿宋_GB2312" w:hAnsi="仿宋_GB2312" w:cs="仿宋_GB2312"/>
          <w:szCs w:val="30"/>
        </w:rPr>
        <w:t>（二）财政拨款支出情况（包括</w:t>
      </w:r>
      <w:r>
        <w:rPr>
          <w:rFonts w:ascii="仿宋_GB2312" w:hAnsi="仿宋_GB2312" w:cs="仿宋_GB2312"/>
          <w:szCs w:val="30"/>
        </w:rPr>
        <w:t>一般公共预算</w:t>
      </w:r>
      <w:r>
        <w:rPr>
          <w:rFonts w:hint="eastAsia" w:ascii="仿宋_GB2312" w:hAnsi="仿宋_GB2312" w:cs="仿宋_GB2312"/>
          <w:szCs w:val="30"/>
        </w:rPr>
        <w:t>财政拨款</w:t>
      </w:r>
      <w:r>
        <w:rPr>
          <w:rFonts w:ascii="仿宋_GB2312" w:hAnsi="仿宋_GB2312" w:cs="仿宋_GB2312"/>
          <w:szCs w:val="30"/>
        </w:rPr>
        <w:t>和政府性基金预算财政拨款</w:t>
      </w:r>
      <w:r>
        <w:rPr>
          <w:rFonts w:hint="eastAsia" w:ascii="仿宋_GB2312" w:hAnsi="仿宋_GB2312" w:cs="仿宋_GB2312"/>
          <w:szCs w:val="30"/>
        </w:rPr>
        <w:t>）</w:t>
      </w:r>
      <w:r>
        <w:rPr>
          <w:rFonts w:hint="eastAsia" w:ascii="仿宋_GB2312" w:hAnsi="楷体"/>
          <w:b/>
          <w:sz w:val="32"/>
          <w:szCs w:val="32"/>
        </w:rPr>
        <w:t>（参照决算Z01-1表）</w:t>
      </w:r>
    </w:p>
    <w:p>
      <w:pPr>
        <w:pStyle w:val="5"/>
        <w:ind w:firstLine="600"/>
        <w:jc w:val="both"/>
        <w:rPr>
          <w:rFonts w:hint="eastAsia" w:ascii="仿宋_GB2312" w:hAnsi="仿宋_GB2312" w:cs="仿宋_GB2312"/>
          <w:szCs w:val="30"/>
        </w:rPr>
      </w:pPr>
      <w:r>
        <w:rPr>
          <w:rFonts w:hint="eastAsia" w:ascii="仿宋_GB2312" w:hAnsi="仿宋_GB2312" w:cs="仿宋_GB2312"/>
          <w:szCs w:val="30"/>
        </w:rPr>
        <w:t>1、其中一般公共预算财政拨款支出情况</w:t>
      </w:r>
    </w:p>
    <w:p>
      <w:pPr>
        <w:pStyle w:val="4"/>
        <w:spacing w:line="360" w:lineRule="auto"/>
        <w:ind w:firstLine="600"/>
        <w:jc w:val="both"/>
        <w:rPr>
          <w:rFonts w:hint="eastAsia" w:ascii="仿宋_GB2312" w:hAnsi="仿宋_GB2312" w:eastAsia="仿宋_GB2312" w:cs="仿宋_GB2312"/>
          <w:kern w:val="0"/>
          <w:sz w:val="30"/>
          <w:szCs w:val="30"/>
          <w:lang w:val="en-US" w:eastAsia="zh-CN" w:bidi="ar-SA"/>
        </w:rPr>
      </w:pPr>
      <w:r>
        <w:rPr>
          <w:rFonts w:hint="eastAsia" w:ascii="仿宋_GB2312" w:hAnsi="仿宋_GB2312" w:cs="仿宋_GB2312"/>
          <w:szCs w:val="30"/>
        </w:rPr>
        <w:t>我</w:t>
      </w:r>
      <w:r>
        <w:rPr>
          <w:rFonts w:hint="eastAsia" w:ascii="仿宋_GB2312" w:hAnsi="仿宋_GB2312" w:eastAsia="仿宋_GB2312" w:cs="仿宋_GB2312"/>
          <w:kern w:val="0"/>
          <w:sz w:val="30"/>
          <w:szCs w:val="30"/>
          <w:lang w:val="en-US" w:eastAsia="zh-CN" w:bidi="ar-SA"/>
        </w:rPr>
        <w:t>单位一般公共预算支出总计620652.03元，其中人员经费（包括工资福利支出和对个人和家庭支出）支出为434861.03元，商品和服务支出为85791元，债务利息及费用支出为0元，资本性支出（包括基本建设支出和非基本建设支出）为100000元；对企业补助（包括基本建设支出和非基本建设支出）为0元；其他支出为0元。</w:t>
      </w:r>
    </w:p>
    <w:p>
      <w:pPr>
        <w:pStyle w:val="4"/>
        <w:spacing w:line="360" w:lineRule="auto"/>
        <w:ind w:firstLine="600"/>
        <w:jc w:val="both"/>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与上年度比较，支出总（减少）194544.73元，减少23.86%。其中人员经费（包括工资福利支出和对个人和家庭支出）支出比上年增加23726.39元，增加5.7%，，比上年增加原因是工资福利支出中含有临时工工资及当年调资增长。；商品和服务支出比上年（减少）168271.12元，减少66.2%，比上年减少原因是上年度我单位偿还往年债务162700元；债务利息及费用支出比上年增加0元，增加0%；资本性支出（包括基本建设支出和非基本建设支出）比上年减少50000元，减少33.3%，比上年减少原因是我单位安装的治超平台设备，按合同协议分期支付，2019年支付该项目15万元，2020年继续支付该项目6万元，购买治超汽车衡一台4万元，共计10万元。对企业补助（包括基本建设支出和非基本建设支出）比上年增加0元，增加0%，；其他支出比上年增加0元，增加0%。</w:t>
      </w:r>
    </w:p>
    <w:p>
      <w:pPr>
        <w:pStyle w:val="5"/>
        <w:ind w:firstLine="600"/>
        <w:jc w:val="both"/>
        <w:rPr>
          <w:rFonts w:hint="eastAsia" w:ascii="仿宋_GB2312" w:hAnsi="仿宋_GB2312" w:cs="仿宋_GB2312"/>
          <w:szCs w:val="30"/>
        </w:rPr>
      </w:pPr>
      <w:r>
        <w:rPr>
          <w:rFonts w:hint="eastAsia" w:ascii="仿宋_GB2312" w:hAnsi="仿宋_GB2312" w:cs="仿宋_GB2312"/>
          <w:szCs w:val="30"/>
        </w:rPr>
        <w:t>2、其中政府性基金预算财政拨款支出情况</w:t>
      </w:r>
    </w:p>
    <w:p>
      <w:pPr>
        <w:pStyle w:val="5"/>
        <w:ind w:left="105" w:leftChars="50" w:firstLine="600"/>
        <w:jc w:val="both"/>
        <w:rPr>
          <w:rFonts w:ascii="仿宋_GB2312" w:hAnsi="仿宋_GB2312" w:cs="仿宋_GB2312"/>
          <w:szCs w:val="30"/>
        </w:rPr>
      </w:pPr>
      <w:r>
        <w:rPr>
          <w:rFonts w:hint="eastAsia" w:ascii="仿宋_GB2312" w:hAnsi="仿宋_GB2312" w:cs="仿宋_GB2312"/>
          <w:szCs w:val="30"/>
        </w:rPr>
        <w:t>我单位政府性基金预算财政拨款支出总计</w:t>
      </w:r>
      <w:r>
        <w:rPr>
          <w:rFonts w:hint="eastAsia" w:ascii="仿宋_GB2312" w:hAnsi="仿宋_GB2312" w:cs="仿宋_GB2312"/>
          <w:szCs w:val="30"/>
          <w:lang w:val="en-US" w:eastAsia="zh-CN"/>
        </w:rPr>
        <w:t>0</w:t>
      </w:r>
      <w:r>
        <w:rPr>
          <w:rFonts w:hint="eastAsia" w:ascii="仿宋_GB2312" w:hAnsi="仿宋_GB2312" w:cs="仿宋_GB2312"/>
          <w:szCs w:val="30"/>
        </w:rPr>
        <w:t>元，其中人员经费（包括工资福利支出和对个人和家庭支出）支出为</w:t>
      </w:r>
      <w:r>
        <w:rPr>
          <w:rFonts w:hint="eastAsia" w:ascii="仿宋_GB2312" w:hAnsi="仿宋_GB2312" w:cs="仿宋_GB2312"/>
          <w:szCs w:val="30"/>
          <w:lang w:val="en-US" w:eastAsia="zh-CN"/>
        </w:rPr>
        <w:t>0</w:t>
      </w:r>
      <w:r>
        <w:rPr>
          <w:rFonts w:hint="eastAsia" w:ascii="仿宋_GB2312" w:hAnsi="仿宋_GB2312" w:cs="仿宋_GB2312"/>
          <w:szCs w:val="30"/>
        </w:rPr>
        <w:t>元，商品和服务支出为</w:t>
      </w:r>
      <w:r>
        <w:rPr>
          <w:rFonts w:hint="eastAsia" w:ascii="仿宋_GB2312" w:hAnsi="仿宋_GB2312" w:cs="仿宋_GB2312"/>
          <w:szCs w:val="30"/>
          <w:lang w:val="en-US" w:eastAsia="zh-CN"/>
        </w:rPr>
        <w:t>0</w:t>
      </w:r>
      <w:r>
        <w:rPr>
          <w:rFonts w:hint="eastAsia" w:ascii="仿宋_GB2312" w:hAnsi="仿宋_GB2312" w:cs="仿宋_GB2312"/>
          <w:szCs w:val="30"/>
        </w:rPr>
        <w:t>元，债务利息及费用支出为</w:t>
      </w:r>
      <w:r>
        <w:rPr>
          <w:rFonts w:hint="eastAsia" w:ascii="仿宋_GB2312" w:hAnsi="仿宋_GB2312" w:cs="仿宋_GB2312"/>
          <w:szCs w:val="30"/>
          <w:lang w:val="en-US" w:eastAsia="zh-CN"/>
        </w:rPr>
        <w:t>0</w:t>
      </w:r>
      <w:r>
        <w:rPr>
          <w:rFonts w:hint="eastAsia" w:ascii="仿宋_GB2312" w:hAnsi="仿宋_GB2312" w:cs="仿宋_GB2312"/>
          <w:szCs w:val="30"/>
        </w:rPr>
        <w:t>元，资本性支出（包括基本建设支出和非基本建设支出）为</w:t>
      </w:r>
      <w:r>
        <w:rPr>
          <w:rFonts w:hint="eastAsia" w:ascii="仿宋_GB2312" w:hAnsi="仿宋_GB2312" w:cs="仿宋_GB2312"/>
          <w:szCs w:val="30"/>
          <w:lang w:val="en-US" w:eastAsia="zh-CN"/>
        </w:rPr>
        <w:t>0</w:t>
      </w:r>
      <w:r>
        <w:rPr>
          <w:rFonts w:hint="eastAsia" w:ascii="仿宋_GB2312" w:hAnsi="仿宋_GB2312" w:cs="仿宋_GB2312"/>
          <w:szCs w:val="30"/>
        </w:rPr>
        <w:t>元</w:t>
      </w:r>
      <w:r>
        <w:rPr>
          <w:rFonts w:hint="eastAsia" w:ascii="仿宋_GB2312" w:hAnsi="仿宋"/>
          <w:color w:val="000000"/>
          <w:sz w:val="32"/>
          <w:szCs w:val="32"/>
        </w:rPr>
        <w:t>；</w:t>
      </w:r>
      <w:r>
        <w:rPr>
          <w:rFonts w:hint="eastAsia" w:ascii="仿宋_GB2312" w:hAnsi="仿宋_GB2312" w:cs="仿宋_GB2312"/>
          <w:szCs w:val="30"/>
        </w:rPr>
        <w:t>对企业补助（包括基本建设支出和非基本建设支出）为</w:t>
      </w:r>
      <w:r>
        <w:rPr>
          <w:rFonts w:hint="eastAsia" w:ascii="仿宋_GB2312" w:hAnsi="仿宋_GB2312" w:cs="仿宋_GB2312"/>
          <w:szCs w:val="30"/>
          <w:lang w:val="en-US" w:eastAsia="zh-CN"/>
        </w:rPr>
        <w:t>0</w:t>
      </w:r>
      <w:r>
        <w:rPr>
          <w:rFonts w:hint="eastAsia" w:ascii="仿宋_GB2312" w:hAnsi="仿宋_GB2312" w:cs="仿宋_GB2312"/>
          <w:szCs w:val="30"/>
        </w:rPr>
        <w:t>元</w:t>
      </w:r>
      <w:r>
        <w:rPr>
          <w:rFonts w:hint="eastAsia" w:ascii="仿宋_GB2312" w:hAnsi="仿宋"/>
          <w:color w:val="000000"/>
          <w:sz w:val="32"/>
          <w:szCs w:val="32"/>
        </w:rPr>
        <w:t>；</w:t>
      </w:r>
      <w:r>
        <w:rPr>
          <w:rFonts w:hint="eastAsia" w:ascii="仿宋_GB2312" w:hAnsi="仿宋_GB2312" w:cs="仿宋_GB2312"/>
          <w:szCs w:val="30"/>
        </w:rPr>
        <w:t>其他支出为</w:t>
      </w:r>
      <w:r>
        <w:rPr>
          <w:rFonts w:hint="eastAsia" w:ascii="仿宋_GB2312" w:hAnsi="仿宋_GB2312" w:cs="仿宋_GB2312"/>
          <w:szCs w:val="30"/>
          <w:lang w:val="en-US" w:eastAsia="zh-CN"/>
        </w:rPr>
        <w:t>0</w:t>
      </w:r>
      <w:r>
        <w:rPr>
          <w:rFonts w:hint="eastAsia" w:ascii="仿宋_GB2312" w:hAnsi="仿宋_GB2312" w:cs="仿宋_GB2312"/>
          <w:szCs w:val="30"/>
        </w:rPr>
        <w:t>元。</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与上年度比较，支出</w:t>
      </w:r>
      <w:r>
        <w:rPr>
          <w:rFonts w:hint="eastAsia" w:ascii="仿宋_GB2312" w:hAnsi="仿宋_GB2312" w:cs="仿宋_GB2312"/>
          <w:szCs w:val="30"/>
          <w:lang w:eastAsia="zh-CN"/>
        </w:rPr>
        <w:t>总计</w:t>
      </w:r>
      <w:r>
        <w:rPr>
          <w:rFonts w:hint="eastAsia" w:ascii="仿宋_GB2312" w:hAnsi="仿宋_GB2312" w:cs="仿宋_GB2312"/>
          <w:szCs w:val="30"/>
        </w:rPr>
        <w:t>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%。其中人员经费（包括工资福利支出和对个人和家庭支出）支出比上年增加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%；商品和服务支出比上年增加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%；债务利息及费用支出比上年增加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eastAsia="zh-CN"/>
        </w:rPr>
        <w:t>；</w:t>
      </w:r>
      <w:r>
        <w:rPr>
          <w:rFonts w:hint="eastAsia" w:ascii="仿宋_GB2312" w:hAnsi="仿宋_GB2312" w:cs="仿宋_GB2312"/>
          <w:szCs w:val="30"/>
        </w:rPr>
        <w:t>资本性支出（包括基本建设支出和非基本建设支出）比上年增加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eastAsia="zh-CN"/>
        </w:rPr>
        <w:t>；</w:t>
      </w:r>
      <w:r>
        <w:rPr>
          <w:rFonts w:hint="eastAsia" w:ascii="仿宋_GB2312" w:hAnsi="仿宋_GB2312" w:cs="仿宋_GB2312"/>
          <w:szCs w:val="30"/>
        </w:rPr>
        <w:t>对企业补助（包括基本建设支出和非基本建设支出）比上年增加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eastAsia="zh-CN"/>
        </w:rPr>
        <w:t>；</w:t>
      </w:r>
      <w:r>
        <w:rPr>
          <w:rFonts w:hint="eastAsia" w:ascii="仿宋_GB2312" w:hAnsi="仿宋_GB2312" w:cs="仿宋_GB2312"/>
          <w:szCs w:val="30"/>
        </w:rPr>
        <w:t>其他支出比上年增加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p>
    <w:p>
      <w:pPr>
        <w:pStyle w:val="5"/>
        <w:ind w:firstLine="600"/>
        <w:jc w:val="both"/>
        <w:rPr>
          <w:rFonts w:hint="eastAsia" w:ascii="仿宋_GB2312" w:hAnsi="仿宋_GB2312" w:cs="仿宋_GB2312"/>
          <w:szCs w:val="30"/>
        </w:rPr>
      </w:pPr>
      <w:r>
        <w:rPr>
          <w:rFonts w:hint="eastAsia" w:ascii="仿宋_GB2312" w:hAnsi="仿宋_GB2312" w:cs="仿宋_GB2312"/>
          <w:szCs w:val="30"/>
        </w:rPr>
        <w:t>3、其中国有资本经营预算财政拨款支出情况</w:t>
      </w:r>
    </w:p>
    <w:p>
      <w:pPr>
        <w:pStyle w:val="5"/>
        <w:ind w:left="105" w:leftChars="50" w:firstLine="600"/>
        <w:jc w:val="both"/>
        <w:rPr>
          <w:rFonts w:ascii="仿宋_GB2312" w:hAnsi="仿宋_GB2312" w:cs="仿宋_GB2312"/>
          <w:szCs w:val="30"/>
        </w:rPr>
      </w:pPr>
      <w:r>
        <w:rPr>
          <w:rFonts w:hint="eastAsia" w:ascii="仿宋_GB2312" w:hAnsi="仿宋_GB2312" w:cs="仿宋_GB2312"/>
          <w:szCs w:val="30"/>
        </w:rPr>
        <w:t>我单位国有资本经营预算财政拨款支出总计</w:t>
      </w:r>
      <w:r>
        <w:rPr>
          <w:rFonts w:hint="eastAsia" w:ascii="仿宋_GB2312" w:hAnsi="仿宋_GB2312" w:cs="仿宋_GB2312"/>
          <w:szCs w:val="30"/>
          <w:lang w:val="en-US" w:eastAsia="zh-CN"/>
        </w:rPr>
        <w:t>0</w:t>
      </w:r>
      <w:r>
        <w:rPr>
          <w:rFonts w:hint="eastAsia" w:ascii="仿宋_GB2312" w:hAnsi="仿宋_GB2312" w:cs="仿宋_GB2312"/>
          <w:szCs w:val="30"/>
        </w:rPr>
        <w:t>元，其中人员经费（包括工资福利支出和对个人和家庭支出）支出为</w:t>
      </w:r>
      <w:r>
        <w:rPr>
          <w:rFonts w:hint="eastAsia" w:ascii="仿宋_GB2312" w:hAnsi="仿宋_GB2312" w:cs="仿宋_GB2312"/>
          <w:szCs w:val="30"/>
          <w:lang w:val="en-US" w:eastAsia="zh-CN"/>
        </w:rPr>
        <w:t>0</w:t>
      </w:r>
      <w:r>
        <w:rPr>
          <w:rFonts w:hint="eastAsia" w:ascii="仿宋_GB2312" w:hAnsi="仿宋_GB2312" w:cs="仿宋_GB2312"/>
          <w:szCs w:val="30"/>
        </w:rPr>
        <w:t>元，商品和服务支出为</w:t>
      </w:r>
      <w:r>
        <w:rPr>
          <w:rFonts w:hint="eastAsia" w:ascii="仿宋_GB2312" w:hAnsi="仿宋_GB2312" w:cs="仿宋_GB2312"/>
          <w:szCs w:val="30"/>
          <w:lang w:val="en-US" w:eastAsia="zh-CN"/>
        </w:rPr>
        <w:t>0</w:t>
      </w:r>
      <w:r>
        <w:rPr>
          <w:rFonts w:hint="eastAsia" w:ascii="仿宋_GB2312" w:hAnsi="仿宋_GB2312" w:cs="仿宋_GB2312"/>
          <w:szCs w:val="30"/>
        </w:rPr>
        <w:t>元，债务利息及费用支出为</w:t>
      </w:r>
      <w:r>
        <w:rPr>
          <w:rFonts w:hint="eastAsia" w:ascii="仿宋_GB2312" w:hAnsi="仿宋_GB2312" w:cs="仿宋_GB2312"/>
          <w:szCs w:val="30"/>
          <w:lang w:val="en-US" w:eastAsia="zh-CN"/>
        </w:rPr>
        <w:t>0</w:t>
      </w:r>
      <w:r>
        <w:rPr>
          <w:rFonts w:hint="eastAsia" w:ascii="仿宋_GB2312" w:hAnsi="仿宋_GB2312" w:cs="仿宋_GB2312"/>
          <w:szCs w:val="30"/>
        </w:rPr>
        <w:t>元，资本性支出（包括基本建设支出和非基本建设支出）为</w:t>
      </w:r>
      <w:r>
        <w:rPr>
          <w:rFonts w:hint="eastAsia" w:ascii="仿宋_GB2312" w:hAnsi="仿宋_GB2312" w:cs="仿宋_GB2312"/>
          <w:szCs w:val="30"/>
          <w:lang w:val="en-US" w:eastAsia="zh-CN"/>
        </w:rPr>
        <w:t>0</w:t>
      </w:r>
      <w:r>
        <w:rPr>
          <w:rFonts w:hint="eastAsia" w:ascii="仿宋_GB2312" w:hAnsi="仿宋_GB2312" w:cs="仿宋_GB2312"/>
          <w:szCs w:val="30"/>
        </w:rPr>
        <w:t>元</w:t>
      </w:r>
      <w:r>
        <w:rPr>
          <w:rFonts w:hint="eastAsia" w:ascii="仿宋_GB2312" w:hAnsi="仿宋"/>
          <w:color w:val="000000"/>
          <w:sz w:val="32"/>
          <w:szCs w:val="32"/>
        </w:rPr>
        <w:t>；</w:t>
      </w:r>
      <w:r>
        <w:rPr>
          <w:rFonts w:hint="eastAsia" w:ascii="仿宋_GB2312" w:hAnsi="仿宋_GB2312" w:cs="仿宋_GB2312"/>
          <w:szCs w:val="30"/>
        </w:rPr>
        <w:t>对企业补助（包括基本建设支出和非基本建设支出）为</w:t>
      </w:r>
      <w:r>
        <w:rPr>
          <w:rFonts w:hint="eastAsia" w:ascii="仿宋_GB2312" w:hAnsi="仿宋_GB2312" w:cs="仿宋_GB2312"/>
          <w:szCs w:val="30"/>
          <w:lang w:val="en-US" w:eastAsia="zh-CN"/>
        </w:rPr>
        <w:t>0</w:t>
      </w:r>
      <w:r>
        <w:rPr>
          <w:rFonts w:hint="eastAsia" w:ascii="仿宋_GB2312" w:hAnsi="仿宋_GB2312" w:cs="仿宋_GB2312"/>
          <w:szCs w:val="30"/>
        </w:rPr>
        <w:t>元</w:t>
      </w:r>
      <w:r>
        <w:rPr>
          <w:rFonts w:hint="eastAsia" w:ascii="仿宋_GB2312" w:hAnsi="仿宋"/>
          <w:color w:val="000000"/>
          <w:sz w:val="32"/>
          <w:szCs w:val="32"/>
        </w:rPr>
        <w:t>；</w:t>
      </w:r>
      <w:r>
        <w:rPr>
          <w:rFonts w:hint="eastAsia" w:ascii="仿宋_GB2312" w:hAnsi="仿宋_GB2312" w:cs="仿宋_GB2312"/>
          <w:szCs w:val="30"/>
        </w:rPr>
        <w:t>其他支出为</w:t>
      </w:r>
      <w:r>
        <w:rPr>
          <w:rFonts w:hint="eastAsia" w:ascii="仿宋_GB2312" w:hAnsi="仿宋_GB2312" w:cs="仿宋_GB2312"/>
          <w:szCs w:val="30"/>
          <w:lang w:val="en-US" w:eastAsia="zh-CN"/>
        </w:rPr>
        <w:t>0</w:t>
      </w:r>
      <w:r>
        <w:rPr>
          <w:rFonts w:hint="eastAsia" w:ascii="仿宋_GB2312" w:hAnsi="仿宋_GB2312" w:cs="仿宋_GB2312"/>
          <w:szCs w:val="30"/>
        </w:rPr>
        <w:t>元。</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与上年度比较，支出总增加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%。其中人员经费（包括工资福利支出和对个人和家庭支出）支出比上年增加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%；商品和服务支出比上年增加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%；债务利息及费用支出比上年增加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eastAsia="zh-CN"/>
        </w:rPr>
        <w:t>；</w:t>
      </w:r>
      <w:r>
        <w:rPr>
          <w:rFonts w:hint="eastAsia" w:ascii="仿宋_GB2312" w:hAnsi="仿宋_GB2312" w:cs="仿宋_GB2312"/>
          <w:szCs w:val="30"/>
        </w:rPr>
        <w:t>资本性支出（包括基本建设支出和非基本建设支出）比上年增加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eastAsia="zh-CN"/>
        </w:rPr>
        <w:t>；</w:t>
      </w:r>
      <w:r>
        <w:rPr>
          <w:rFonts w:hint="eastAsia" w:ascii="仿宋_GB2312" w:hAnsi="仿宋_GB2312" w:cs="仿宋_GB2312"/>
          <w:szCs w:val="30"/>
        </w:rPr>
        <w:t>对企业补助（包括基本建设支出和非基本建设支出）比上年增加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r>
        <w:rPr>
          <w:rFonts w:hint="eastAsia" w:ascii="仿宋_GB2312" w:hAnsi="仿宋_GB2312" w:cs="仿宋_GB2312"/>
          <w:szCs w:val="30"/>
          <w:lang w:eastAsia="zh-CN"/>
        </w:rPr>
        <w:t>；</w:t>
      </w:r>
      <w:r>
        <w:rPr>
          <w:rFonts w:hint="eastAsia" w:ascii="仿宋_GB2312" w:hAnsi="仿宋_GB2312" w:cs="仿宋_GB2312"/>
          <w:szCs w:val="30"/>
        </w:rPr>
        <w:t>其他支出比上年增加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（三）年末结转（余）情况</w:t>
      </w:r>
      <w:r>
        <w:rPr>
          <w:rFonts w:hint="eastAsia" w:ascii="仿宋_GB2312" w:hAnsi="楷体"/>
          <w:b/>
          <w:sz w:val="32"/>
          <w:szCs w:val="32"/>
        </w:rPr>
        <w:t>（参照决算CS02表）</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1、全口径年末结余情况</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全口径年末结转和结余</w:t>
      </w:r>
      <w:r>
        <w:rPr>
          <w:rFonts w:hint="eastAsia" w:ascii="仿宋_GB2312" w:hAnsi="仿宋_GB2312" w:cs="仿宋_GB2312"/>
          <w:szCs w:val="30"/>
          <w:lang w:val="en-US" w:eastAsia="zh-CN"/>
        </w:rPr>
        <w:t>0</w:t>
      </w:r>
      <w:r>
        <w:rPr>
          <w:rFonts w:hint="eastAsia" w:ascii="仿宋_GB2312" w:hAnsi="仿宋_GB2312" w:cs="仿宋_GB2312"/>
          <w:szCs w:val="30"/>
        </w:rPr>
        <w:t>元，与上年末结余对比增加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2、一般公共预算财政拨款年末结余情况</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一般公共预算财政拨款年末结转和结余</w:t>
      </w:r>
      <w:r>
        <w:rPr>
          <w:rFonts w:hint="eastAsia" w:ascii="仿宋_GB2312" w:hAnsi="仿宋_GB2312" w:cs="仿宋_GB2312"/>
          <w:szCs w:val="30"/>
          <w:lang w:val="en-US" w:eastAsia="zh-CN"/>
        </w:rPr>
        <w:t>0</w:t>
      </w:r>
      <w:r>
        <w:rPr>
          <w:rFonts w:hint="eastAsia" w:ascii="仿宋_GB2312" w:hAnsi="仿宋_GB2312" w:cs="仿宋_GB2312"/>
          <w:szCs w:val="30"/>
        </w:rPr>
        <w:t>元，与上年末结余对比增加</w:t>
      </w:r>
      <w:r>
        <w:rPr>
          <w:rFonts w:hint="eastAsia" w:ascii="仿宋_GB2312" w:hAnsi="仿宋_GB2312" w:cs="仿宋_GB2312"/>
          <w:szCs w:val="30"/>
          <w:lang w:val="en-US" w:eastAsia="zh-CN"/>
        </w:rPr>
        <w:t>0元，</w:t>
      </w:r>
      <w:r>
        <w:rPr>
          <w:rFonts w:hint="eastAsia" w:ascii="仿宋_GB2312" w:hAnsi="仿宋_GB2312" w:cs="仿宋_GB2312"/>
          <w:szCs w:val="30"/>
        </w:rPr>
        <w:t>增加</w:t>
      </w:r>
      <w:r>
        <w:rPr>
          <w:rFonts w:hint="eastAsia" w:ascii="仿宋_GB2312" w:hAnsi="仿宋_GB2312" w:cs="仿宋_GB2312"/>
          <w:szCs w:val="30"/>
          <w:lang w:val="en-US" w:eastAsia="zh-CN"/>
        </w:rPr>
        <w:t>0</w:t>
      </w:r>
      <w:r>
        <w:rPr>
          <w:rFonts w:hint="eastAsia" w:ascii="仿宋_GB2312" w:hAnsi="仿宋_GB2312" w:cs="仿宋_GB2312"/>
          <w:szCs w:val="30"/>
        </w:rPr>
        <w:t>%。</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3、政府性基金财政拨款年末结余情况</w:t>
      </w:r>
    </w:p>
    <w:p>
      <w:pPr>
        <w:pStyle w:val="4"/>
        <w:spacing w:line="360" w:lineRule="auto"/>
        <w:ind w:firstLine="600"/>
        <w:jc w:val="both"/>
        <w:rPr>
          <w:rFonts w:hint="eastAsia" w:ascii="仿宋_GB2312" w:hAnsi="仿宋_GB2312" w:cs="仿宋_GB2312"/>
          <w:szCs w:val="30"/>
        </w:rPr>
      </w:pPr>
      <w:r>
        <w:rPr>
          <w:rFonts w:hint="eastAsia" w:ascii="仿宋_GB2312" w:hAnsi="仿宋_GB2312" w:cs="仿宋_GB2312"/>
          <w:szCs w:val="30"/>
        </w:rPr>
        <w:t>政府性基金财政拨款</w:t>
      </w:r>
      <w:r>
        <w:rPr>
          <w:szCs w:val="32"/>
        </w:rPr>
        <w:t>年末结转和结余</w:t>
      </w:r>
      <w:r>
        <w:rPr>
          <w:rFonts w:hint="eastAsia"/>
          <w:szCs w:val="32"/>
          <w:lang w:val="en-US" w:eastAsia="zh-CN"/>
        </w:rPr>
        <w:t>0</w:t>
      </w:r>
      <w:r>
        <w:rPr>
          <w:szCs w:val="32"/>
        </w:rPr>
        <w:t>元</w:t>
      </w:r>
      <w:r>
        <w:rPr>
          <w:rFonts w:hint="eastAsia"/>
          <w:szCs w:val="32"/>
        </w:rPr>
        <w:t>，与上年末结余对比</w:t>
      </w:r>
      <w:r>
        <w:rPr>
          <w:rFonts w:hint="eastAsia" w:ascii="仿宋_GB2312" w:hAnsi="仿宋_GB2312" w:cs="仿宋_GB2312"/>
          <w:szCs w:val="30"/>
        </w:rPr>
        <w:t>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p>
    <w:p>
      <w:pPr>
        <w:pStyle w:val="4"/>
        <w:spacing w:line="360" w:lineRule="auto"/>
        <w:ind w:firstLine="600"/>
        <w:jc w:val="both"/>
        <w:rPr>
          <w:rFonts w:hint="eastAsia" w:ascii="仿宋_GB2312" w:hAnsi="仿宋_GB2312" w:cs="仿宋_GB2312"/>
          <w:szCs w:val="30"/>
        </w:rPr>
      </w:pPr>
      <w:r>
        <w:rPr>
          <w:rFonts w:hint="eastAsia"/>
          <w:szCs w:val="32"/>
        </w:rPr>
        <w:t>4</w:t>
      </w:r>
      <w:r>
        <w:rPr>
          <w:rFonts w:hint="eastAsia" w:ascii="仿宋_GB2312" w:hAnsi="仿宋_GB2312" w:cs="仿宋_GB2312"/>
          <w:szCs w:val="30"/>
        </w:rPr>
        <w:t>、国有资本经营预算财政拨款年末结余情况</w:t>
      </w:r>
    </w:p>
    <w:p>
      <w:pPr>
        <w:pStyle w:val="4"/>
        <w:spacing w:line="360" w:lineRule="auto"/>
        <w:ind w:firstLine="600"/>
        <w:jc w:val="both"/>
        <w:rPr>
          <w:rFonts w:hint="eastAsia"/>
          <w:szCs w:val="32"/>
        </w:rPr>
      </w:pPr>
      <w:r>
        <w:rPr>
          <w:rFonts w:hint="eastAsia" w:ascii="仿宋_GB2312" w:hAnsi="仿宋_GB2312" w:cs="仿宋_GB2312"/>
          <w:szCs w:val="30"/>
        </w:rPr>
        <w:t>国有资本经营预算财政拨款</w:t>
      </w:r>
      <w:r>
        <w:rPr>
          <w:szCs w:val="32"/>
        </w:rPr>
        <w:t>年末结转和结余</w:t>
      </w:r>
      <w:r>
        <w:rPr>
          <w:rFonts w:hint="eastAsia"/>
          <w:szCs w:val="32"/>
          <w:lang w:val="en-US" w:eastAsia="zh-CN"/>
        </w:rPr>
        <w:t>0</w:t>
      </w:r>
      <w:r>
        <w:rPr>
          <w:szCs w:val="32"/>
        </w:rPr>
        <w:t>元</w:t>
      </w:r>
      <w:r>
        <w:rPr>
          <w:rFonts w:hint="eastAsia"/>
          <w:szCs w:val="32"/>
        </w:rPr>
        <w:t>，与上年末结余对比</w:t>
      </w:r>
      <w:r>
        <w:rPr>
          <w:rFonts w:hint="eastAsia" w:ascii="仿宋_GB2312" w:hAnsi="仿宋_GB2312" w:cs="仿宋_GB2312"/>
          <w:szCs w:val="30"/>
        </w:rPr>
        <w:t>增加</w:t>
      </w:r>
      <w:r>
        <w:rPr>
          <w:rFonts w:hint="eastAsia" w:ascii="仿宋_GB2312" w:hAnsi="仿宋_GB2312" w:cs="仿宋_GB2312"/>
          <w:szCs w:val="30"/>
          <w:lang w:val="en-US" w:eastAsia="zh-CN"/>
        </w:rPr>
        <w:t>0</w:t>
      </w:r>
      <w:r>
        <w:rPr>
          <w:rFonts w:hint="eastAsia" w:ascii="仿宋_GB2312" w:hAnsi="仿宋_GB2312" w:cs="仿宋_GB2312"/>
          <w:szCs w:val="30"/>
        </w:rPr>
        <w:t>元，增加</w:t>
      </w:r>
      <w:r>
        <w:rPr>
          <w:rFonts w:hint="eastAsia" w:ascii="仿宋_GB2312" w:hAnsi="仿宋_GB2312" w:cs="仿宋_GB2312"/>
          <w:szCs w:val="30"/>
          <w:lang w:val="en-US" w:eastAsia="zh-CN"/>
        </w:rPr>
        <w:t>0</w:t>
      </w:r>
      <w:r>
        <w:rPr>
          <w:rFonts w:hint="eastAsia" w:ascii="仿宋_GB2312" w:hAnsi="仿宋_GB2312" w:cs="仿宋_GB2312"/>
          <w:szCs w:val="30"/>
        </w:rPr>
        <w:t>%。</w:t>
      </w:r>
    </w:p>
    <w:p>
      <w:pPr>
        <w:ind w:firstLine="643" w:firstLineChars="200"/>
        <w:rPr>
          <w:rFonts w:hint="eastAsia" w:ascii="仿宋_GB2312" w:hAnsi="楷体" w:eastAsia="仿宋_GB2312"/>
          <w:b/>
          <w:sz w:val="32"/>
          <w:szCs w:val="32"/>
        </w:rPr>
      </w:pPr>
      <w:r>
        <w:rPr>
          <w:rFonts w:hint="eastAsia" w:ascii="仿宋_GB2312" w:hAnsi="楷体" w:eastAsia="仿宋_GB2312"/>
          <w:b/>
          <w:sz w:val="32"/>
          <w:szCs w:val="32"/>
        </w:rPr>
        <w:t>二、“三公”经费支出情况说明</w:t>
      </w:r>
    </w:p>
    <w:p>
      <w:pPr>
        <w:ind w:firstLine="636"/>
        <w:rPr>
          <w:rFonts w:ascii="仿宋_GB2312" w:hAnsi="仿宋" w:eastAsia="仿宋_GB2312"/>
          <w:sz w:val="32"/>
          <w:szCs w:val="32"/>
        </w:rPr>
      </w:pPr>
      <w:r>
        <w:rPr>
          <w:rFonts w:hint="eastAsia" w:ascii="仿宋_GB2312" w:hAnsi="仿宋" w:eastAsia="仿宋_GB2312"/>
          <w:sz w:val="32"/>
          <w:szCs w:val="32"/>
        </w:rPr>
        <w:t>1、与预算数比较（</w:t>
      </w:r>
      <w:r>
        <w:rPr>
          <w:rFonts w:hint="eastAsia" w:ascii="仿宋_GB2312" w:hAnsi="楷体" w:eastAsia="仿宋_GB2312"/>
          <w:b/>
          <w:sz w:val="32"/>
          <w:szCs w:val="32"/>
        </w:rPr>
        <w:t>参照决算附03表</w:t>
      </w:r>
      <w:r>
        <w:rPr>
          <w:rFonts w:hint="eastAsia" w:ascii="仿宋_GB2312" w:hAnsi="仿宋" w:eastAsia="仿宋_GB2312"/>
          <w:sz w:val="32"/>
          <w:szCs w:val="32"/>
        </w:rPr>
        <w:t>）</w:t>
      </w:r>
    </w:p>
    <w:tbl>
      <w:tblPr>
        <w:tblStyle w:val="2"/>
        <w:tblW w:w="9680" w:type="dxa"/>
        <w:tblInd w:w="91" w:type="dxa"/>
        <w:tblLayout w:type="fixed"/>
        <w:tblCellMar>
          <w:top w:w="0" w:type="dxa"/>
          <w:left w:w="108" w:type="dxa"/>
          <w:bottom w:w="0" w:type="dxa"/>
          <w:right w:w="108" w:type="dxa"/>
        </w:tblCellMar>
      </w:tblPr>
      <w:tblGrid>
        <w:gridCol w:w="3233"/>
        <w:gridCol w:w="2127"/>
        <w:gridCol w:w="2160"/>
        <w:gridCol w:w="2160"/>
      </w:tblGrid>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三公经费明细</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2020年预算数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2020年决算数</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2020年差额</w:t>
            </w:r>
          </w:p>
        </w:tc>
      </w:tr>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因公出国（境）费</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公务用车购置及运行维护费</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其中：公务用车购置费</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公务用车运行维护费</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23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w:t>
            </w: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bl>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2020年一般公共预算安排的“三公”经费支出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元，比2020年决算数减少增加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元。其中：因公出国（境）费用0元，比2020年决算数增加0元；其中公务用车购置及运行维护费用</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元，比2020年决算数增加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元（具体其中公务用车购置费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元，比2020年决算数增加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元；公务用车运行维护费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元，比2020年决算数增加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元）；公务接待费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元，比2020年决算数增加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w:t>
      </w:r>
      <w:r>
        <w:rPr>
          <w:rFonts w:hint="eastAsia" w:ascii="仿宋_GB2312" w:hAnsi="黑体" w:eastAsia="仿宋_GB2312"/>
          <w:b/>
          <w:sz w:val="32"/>
          <w:szCs w:val="32"/>
        </w:rPr>
        <w:t>（注：分项数如有增加，也应说明理由。无“三公”经费的部门，必须说明本部门无“三公”经费。</w:t>
      </w:r>
      <w:r>
        <w:rPr>
          <w:rFonts w:hint="eastAsia" w:ascii="仿宋_GB2312" w:eastAsia="仿宋_GB2312"/>
          <w:b/>
          <w:sz w:val="32"/>
          <w:szCs w:val="32"/>
        </w:rPr>
        <w:t>）</w:t>
      </w:r>
    </w:p>
    <w:p>
      <w:pPr>
        <w:ind w:firstLine="636"/>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本部门无“三公”经费。</w:t>
      </w:r>
    </w:p>
    <w:p>
      <w:pPr>
        <w:ind w:firstLine="636"/>
        <w:rPr>
          <w:rFonts w:hint="eastAsia" w:ascii="仿宋_GB2312" w:hAnsi="仿宋" w:eastAsia="仿宋_GB2312"/>
          <w:sz w:val="32"/>
          <w:szCs w:val="32"/>
        </w:rPr>
      </w:pPr>
      <w:r>
        <w:rPr>
          <w:rFonts w:hint="eastAsia" w:ascii="仿宋_GB2312" w:hAnsi="仿宋" w:eastAsia="仿宋_GB2312"/>
          <w:sz w:val="32"/>
          <w:szCs w:val="32"/>
        </w:rPr>
        <w:t>2、上下年度比较（</w:t>
      </w:r>
      <w:r>
        <w:rPr>
          <w:rFonts w:hint="eastAsia" w:ascii="仿宋_GB2312" w:hAnsi="楷体" w:eastAsia="仿宋_GB2312"/>
          <w:b/>
          <w:sz w:val="32"/>
          <w:szCs w:val="32"/>
        </w:rPr>
        <w:t>参照决算cs02表</w:t>
      </w:r>
      <w:r>
        <w:rPr>
          <w:rFonts w:hint="eastAsia" w:ascii="仿宋_GB2312" w:hAnsi="仿宋" w:eastAsia="仿宋_GB2312"/>
          <w:sz w:val="32"/>
          <w:szCs w:val="32"/>
        </w:rPr>
        <w:t>）</w:t>
      </w:r>
    </w:p>
    <w:tbl>
      <w:tblPr>
        <w:tblStyle w:val="2"/>
        <w:tblW w:w="9680" w:type="dxa"/>
        <w:tblInd w:w="91" w:type="dxa"/>
        <w:tblLayout w:type="fixed"/>
        <w:tblCellMar>
          <w:top w:w="0" w:type="dxa"/>
          <w:left w:w="108" w:type="dxa"/>
          <w:bottom w:w="0" w:type="dxa"/>
          <w:right w:w="108" w:type="dxa"/>
        </w:tblCellMar>
      </w:tblPr>
      <w:tblGrid>
        <w:gridCol w:w="3113"/>
        <w:gridCol w:w="2247"/>
        <w:gridCol w:w="2160"/>
        <w:gridCol w:w="2160"/>
      </w:tblGrid>
      <w:tr>
        <w:tblPrEx>
          <w:tblCellMar>
            <w:top w:w="0" w:type="dxa"/>
            <w:left w:w="108" w:type="dxa"/>
            <w:bottom w:w="0" w:type="dxa"/>
            <w:right w:w="108" w:type="dxa"/>
          </w:tblCellMar>
        </w:tblPrEx>
        <w:trPr>
          <w:trHeight w:val="510" w:hRule="atLeast"/>
        </w:trPr>
        <w:tc>
          <w:tcPr>
            <w:tcW w:w="3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三公经费明细</w:t>
            </w:r>
          </w:p>
        </w:tc>
        <w:tc>
          <w:tcPr>
            <w:tcW w:w="440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决算数（元）</w:t>
            </w:r>
          </w:p>
        </w:tc>
        <w:tc>
          <w:tcPr>
            <w:tcW w:w="21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差额</w:t>
            </w:r>
          </w:p>
        </w:tc>
      </w:tr>
      <w:tr>
        <w:tblPrEx>
          <w:tblCellMar>
            <w:top w:w="0" w:type="dxa"/>
            <w:left w:w="108" w:type="dxa"/>
            <w:bottom w:w="0" w:type="dxa"/>
            <w:right w:w="108" w:type="dxa"/>
          </w:tblCellMar>
        </w:tblPrEx>
        <w:trPr>
          <w:trHeight w:val="540" w:hRule="atLeast"/>
        </w:trPr>
        <w:tc>
          <w:tcPr>
            <w:tcW w:w="3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2"/>
                <w:szCs w:val="22"/>
              </w:rPr>
            </w:pPr>
          </w:p>
        </w:tc>
        <w:tc>
          <w:tcPr>
            <w:tcW w:w="22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2019</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2020-2019</w:t>
            </w:r>
          </w:p>
        </w:tc>
      </w:tr>
      <w:tr>
        <w:tblPrEx>
          <w:tblCellMar>
            <w:top w:w="0" w:type="dxa"/>
            <w:left w:w="108" w:type="dxa"/>
            <w:bottom w:w="0" w:type="dxa"/>
            <w:right w:w="108" w:type="dxa"/>
          </w:tblCellMar>
        </w:tblPrEx>
        <w:trPr>
          <w:trHeight w:val="540" w:hRule="atLeast"/>
        </w:trPr>
        <w:tc>
          <w:tcPr>
            <w:tcW w:w="311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22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11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因公出国（境）费</w:t>
            </w:r>
          </w:p>
        </w:tc>
        <w:tc>
          <w:tcPr>
            <w:tcW w:w="22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公务用车购置及运行维护费</w:t>
            </w:r>
          </w:p>
        </w:tc>
        <w:tc>
          <w:tcPr>
            <w:tcW w:w="22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其中：公务用车购置费</w:t>
            </w:r>
          </w:p>
        </w:tc>
        <w:tc>
          <w:tcPr>
            <w:tcW w:w="22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公务用车运行维护费</w:t>
            </w:r>
          </w:p>
        </w:tc>
        <w:tc>
          <w:tcPr>
            <w:tcW w:w="22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540" w:hRule="atLeast"/>
        </w:trPr>
        <w:tc>
          <w:tcPr>
            <w:tcW w:w="31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公务接待费</w:t>
            </w:r>
          </w:p>
        </w:tc>
        <w:tc>
          <w:tcPr>
            <w:tcW w:w="22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216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bl>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2020年一般公共预算安排的“三公”经费决算支</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元，比2019年增加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元。其中：因公出国（境）费用0元，比上年增</w:t>
      </w:r>
      <w:r>
        <w:rPr>
          <w:rFonts w:hint="eastAsia" w:ascii="仿宋_GB2312" w:hAnsi="仿宋_GB2312" w:eastAsia="仿宋_GB2312" w:cs="仿宋_GB2312"/>
          <w:kern w:val="0"/>
          <w:sz w:val="30"/>
          <w:szCs w:val="30"/>
          <w:lang w:eastAsia="zh-CN"/>
        </w:rPr>
        <w:t>加</w:t>
      </w:r>
      <w:r>
        <w:rPr>
          <w:rFonts w:hint="eastAsia" w:ascii="仿宋_GB2312" w:hAnsi="仿宋_GB2312" w:eastAsia="仿宋_GB2312" w:cs="仿宋_GB2312"/>
          <w:kern w:val="0"/>
          <w:sz w:val="30"/>
          <w:szCs w:val="30"/>
        </w:rPr>
        <w:t>0元，</w:t>
      </w:r>
      <w:r>
        <w:rPr>
          <w:rFonts w:ascii="仿宋_GB2312" w:hAnsi="仿宋_GB2312" w:eastAsia="仿宋_GB2312" w:cs="仿宋_GB2312"/>
          <w:kern w:val="0"/>
          <w:sz w:val="30"/>
          <w:szCs w:val="30"/>
        </w:rPr>
        <w:t>全年使用一般公共预算拨款支出安排的出国（境）团组</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个，累计</w:t>
      </w:r>
      <w:r>
        <w:rPr>
          <w:rFonts w:hint="eastAsia" w:ascii="仿宋_GB2312" w:hAnsi="仿宋_GB2312" w:eastAsia="仿宋_GB2312" w:cs="仿宋_GB2312"/>
          <w:kern w:val="0"/>
          <w:sz w:val="30"/>
          <w:szCs w:val="30"/>
        </w:rPr>
        <w:t>0</w:t>
      </w:r>
      <w:r>
        <w:rPr>
          <w:rFonts w:ascii="仿宋_GB2312" w:hAnsi="仿宋_GB2312" w:eastAsia="仿宋_GB2312" w:cs="仿宋_GB2312"/>
          <w:kern w:val="0"/>
          <w:sz w:val="30"/>
          <w:szCs w:val="30"/>
        </w:rPr>
        <w:t>人次</w:t>
      </w:r>
      <w:r>
        <w:rPr>
          <w:rFonts w:hint="eastAsia" w:ascii="仿宋_GB2312" w:hAnsi="仿宋_GB2312" w:eastAsia="仿宋_GB2312" w:cs="仿宋_GB2312"/>
          <w:kern w:val="0"/>
          <w:sz w:val="30"/>
          <w:szCs w:val="30"/>
        </w:rPr>
        <w:t>；其中公务用车购置及运行维护费用</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元（具体其中公务用车购置费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元；公务用车运行维护费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元；公务接待费</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元，全年</w:t>
      </w:r>
      <w:r>
        <w:rPr>
          <w:rFonts w:ascii="仿宋_GB2312" w:hAnsi="仿宋_GB2312" w:eastAsia="仿宋_GB2312" w:cs="仿宋_GB2312"/>
          <w:kern w:val="0"/>
          <w:sz w:val="30"/>
          <w:szCs w:val="30"/>
        </w:rPr>
        <w:t>年使用一般公共预算拨款开支的国内公务接待</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批次，</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人次</w:t>
      </w:r>
      <w:r>
        <w:rPr>
          <w:rFonts w:hint="eastAsia" w:ascii="仿宋_GB2312" w:hAnsi="仿宋_GB2312" w:eastAsia="仿宋_GB2312" w:cs="仿宋_GB2312"/>
          <w:kern w:val="0"/>
          <w:sz w:val="30"/>
          <w:szCs w:val="30"/>
        </w:rPr>
        <w:t>。（注：分项数如有增加，也应说明理由。</w:t>
      </w:r>
      <w:r>
        <w:rPr>
          <w:rFonts w:hint="eastAsia" w:ascii="仿宋_GB2312" w:hAnsi="黑体" w:eastAsia="仿宋_GB2312"/>
          <w:b/>
          <w:sz w:val="32"/>
          <w:szCs w:val="32"/>
        </w:rPr>
        <w:t>无“三公”经费的部门，必须说明本部门无“三公”经费。</w:t>
      </w:r>
      <w:r>
        <w:rPr>
          <w:rFonts w:hint="eastAsia" w:ascii="仿宋_GB2312" w:eastAsia="仿宋_GB2312"/>
          <w:sz w:val="32"/>
          <w:szCs w:val="32"/>
        </w:rPr>
        <w:t>）</w:t>
      </w:r>
    </w:p>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本部门无“三公”经费。</w:t>
      </w:r>
    </w:p>
    <w:p>
      <w:pPr>
        <w:ind w:firstLine="636"/>
        <w:rPr>
          <w:rFonts w:hint="eastAsia" w:ascii="仿宋_GB2312" w:hAnsi="楷体" w:eastAsia="仿宋_GB2312"/>
          <w:b/>
          <w:sz w:val="32"/>
          <w:szCs w:val="32"/>
        </w:rPr>
      </w:pPr>
      <w:r>
        <w:rPr>
          <w:rFonts w:hint="eastAsia" w:ascii="仿宋_GB2312" w:hAnsi="楷体" w:eastAsia="仿宋_GB2312"/>
          <w:b/>
          <w:sz w:val="32"/>
          <w:szCs w:val="32"/>
        </w:rPr>
        <w:t>三、培训费、会议费及机关运行经费增减变</w:t>
      </w:r>
      <w:r>
        <w:rPr>
          <w:rFonts w:hint="eastAsia" w:ascii="仿宋_GB2312" w:hAnsi="楷体" w:eastAsia="仿宋_GB2312" w:cs="Times New Roman"/>
          <w:b/>
          <w:sz w:val="32"/>
          <w:szCs w:val="32"/>
        </w:rPr>
        <w:t>动原因说</w:t>
      </w:r>
      <w:r>
        <w:rPr>
          <w:rFonts w:hint="eastAsia" w:ascii="仿宋_GB2312" w:hAnsi="楷体" w:eastAsia="仿宋_GB2312"/>
          <w:b/>
          <w:sz w:val="32"/>
          <w:szCs w:val="32"/>
        </w:rPr>
        <w:t>明（参照决算CS02表）</w:t>
      </w:r>
    </w:p>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1、培训费：全</w:t>
      </w:r>
      <w:r>
        <w:rPr>
          <w:rFonts w:ascii="仿宋_GB2312" w:hAnsi="仿宋_GB2312" w:eastAsia="仿宋_GB2312" w:cs="仿宋_GB2312"/>
          <w:kern w:val="0"/>
          <w:sz w:val="30"/>
          <w:szCs w:val="30"/>
        </w:rPr>
        <w:t>年一般公共预算拨款安排的培训费决算支出</w:t>
      </w:r>
      <w:r>
        <w:rPr>
          <w:rFonts w:hint="eastAsia" w:ascii="仿宋_GB2312" w:hAnsi="仿宋_GB2312" w:eastAsia="仿宋_GB2312" w:cs="仿宋_GB2312"/>
          <w:kern w:val="0"/>
          <w:sz w:val="30"/>
          <w:szCs w:val="30"/>
          <w:lang w:val="en-US" w:eastAsia="zh-CN"/>
        </w:rPr>
        <w:t>220</w:t>
      </w:r>
      <w:r>
        <w:rPr>
          <w:rFonts w:ascii="仿宋_GB2312" w:hAnsi="仿宋_GB2312" w:eastAsia="仿宋_GB2312" w:cs="仿宋_GB2312"/>
          <w:kern w:val="0"/>
          <w:sz w:val="30"/>
          <w:szCs w:val="30"/>
        </w:rPr>
        <w:t>元，完成预算的</w:t>
      </w:r>
      <w:r>
        <w:rPr>
          <w:rFonts w:hint="eastAsia" w:ascii="仿宋_GB2312" w:hAnsi="仿宋_GB2312" w:eastAsia="仿宋_GB2312" w:cs="仿宋_GB2312"/>
          <w:kern w:val="0"/>
          <w:sz w:val="30"/>
          <w:szCs w:val="30"/>
          <w:lang w:val="en-US" w:eastAsia="zh-CN"/>
        </w:rPr>
        <w:t>100</w:t>
      </w:r>
      <w:r>
        <w:rPr>
          <w:rFonts w:ascii="仿宋_GB2312" w:hAnsi="仿宋_GB2312" w:eastAsia="仿宋_GB2312" w:cs="仿宋_GB2312"/>
          <w:kern w:val="0"/>
          <w:sz w:val="30"/>
          <w:szCs w:val="30"/>
        </w:rPr>
        <w:t>%，比上年决算增加</w:t>
      </w:r>
      <w:r>
        <w:rPr>
          <w:rFonts w:hint="eastAsia" w:ascii="仿宋_GB2312" w:hAnsi="仿宋_GB2312" w:eastAsia="仿宋_GB2312" w:cs="仿宋_GB2312"/>
          <w:kern w:val="0"/>
          <w:sz w:val="30"/>
          <w:szCs w:val="30"/>
          <w:lang w:val="en-US" w:eastAsia="zh-CN"/>
        </w:rPr>
        <w:t>220</w:t>
      </w:r>
      <w:r>
        <w:rPr>
          <w:rFonts w:ascii="仿宋_GB2312" w:hAnsi="仿宋_GB2312" w:eastAsia="仿宋_GB2312" w:cs="仿宋_GB2312"/>
          <w:kern w:val="0"/>
          <w:sz w:val="30"/>
          <w:szCs w:val="30"/>
        </w:rPr>
        <w:t>元，主要原因</w:t>
      </w:r>
      <w:r>
        <w:rPr>
          <w:rFonts w:hint="eastAsia" w:ascii="仿宋_GB2312" w:hAnsi="仿宋_GB2312" w:eastAsia="仿宋_GB2312" w:cs="仿宋_GB2312"/>
          <w:kern w:val="0"/>
          <w:sz w:val="30"/>
          <w:szCs w:val="30"/>
          <w:lang w:eastAsia="zh-CN"/>
        </w:rPr>
        <w:t>是我单位上年度培训人员因产假没有参加会计培训</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20</w:t>
      </w:r>
      <w:r>
        <w:rPr>
          <w:rFonts w:ascii="仿宋_GB2312" w:hAnsi="仿宋_GB2312" w:eastAsia="仿宋_GB2312" w:cs="仿宋_GB2312"/>
          <w:kern w:val="0"/>
          <w:sz w:val="30"/>
          <w:szCs w:val="30"/>
        </w:rPr>
        <w:t>年度全年组织培训</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个，组织培训</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人次。</w:t>
      </w:r>
    </w:p>
    <w:p>
      <w:pPr>
        <w:ind w:firstLine="636"/>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2、会议费：全年</w:t>
      </w:r>
      <w:r>
        <w:rPr>
          <w:rFonts w:ascii="仿宋_GB2312" w:hAnsi="仿宋_GB2312" w:eastAsia="仿宋_GB2312" w:cs="仿宋_GB2312"/>
          <w:kern w:val="0"/>
          <w:sz w:val="30"/>
          <w:szCs w:val="30"/>
        </w:rPr>
        <w:t>一般公共预算拨款安排的会议费决算支出</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元，完成预算的</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%，比上年决算增加</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元。20</w:t>
      </w:r>
      <w:r>
        <w:rPr>
          <w:rFonts w:hint="eastAsia" w:ascii="仿宋_GB2312" w:hAnsi="仿宋_GB2312" w:eastAsia="仿宋_GB2312" w:cs="仿宋_GB2312"/>
          <w:kern w:val="0"/>
          <w:sz w:val="30"/>
          <w:szCs w:val="30"/>
        </w:rPr>
        <w:t>20</w:t>
      </w:r>
      <w:r>
        <w:rPr>
          <w:rFonts w:ascii="仿宋_GB2312" w:hAnsi="仿宋_GB2312" w:eastAsia="仿宋_GB2312" w:cs="仿宋_GB2312"/>
          <w:kern w:val="0"/>
          <w:sz w:val="30"/>
          <w:szCs w:val="30"/>
        </w:rPr>
        <w:t xml:space="preserve"> 年度全年召开会议</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个，参加会议</w:t>
      </w:r>
      <w:r>
        <w:rPr>
          <w:rFonts w:hint="eastAsia" w:ascii="仿宋_GB2312" w:hAnsi="仿宋_GB2312" w:eastAsia="仿宋_GB2312" w:cs="仿宋_GB2312"/>
          <w:kern w:val="0"/>
          <w:sz w:val="30"/>
          <w:szCs w:val="30"/>
          <w:lang w:val="en-US" w:eastAsia="zh-CN"/>
        </w:rPr>
        <w:t>0</w:t>
      </w:r>
      <w:r>
        <w:rPr>
          <w:rFonts w:ascii="仿宋_GB2312" w:hAnsi="仿宋_GB2312" w:eastAsia="仿宋_GB2312" w:cs="仿宋_GB2312"/>
          <w:kern w:val="0"/>
          <w:sz w:val="30"/>
          <w:szCs w:val="30"/>
        </w:rPr>
        <w:t>人次。</w:t>
      </w:r>
    </w:p>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3、机关运行经费：2020年（行政单位或者参照公务员法管理事业单位）的机关运行经费财政拨款预算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元，比2019年决算增加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元，增长</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w:t>
      </w:r>
      <w:r>
        <w:rPr>
          <w:rFonts w:hint="eastAsia" w:ascii="仿宋_GB2312" w:hAnsi="仿宋" w:eastAsia="仿宋_GB2312"/>
          <w:sz w:val="32"/>
          <w:szCs w:val="32"/>
        </w:rPr>
        <w:t>（</w:t>
      </w:r>
      <w:r>
        <w:rPr>
          <w:rFonts w:hint="eastAsia" w:ascii="仿宋_GB2312" w:hAnsi="黑体" w:eastAsia="仿宋_GB2312"/>
          <w:sz w:val="32"/>
          <w:szCs w:val="32"/>
        </w:rPr>
        <w:t>注：</w:t>
      </w:r>
      <w:r>
        <w:rPr>
          <w:rFonts w:hint="eastAsia" w:ascii="仿宋_GB2312" w:hAnsi="黑体" w:eastAsia="仿宋_GB2312"/>
          <w:b/>
          <w:sz w:val="32"/>
          <w:szCs w:val="32"/>
        </w:rPr>
        <w:t>无机关运行经费的部门，必须说明本部门无机关运行经费。</w:t>
      </w:r>
      <w:r>
        <w:rPr>
          <w:rFonts w:hint="eastAsia" w:ascii="仿宋_GB2312" w:hAnsi="仿宋" w:eastAsia="仿宋_GB2312"/>
          <w:sz w:val="32"/>
          <w:szCs w:val="32"/>
        </w:rPr>
        <w:t>）</w:t>
      </w:r>
    </w:p>
    <w:p>
      <w:pPr>
        <w:ind w:firstLine="636"/>
        <w:rPr>
          <w:rFonts w:hint="eastAsia" w:ascii="仿宋" w:hAnsi="仿宋" w:eastAsia="仿宋"/>
          <w:sz w:val="32"/>
          <w:szCs w:val="32"/>
        </w:rPr>
      </w:pPr>
      <w:r>
        <w:rPr>
          <w:rFonts w:hint="eastAsia" w:ascii="仿宋_GB2312" w:hAnsi="仿宋" w:eastAsia="仿宋_GB2312"/>
          <w:sz w:val="32"/>
          <w:szCs w:val="32"/>
          <w:lang w:eastAsia="zh-CN"/>
        </w:rPr>
        <w:t>本部门无机关运行经费。</w:t>
      </w:r>
    </w:p>
    <w:p>
      <w:pPr>
        <w:ind w:firstLine="636"/>
        <w:rPr>
          <w:rFonts w:hint="eastAsia" w:ascii="仿宋_GB2312" w:hAnsi="楷体" w:eastAsia="仿宋_GB2312"/>
          <w:b/>
          <w:sz w:val="32"/>
          <w:szCs w:val="32"/>
        </w:rPr>
      </w:pPr>
      <w:r>
        <w:rPr>
          <w:rFonts w:hint="eastAsia" w:ascii="仿宋_GB2312" w:hAnsi="楷体" w:eastAsia="仿宋_GB2312"/>
          <w:b/>
          <w:sz w:val="32"/>
          <w:szCs w:val="32"/>
        </w:rPr>
        <w:t>四、政府采购情况（参照决算f03表）</w:t>
      </w:r>
    </w:p>
    <w:p>
      <w:pPr>
        <w:ind w:firstLine="636"/>
        <w:rPr>
          <w:rFonts w:hint="eastAsia" w:ascii="仿宋_GB2312" w:hAnsi="仿宋" w:eastAsia="仿宋_GB2312"/>
          <w:sz w:val="32"/>
          <w:szCs w:val="32"/>
        </w:rPr>
      </w:pPr>
      <w:r>
        <w:rPr>
          <w:rFonts w:hint="eastAsia" w:ascii="仿宋_GB2312" w:hAnsi="仿宋_GB2312" w:eastAsia="仿宋_GB2312" w:cs="仿宋_GB2312"/>
          <w:kern w:val="0"/>
          <w:sz w:val="30"/>
          <w:szCs w:val="30"/>
        </w:rPr>
        <w:t>2020年我单位政府采购支出总额</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 xml:space="preserve"> 元，其中：政府采购货物</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元；政府采购工程</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元，；政府采购服务*元，具体采购服务为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。授予中小企业合同金额</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 xml:space="preserve">元，占政府采购支出总额的 </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%，其中：授予小微企业合同金额</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元，占政府采购支出总额的</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w:t>
      </w:r>
      <w:r>
        <w:rPr>
          <w:rFonts w:hint="eastAsia" w:ascii="仿宋_GB2312" w:hAnsi="仿宋" w:eastAsia="仿宋_GB2312"/>
          <w:sz w:val="32"/>
          <w:szCs w:val="32"/>
        </w:rPr>
        <w:t>（</w:t>
      </w:r>
      <w:r>
        <w:rPr>
          <w:rFonts w:hint="eastAsia" w:ascii="仿宋_GB2312" w:hAnsi="黑体" w:eastAsia="仿宋_GB2312"/>
          <w:sz w:val="32"/>
          <w:szCs w:val="32"/>
        </w:rPr>
        <w:t>注：</w:t>
      </w:r>
      <w:r>
        <w:rPr>
          <w:rFonts w:hint="eastAsia" w:ascii="仿宋_GB2312" w:hAnsi="黑体" w:eastAsia="仿宋_GB2312"/>
          <w:b/>
          <w:sz w:val="32"/>
          <w:szCs w:val="32"/>
        </w:rPr>
        <w:t>无政府采购情况的部门，必须说明本部门没有政府采购情况。</w:t>
      </w:r>
      <w:r>
        <w:rPr>
          <w:rFonts w:hint="eastAsia" w:ascii="仿宋_GB2312" w:hAnsi="仿宋" w:eastAsia="仿宋_GB2312"/>
          <w:sz w:val="32"/>
          <w:szCs w:val="32"/>
        </w:rPr>
        <w:t>）</w:t>
      </w:r>
    </w:p>
    <w:p>
      <w:pPr>
        <w:ind w:firstLine="636"/>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本部门没有政府采购情况。</w:t>
      </w:r>
    </w:p>
    <w:p>
      <w:pPr>
        <w:ind w:firstLine="636"/>
        <w:rPr>
          <w:rFonts w:hint="eastAsia" w:ascii="仿宋_GB2312" w:hAnsi="楷体" w:eastAsia="仿宋_GB2312"/>
          <w:b/>
          <w:sz w:val="32"/>
          <w:szCs w:val="32"/>
        </w:rPr>
      </w:pPr>
      <w:r>
        <w:rPr>
          <w:rFonts w:hint="eastAsia" w:ascii="仿宋_GB2312" w:hAnsi="楷体" w:eastAsia="仿宋_GB2312"/>
          <w:b/>
          <w:sz w:val="32"/>
          <w:szCs w:val="32"/>
        </w:rPr>
        <w:t>五、绩效管理情况</w:t>
      </w:r>
    </w:p>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1、绩效管理情况</w:t>
      </w:r>
    </w:p>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2020年我单位实行绩效目标管理的项目</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个，涉及一般公共预算当年拨款</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w:t>
      </w:r>
    </w:p>
    <w:p>
      <w:pPr>
        <w:numPr>
          <w:ilvl w:val="0"/>
          <w:numId w:val="2"/>
        </w:num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绩效目标及完成情况</w:t>
      </w:r>
    </w:p>
    <w:p>
      <w:pPr>
        <w:numPr>
          <w:ilvl w:val="0"/>
          <w:numId w:val="0"/>
        </w:numPr>
        <w:ind w:firstLine="600" w:firstLineChars="200"/>
        <w:rPr>
          <w:rFonts w:hint="eastAsia" w:ascii="仿宋_GB2312" w:hAnsi="仿宋_GB2312" w:eastAsia="仿宋_GB2312" w:cs="仿宋_GB2312"/>
          <w:color w:val="FF0000"/>
          <w:kern w:val="0"/>
          <w:sz w:val="30"/>
          <w:szCs w:val="30"/>
        </w:rPr>
      </w:pPr>
      <w:r>
        <w:rPr>
          <w:rFonts w:hint="eastAsia" w:ascii="仿宋_GB2312" w:hAnsi="仿宋_GB2312" w:eastAsia="仿宋_GB2312" w:cs="仿宋_GB2312"/>
          <w:color w:val="000000"/>
          <w:kern w:val="0"/>
          <w:sz w:val="30"/>
          <w:szCs w:val="30"/>
          <w:lang w:eastAsia="zh-CN"/>
        </w:rPr>
        <w:t>本部门没有绩效目标管理项目。</w:t>
      </w: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FF0000"/>
          <w:kern w:val="0"/>
          <w:sz w:val="30"/>
          <w:szCs w:val="30"/>
        </w:rPr>
        <w:t xml:space="preserve"> </w:t>
      </w:r>
    </w:p>
    <w:p>
      <w:pPr>
        <w:ind w:firstLine="636"/>
        <w:rPr>
          <w:rFonts w:hint="eastAsia" w:ascii="仿宋_GB2312" w:hAnsi="楷体" w:eastAsia="仿宋_GB2312"/>
          <w:b/>
          <w:sz w:val="32"/>
          <w:szCs w:val="32"/>
        </w:rPr>
      </w:pPr>
      <w:r>
        <w:rPr>
          <w:rFonts w:hint="eastAsia" w:ascii="仿宋_GB2312" w:hAnsi="楷体" w:eastAsia="仿宋_GB2312"/>
          <w:b/>
          <w:sz w:val="32"/>
          <w:szCs w:val="32"/>
        </w:rPr>
        <w:t>六、国有资产占有使用情况及上下年对比情况（参照决算</w:t>
      </w:r>
      <w:r>
        <w:rPr>
          <w:rFonts w:hint="eastAsia" w:ascii="仿宋_GB2312" w:hAnsi="仿宋" w:eastAsia="仿宋_GB2312"/>
          <w:b/>
          <w:sz w:val="32"/>
          <w:szCs w:val="32"/>
        </w:rPr>
        <w:t>F01表预算支出相关信息表表</w:t>
      </w:r>
      <w:r>
        <w:rPr>
          <w:rFonts w:hint="eastAsia" w:ascii="仿宋_GB2312" w:hAnsi="楷体" w:eastAsia="仿宋_GB2312"/>
          <w:b/>
          <w:sz w:val="32"/>
          <w:szCs w:val="32"/>
        </w:rPr>
        <w:t>）</w:t>
      </w:r>
    </w:p>
    <w:p>
      <w:pPr>
        <w:ind w:firstLine="636"/>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1、房屋情况；</w:t>
      </w:r>
      <w:r>
        <w:rPr>
          <w:rFonts w:hint="eastAsia" w:ascii="仿宋_GB2312" w:hAnsi="仿宋_GB2312" w:eastAsia="仿宋_GB2312" w:cs="仿宋_GB2312"/>
          <w:kern w:val="0"/>
          <w:sz w:val="30"/>
          <w:szCs w:val="30"/>
          <w:lang w:eastAsia="zh-CN"/>
        </w:rPr>
        <w:t>我单位办公用房面积为</w:t>
      </w:r>
      <w:r>
        <w:rPr>
          <w:rFonts w:hint="eastAsia" w:ascii="仿宋_GB2312" w:hAnsi="仿宋_GB2312" w:eastAsia="仿宋_GB2312" w:cs="仿宋_GB2312"/>
          <w:kern w:val="0"/>
          <w:sz w:val="30"/>
          <w:szCs w:val="30"/>
          <w:lang w:val="en-US" w:eastAsia="zh-CN"/>
        </w:rPr>
        <w:t>143平方米，房屋所有权属平顺县机关事务管理中心。因此我单位无房屋。</w:t>
      </w:r>
    </w:p>
    <w:p>
      <w:pPr>
        <w:ind w:firstLine="600"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2、车辆情况；（有车辆的要详细介绍，包括数量，价值等；无车辆的要注明我单位无车辆）</w:t>
      </w:r>
    </w:p>
    <w:p>
      <w:pPr>
        <w:ind w:firstLine="636"/>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车辆资产为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元，数量为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辆。与上年度比较，车辆价值比上年增加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元，车辆数量比上年增加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辆。</w:t>
      </w:r>
    </w:p>
    <w:p>
      <w:pPr>
        <w:ind w:firstLine="636"/>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我单位无车辆。</w:t>
      </w:r>
    </w:p>
    <w:p>
      <w:pPr>
        <w:numPr>
          <w:ilvl w:val="0"/>
          <w:numId w:val="2"/>
        </w:numPr>
        <w:ind w:left="0" w:leftChars="0" w:firstLine="636" w:firstLineChars="0"/>
        <w:rPr>
          <w:rFonts w:hint="eastAsia" w:ascii="仿宋" w:hAnsi="仿宋" w:eastAsia="仿宋"/>
          <w:sz w:val="32"/>
          <w:szCs w:val="32"/>
        </w:rPr>
      </w:pPr>
      <w:r>
        <w:rPr>
          <w:rFonts w:hint="eastAsia" w:ascii="仿宋_GB2312" w:hAnsi="仿宋_GB2312" w:eastAsia="仿宋_GB2312" w:cs="仿宋_GB2312"/>
          <w:kern w:val="0"/>
          <w:sz w:val="30"/>
          <w:szCs w:val="30"/>
        </w:rPr>
        <w:t>其他国有资产占有使用情况。</w:t>
      </w:r>
      <w:r>
        <w:rPr>
          <w:rFonts w:hint="eastAsia" w:ascii="仿宋" w:hAnsi="仿宋" w:eastAsia="仿宋"/>
          <w:sz w:val="32"/>
          <w:szCs w:val="32"/>
        </w:rPr>
        <w:t>（包括通用设备和专用设备，特别是单价是50万以上的通用设备单价/数量/用途、单价是100万以上的通用设备单价/数量/用途；</w:t>
      </w:r>
    </w:p>
    <w:p>
      <w:pPr>
        <w:numPr>
          <w:ilvl w:val="0"/>
          <w:numId w:val="0"/>
        </w:numPr>
        <w:ind w:left="636" w:leftChars="0"/>
        <w:rPr>
          <w:rFonts w:hint="eastAsia" w:ascii="仿宋" w:hAnsi="仿宋" w:eastAsia="仿宋"/>
          <w:sz w:val="32"/>
          <w:szCs w:val="32"/>
        </w:rPr>
      </w:pPr>
      <w:r>
        <w:rPr>
          <w:rFonts w:hint="eastAsia" w:ascii="仿宋" w:hAnsi="仿宋" w:eastAsia="仿宋"/>
          <w:sz w:val="32"/>
          <w:szCs w:val="32"/>
          <w:lang w:eastAsia="zh-CN"/>
        </w:rPr>
        <w:t>我单位无其他国有资产。</w:t>
      </w:r>
    </w:p>
    <w:p>
      <w:pPr>
        <w:ind w:firstLine="636"/>
        <w:rPr>
          <w:rFonts w:hint="eastAsia" w:ascii="仿宋_GB2312" w:hAnsi="仿宋_GB2312" w:eastAsia="仿宋_GB2312" w:cs="仿宋_GB2312"/>
          <w:kern w:val="0"/>
          <w:sz w:val="30"/>
          <w:szCs w:val="30"/>
        </w:rPr>
      </w:pPr>
      <w:r>
        <w:rPr>
          <w:rFonts w:hint="eastAsia" w:ascii="仿宋" w:hAnsi="仿宋" w:eastAsia="仿宋"/>
          <w:sz w:val="32"/>
          <w:szCs w:val="32"/>
        </w:rPr>
        <w:t>其中</w:t>
      </w:r>
      <w:r>
        <w:rPr>
          <w:rFonts w:hint="eastAsia" w:ascii="仿宋_GB2312" w:hAnsi="楷体" w:eastAsia="仿宋_GB2312"/>
          <w:b/>
          <w:sz w:val="32"/>
          <w:szCs w:val="32"/>
        </w:rPr>
        <w:t>（参照决算f03表）</w:t>
      </w:r>
      <w:r>
        <w:rPr>
          <w:rFonts w:hint="eastAsia" w:ascii="仿宋" w:hAnsi="仿宋" w:eastAsia="仿宋"/>
          <w:sz w:val="32"/>
          <w:szCs w:val="32"/>
        </w:rPr>
        <w:t>：单价是50万以上的通用设备</w:t>
      </w:r>
      <w:r>
        <w:rPr>
          <w:rFonts w:hint="eastAsia" w:ascii="仿宋_GB2312" w:hAnsi="仿宋_GB2312" w:eastAsia="仿宋_GB2312" w:cs="仿宋_GB2312"/>
          <w:kern w:val="0"/>
          <w:sz w:val="30"/>
          <w:szCs w:val="30"/>
        </w:rPr>
        <w:t>资产为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元，数量为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台（套）。与上年度比较，</w:t>
      </w:r>
      <w:r>
        <w:rPr>
          <w:rFonts w:hint="eastAsia" w:ascii="仿宋" w:hAnsi="仿宋" w:eastAsia="仿宋"/>
          <w:sz w:val="32"/>
          <w:szCs w:val="32"/>
        </w:rPr>
        <w:t>单价是50万以上的通用设备价</w:t>
      </w:r>
      <w:r>
        <w:rPr>
          <w:rFonts w:hint="eastAsia" w:ascii="仿宋_GB2312" w:hAnsi="仿宋_GB2312" w:eastAsia="仿宋_GB2312" w:cs="仿宋_GB2312"/>
          <w:kern w:val="0"/>
          <w:sz w:val="30"/>
          <w:szCs w:val="30"/>
        </w:rPr>
        <w:t>值比上年增加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w:t>
      </w:r>
      <w:r>
        <w:rPr>
          <w:rFonts w:hint="eastAsia" w:ascii="仿宋_GB2312" w:hAnsi="楷体" w:eastAsia="仿宋_GB2312"/>
          <w:sz w:val="32"/>
          <w:szCs w:val="32"/>
        </w:rPr>
        <w:t>，</w:t>
      </w:r>
      <w:r>
        <w:rPr>
          <w:rFonts w:hint="eastAsia" w:ascii="仿宋" w:hAnsi="仿宋" w:eastAsia="仿宋"/>
          <w:sz w:val="32"/>
          <w:szCs w:val="32"/>
        </w:rPr>
        <w:t>单价是50万以上的通用设备</w:t>
      </w:r>
      <w:r>
        <w:rPr>
          <w:rFonts w:hint="eastAsia" w:ascii="仿宋_GB2312" w:hAnsi="仿宋_GB2312" w:eastAsia="仿宋_GB2312" w:cs="仿宋_GB2312"/>
          <w:kern w:val="0"/>
          <w:sz w:val="30"/>
          <w:szCs w:val="30"/>
        </w:rPr>
        <w:t>数量比上年增加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台（套）。</w:t>
      </w:r>
    </w:p>
    <w:p>
      <w:pPr>
        <w:ind w:firstLine="636"/>
        <w:rPr>
          <w:rFonts w:hint="eastAsia" w:ascii="仿宋_GB2312" w:hAnsi="楷体" w:eastAsia="仿宋_GB2312"/>
          <w:sz w:val="32"/>
          <w:szCs w:val="32"/>
        </w:rPr>
      </w:pPr>
      <w:r>
        <w:rPr>
          <w:rFonts w:hint="eastAsia" w:ascii="仿宋" w:hAnsi="仿宋" w:eastAsia="仿宋"/>
          <w:sz w:val="32"/>
          <w:szCs w:val="32"/>
        </w:rPr>
        <w:t>其中</w:t>
      </w:r>
      <w:r>
        <w:rPr>
          <w:rFonts w:hint="eastAsia" w:ascii="仿宋_GB2312" w:hAnsi="楷体" w:eastAsia="仿宋_GB2312"/>
          <w:b/>
          <w:sz w:val="32"/>
          <w:szCs w:val="32"/>
        </w:rPr>
        <w:t>（参照决算f03表）</w:t>
      </w:r>
      <w:r>
        <w:rPr>
          <w:rFonts w:hint="eastAsia" w:ascii="仿宋" w:hAnsi="仿宋" w:eastAsia="仿宋"/>
          <w:sz w:val="32"/>
          <w:szCs w:val="32"/>
        </w:rPr>
        <w:t>：单价是100万以上的通用设备</w:t>
      </w:r>
      <w:r>
        <w:rPr>
          <w:rFonts w:hint="eastAsia" w:ascii="仿宋_GB2312" w:hAnsi="仿宋_GB2312" w:eastAsia="仿宋_GB2312" w:cs="仿宋_GB2312"/>
          <w:kern w:val="0"/>
          <w:sz w:val="30"/>
          <w:szCs w:val="30"/>
        </w:rPr>
        <w:t>资产为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元，数量为</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台（套）。与上年度比较，</w:t>
      </w:r>
      <w:r>
        <w:rPr>
          <w:rFonts w:hint="eastAsia" w:ascii="仿宋" w:hAnsi="仿宋" w:eastAsia="仿宋"/>
          <w:sz w:val="32"/>
          <w:szCs w:val="32"/>
        </w:rPr>
        <w:t>单价是100万以上的通用设备价</w:t>
      </w:r>
      <w:r>
        <w:rPr>
          <w:rFonts w:hint="eastAsia" w:ascii="仿宋_GB2312" w:hAnsi="仿宋_GB2312" w:eastAsia="仿宋_GB2312" w:cs="仿宋_GB2312"/>
          <w:kern w:val="0"/>
          <w:sz w:val="30"/>
          <w:szCs w:val="30"/>
        </w:rPr>
        <w:t>值比上年增加</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元，</w:t>
      </w:r>
      <w:r>
        <w:rPr>
          <w:rFonts w:hint="eastAsia" w:ascii="仿宋" w:hAnsi="仿宋" w:eastAsia="仿宋"/>
          <w:sz w:val="32"/>
          <w:szCs w:val="32"/>
        </w:rPr>
        <w:t>单价是100万以上的通用设备</w:t>
      </w:r>
      <w:r>
        <w:rPr>
          <w:rFonts w:hint="eastAsia" w:ascii="仿宋_GB2312" w:hAnsi="楷体" w:eastAsia="仿宋_GB2312"/>
          <w:sz w:val="32"/>
          <w:szCs w:val="32"/>
        </w:rPr>
        <w:t>数量比上年增加</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ind w:firstLine="636"/>
        <w:rPr>
          <w:rFonts w:hint="eastAsia" w:ascii="仿宋_GB2312" w:hAnsi="楷体" w:eastAsia="仿宋_GB2312"/>
          <w:sz w:val="32"/>
          <w:szCs w:val="32"/>
        </w:rPr>
      </w:pPr>
      <w:r>
        <w:rPr>
          <w:rFonts w:hint="eastAsia" w:ascii="仿宋_GB2312" w:hAnsi="楷体" w:eastAsia="仿宋_GB2312"/>
          <w:b/>
          <w:sz w:val="32"/>
          <w:szCs w:val="32"/>
        </w:rPr>
        <w:t>七、其他说明</w:t>
      </w:r>
      <w:r>
        <w:rPr>
          <w:rFonts w:hint="eastAsia" w:ascii="仿宋_GB2312" w:hAnsi="楷体" w:eastAsia="仿宋_GB2312"/>
          <w:sz w:val="32"/>
          <w:szCs w:val="32"/>
        </w:rPr>
        <w:t>（各单位可根据本单位实际情况进行说明,若无直接注明：我单位无其他需要说明的事项）</w:t>
      </w:r>
    </w:p>
    <w:p>
      <w:pPr>
        <w:rPr>
          <w:rFonts w:hint="eastAsia" w:ascii="黑体" w:hAnsi="黑体" w:eastAsia="黑体"/>
          <w:sz w:val="32"/>
          <w:szCs w:val="32"/>
        </w:rPr>
      </w:pPr>
      <w:r>
        <w:rPr>
          <w:rFonts w:hint="eastAsia" w:ascii="黑体" w:hAnsi="黑体" w:eastAsia="黑体"/>
          <w:sz w:val="32"/>
          <w:szCs w:val="32"/>
        </w:rPr>
        <w:t>第四部分  名词解释</w:t>
      </w:r>
    </w:p>
    <w:p>
      <w:pPr>
        <w:rPr>
          <w:rFonts w:hint="eastAsia" w:ascii="仿宋_GB2312" w:hAnsi="仿宋" w:eastAsia="仿宋_GB2312"/>
          <w:sz w:val="32"/>
          <w:szCs w:val="32"/>
        </w:rPr>
      </w:pPr>
      <w:r>
        <w:rPr>
          <w:rFonts w:hint="eastAsia" w:ascii="仿宋_GB2312" w:hAnsi="仿宋" w:eastAsia="仿宋_GB2312"/>
          <w:sz w:val="32"/>
          <w:szCs w:val="32"/>
        </w:rPr>
        <w:t xml:space="preserve">    【说明：本项为必须公开内容，可解释本部门决算特有的较为专业的名词，或是财政决算编制方面名词（以下名词解释仅供参考，各部门单位可以根据实际情况自行增加）】</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一、财政拨款收入：</w:t>
      </w:r>
      <w:r>
        <w:rPr>
          <w:rFonts w:ascii="仿宋_GB2312" w:hAnsi="仿宋" w:eastAsia="仿宋_GB2312"/>
          <w:sz w:val="32"/>
          <w:szCs w:val="32"/>
        </w:rPr>
        <w:t>指单位本年度从财政部门取得的财政拨款</w:t>
      </w:r>
      <w:r>
        <w:rPr>
          <w:rFonts w:hint="eastAsia" w:ascii="仿宋_GB2312" w:hAnsi="仿宋" w:eastAsia="仿宋_GB2312"/>
          <w:sz w:val="32"/>
          <w:szCs w:val="32"/>
        </w:rPr>
        <w:t>包括</w:t>
      </w:r>
      <w:r>
        <w:rPr>
          <w:rFonts w:ascii="仿宋_GB2312" w:hAnsi="仿宋" w:eastAsia="仿宋_GB2312"/>
          <w:sz w:val="32"/>
          <w:szCs w:val="32"/>
        </w:rPr>
        <w:t>一般公共预算</w:t>
      </w:r>
      <w:r>
        <w:rPr>
          <w:rFonts w:hint="eastAsia" w:ascii="仿宋_GB2312" w:hAnsi="仿宋" w:eastAsia="仿宋_GB2312"/>
          <w:sz w:val="32"/>
          <w:szCs w:val="32"/>
        </w:rPr>
        <w:t>财政拨款</w:t>
      </w:r>
      <w:r>
        <w:rPr>
          <w:rFonts w:ascii="仿宋_GB2312" w:hAnsi="仿宋" w:eastAsia="仿宋_GB2312"/>
          <w:sz w:val="32"/>
          <w:szCs w:val="32"/>
        </w:rPr>
        <w:t>和国有资本经营预算财政拨款。</w:t>
      </w:r>
    </w:p>
    <w:p>
      <w:pPr>
        <w:autoSpaceDE w:val="0"/>
        <w:autoSpaceDN w:val="0"/>
        <w:adjustRightInd w:val="0"/>
        <w:ind w:firstLine="643" w:firstLineChars="200"/>
        <w:rPr>
          <w:rFonts w:hint="eastAsia" w:ascii="仿宋_GB2312" w:hAnsi="楷体" w:eastAsia="仿宋_GB2312"/>
          <w:b/>
          <w:sz w:val="32"/>
          <w:szCs w:val="32"/>
        </w:rPr>
      </w:pPr>
      <w:r>
        <w:rPr>
          <w:rFonts w:ascii="仿宋_GB2312" w:hAnsi="楷体" w:eastAsia="仿宋_GB2312"/>
          <w:b/>
          <w:sz w:val="32"/>
          <w:szCs w:val="32"/>
        </w:rPr>
        <w:t>二、上级补助收入：</w:t>
      </w:r>
      <w:r>
        <w:rPr>
          <w:rFonts w:ascii="仿宋_GB2312" w:hAnsi="仿宋" w:eastAsia="仿宋_GB2312"/>
          <w:sz w:val="32"/>
          <w:szCs w:val="32"/>
        </w:rPr>
        <w:t>指事业单位从主管部门和上级单位取得的非财政补助收入。</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三、事业收入：</w:t>
      </w:r>
      <w:r>
        <w:rPr>
          <w:rFonts w:ascii="仿宋_GB2312" w:hAnsi="仿宋" w:eastAsia="仿宋_GB2312"/>
          <w:sz w:val="32"/>
          <w:szCs w:val="32"/>
        </w:rPr>
        <w:t>指事业单位开展专业业务活动及其辅助活动取得的收入，事业单位收到的财政专户实际核拨的教育收费等资金在此反映。</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四、经营收入：</w:t>
      </w:r>
      <w:r>
        <w:rPr>
          <w:rFonts w:ascii="仿宋_GB2312" w:hAnsi="仿宋" w:eastAsia="仿宋_GB2312"/>
          <w:sz w:val="32"/>
          <w:szCs w:val="32"/>
        </w:rPr>
        <w:t>指事业单位在专业业务活动及其辅助活动之外开展非独立核算经营活动取得的收入。</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五、附属单位缴款：</w:t>
      </w:r>
      <w:r>
        <w:rPr>
          <w:rFonts w:ascii="仿宋_GB2312" w:hAnsi="仿宋" w:eastAsia="仿宋_GB2312"/>
          <w:sz w:val="32"/>
          <w:szCs w:val="32"/>
        </w:rPr>
        <w:t>指事业单位附属独立核算单位按照有关规定上缴的收入。</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六、其他收入：</w:t>
      </w:r>
      <w:r>
        <w:rPr>
          <w:rFonts w:ascii="仿宋_GB2312" w:hAnsi="仿宋" w:eastAsia="仿宋_GB2312"/>
          <w:sz w:val="32"/>
          <w:szCs w:val="32"/>
        </w:rPr>
        <w:t>指单位取得的除上述“财政拨款收入”、“事业收入”、“经营收入”等以外的各项收入。</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七、用事业基金弥补收支差额：</w:t>
      </w:r>
      <w:r>
        <w:rPr>
          <w:rFonts w:ascii="仿宋_GB2312" w:hAnsi="仿宋" w:eastAsia="仿宋_GB2312"/>
          <w:sz w:val="32"/>
          <w:szCs w:val="32"/>
        </w:rPr>
        <w:t>指事业单位用事业基金弥补当年收支差额的数额。</w:t>
      </w:r>
    </w:p>
    <w:p>
      <w:pPr>
        <w:autoSpaceDE w:val="0"/>
        <w:autoSpaceDN w:val="0"/>
        <w:adjustRightInd w:val="0"/>
        <w:ind w:firstLine="643" w:firstLineChars="200"/>
        <w:rPr>
          <w:rFonts w:ascii="仿宋_GB2312" w:hAnsi="楷体" w:eastAsia="仿宋_GB2312"/>
          <w:b/>
          <w:sz w:val="32"/>
          <w:szCs w:val="32"/>
        </w:rPr>
      </w:pPr>
      <w:r>
        <w:rPr>
          <w:rFonts w:ascii="仿宋_GB2312" w:hAnsi="楷体" w:eastAsia="仿宋_GB2312"/>
          <w:b/>
          <w:sz w:val="32"/>
          <w:szCs w:val="32"/>
        </w:rPr>
        <w:t>八、年初结转和结余：</w:t>
      </w:r>
      <w:r>
        <w:rPr>
          <w:rFonts w:ascii="仿宋_GB2312" w:hAnsi="仿宋" w:eastAsia="仿宋_GB2312"/>
          <w:sz w:val="32"/>
          <w:szCs w:val="32"/>
        </w:rPr>
        <w:t>指单位上年结转本年使用的基本支出结转、项目支出结转和结余和经营结余。</w:t>
      </w:r>
    </w:p>
    <w:p>
      <w:pPr>
        <w:autoSpaceDE w:val="0"/>
        <w:autoSpaceDN w:val="0"/>
        <w:adjustRightInd w:val="0"/>
        <w:ind w:firstLine="643" w:firstLineChars="200"/>
        <w:rPr>
          <w:rFonts w:ascii="仿宋_GB2312" w:hAnsi="楷体" w:eastAsia="仿宋_GB2312"/>
          <w:b/>
          <w:sz w:val="32"/>
          <w:szCs w:val="32"/>
        </w:rPr>
      </w:pPr>
      <w:r>
        <w:rPr>
          <w:rFonts w:hint="eastAsia" w:ascii="仿宋_GB2312" w:hAnsi="楷体" w:eastAsia="仿宋_GB2312"/>
          <w:b/>
          <w:sz w:val="32"/>
          <w:szCs w:val="32"/>
        </w:rPr>
        <w:t>九</w:t>
      </w:r>
      <w:r>
        <w:rPr>
          <w:rFonts w:ascii="仿宋_GB2312" w:hAnsi="楷体" w:eastAsia="仿宋_GB2312"/>
          <w:b/>
          <w:sz w:val="32"/>
          <w:szCs w:val="32"/>
        </w:rPr>
        <w:t>、结余分配：</w:t>
      </w:r>
      <w:r>
        <w:rPr>
          <w:rFonts w:ascii="仿宋_GB2312" w:hAnsi="仿宋" w:eastAsia="仿宋_GB2312"/>
          <w:sz w:val="32"/>
          <w:szCs w:val="32"/>
        </w:rPr>
        <w:t>指事业单位按规定对非财政补助结余资金提取的职工福利基金、事业基金和缴纳的所得税，以及减少单位按规定应缴回的基本建设竣工项目结余资金。</w:t>
      </w:r>
    </w:p>
    <w:p>
      <w:pPr>
        <w:autoSpaceDE w:val="0"/>
        <w:autoSpaceDN w:val="0"/>
        <w:adjustRightInd w:val="0"/>
        <w:ind w:firstLine="643" w:firstLineChars="200"/>
        <w:rPr>
          <w:rFonts w:hint="eastAsia" w:ascii="仿宋_GB2312" w:hAnsi="楷体" w:eastAsia="仿宋_GB2312"/>
          <w:b/>
          <w:sz w:val="32"/>
          <w:szCs w:val="32"/>
        </w:rPr>
      </w:pPr>
      <w:r>
        <w:rPr>
          <w:rFonts w:ascii="仿宋_GB2312" w:hAnsi="楷体" w:eastAsia="仿宋_GB2312"/>
          <w:b/>
          <w:sz w:val="32"/>
          <w:szCs w:val="32"/>
        </w:rPr>
        <w:t>十、年末结转和结余资金：</w:t>
      </w:r>
      <w:r>
        <w:rPr>
          <w:rFonts w:ascii="仿宋_GB2312" w:hAnsi="仿宋" w:eastAsia="仿宋_GB2312"/>
          <w:sz w:val="32"/>
          <w:szCs w:val="32"/>
        </w:rPr>
        <w:t>指本年度或以前年度预算安排、因客观条件发生变化无法按原计划实施，需要延迟到以后年度按有关规定继续使用的资金。</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十一、基本支出</w:t>
      </w:r>
      <w:r>
        <w:rPr>
          <w:rFonts w:hint="eastAsia" w:ascii="仿宋_GB2312" w:hAnsi="仿宋" w:eastAsia="仿宋_GB2312"/>
          <w:sz w:val="32"/>
          <w:szCs w:val="32"/>
        </w:rPr>
        <w:t>：指为保障机构正常运转、完成日常</w:t>
      </w:r>
    </w:p>
    <w:p>
      <w:pPr>
        <w:autoSpaceDE w:val="0"/>
        <w:autoSpaceDN w:val="0"/>
        <w:adjustRightInd w:val="0"/>
        <w:rPr>
          <w:rFonts w:hint="eastAsia" w:ascii="仿宋_GB2312" w:hAnsi="仿宋" w:eastAsia="仿宋_GB2312"/>
          <w:sz w:val="32"/>
          <w:szCs w:val="32"/>
        </w:rPr>
      </w:pPr>
      <w:r>
        <w:rPr>
          <w:rFonts w:hint="eastAsia" w:ascii="仿宋_GB2312" w:hAnsi="仿宋" w:eastAsia="仿宋_GB2312"/>
          <w:sz w:val="32"/>
          <w:szCs w:val="32"/>
        </w:rPr>
        <w:t>工作任务而发生的人员支出和公用支出。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十二、项目支出</w:t>
      </w:r>
      <w:r>
        <w:rPr>
          <w:rFonts w:hint="eastAsia" w:ascii="仿宋_GB2312" w:hAnsi="仿宋" w:eastAsia="仿宋_GB2312"/>
          <w:sz w:val="32"/>
          <w:szCs w:val="32"/>
        </w:rPr>
        <w:t>：指在基本支出之外为完成特定行政任</w:t>
      </w:r>
    </w:p>
    <w:p>
      <w:pPr>
        <w:rPr>
          <w:rFonts w:hint="eastAsia" w:ascii="仿宋_GB2312" w:hAnsi="仿宋" w:eastAsia="仿宋_GB2312"/>
          <w:sz w:val="32"/>
          <w:szCs w:val="32"/>
        </w:rPr>
      </w:pPr>
      <w:r>
        <w:rPr>
          <w:rFonts w:hint="eastAsia" w:ascii="仿宋_GB2312" w:hAnsi="仿宋" w:eastAsia="仿宋_GB2312"/>
          <w:sz w:val="32"/>
          <w:szCs w:val="32"/>
        </w:rPr>
        <w:t>务和事业发展目标所发生的支出。</w:t>
      </w:r>
    </w:p>
    <w:p>
      <w:pPr>
        <w:spacing w:line="550" w:lineRule="exact"/>
        <w:ind w:firstLine="643" w:firstLineChars="200"/>
        <w:rPr>
          <w:rFonts w:ascii="仿宋_GB2312" w:hAnsi="楷体" w:eastAsia="仿宋_GB2312"/>
          <w:b/>
          <w:sz w:val="32"/>
          <w:szCs w:val="32"/>
        </w:rPr>
      </w:pPr>
      <w:r>
        <w:rPr>
          <w:rFonts w:ascii="仿宋_GB2312" w:hAnsi="楷体" w:eastAsia="仿宋_GB2312"/>
          <w:b/>
          <w:sz w:val="32"/>
          <w:szCs w:val="32"/>
        </w:rPr>
        <w:t>十</w:t>
      </w:r>
      <w:r>
        <w:rPr>
          <w:rFonts w:hint="eastAsia" w:ascii="仿宋_GB2312" w:hAnsi="楷体" w:eastAsia="仿宋_GB2312"/>
          <w:b/>
          <w:sz w:val="32"/>
          <w:szCs w:val="32"/>
        </w:rPr>
        <w:t>三</w:t>
      </w:r>
      <w:r>
        <w:rPr>
          <w:rFonts w:ascii="仿宋_GB2312" w:hAnsi="楷体" w:eastAsia="仿宋_GB2312"/>
          <w:b/>
          <w:sz w:val="32"/>
          <w:szCs w:val="32"/>
        </w:rPr>
        <w:t>、上缴上级支出：</w:t>
      </w:r>
      <w:r>
        <w:rPr>
          <w:rFonts w:ascii="仿宋_GB2312" w:hAnsi="仿宋" w:eastAsia="仿宋_GB2312"/>
          <w:sz w:val="32"/>
          <w:szCs w:val="32"/>
        </w:rPr>
        <w:t>指事业单位按照财政部门和主管部门的规定上缴上级单位的支出。</w:t>
      </w:r>
    </w:p>
    <w:p>
      <w:pPr>
        <w:spacing w:line="550" w:lineRule="exact"/>
        <w:ind w:firstLine="643" w:firstLineChars="200"/>
        <w:rPr>
          <w:rFonts w:ascii="仿宋_GB2312" w:hAnsi="楷体" w:eastAsia="仿宋_GB2312"/>
          <w:b/>
          <w:sz w:val="32"/>
          <w:szCs w:val="32"/>
        </w:rPr>
      </w:pPr>
      <w:r>
        <w:rPr>
          <w:rFonts w:ascii="仿宋_GB2312" w:hAnsi="楷体" w:eastAsia="仿宋_GB2312"/>
          <w:b/>
          <w:sz w:val="32"/>
          <w:szCs w:val="32"/>
        </w:rPr>
        <w:t>十</w:t>
      </w:r>
      <w:r>
        <w:rPr>
          <w:rFonts w:hint="eastAsia" w:ascii="仿宋_GB2312" w:hAnsi="楷体" w:eastAsia="仿宋_GB2312"/>
          <w:b/>
          <w:sz w:val="32"/>
          <w:szCs w:val="32"/>
        </w:rPr>
        <w:t>四</w:t>
      </w:r>
      <w:r>
        <w:rPr>
          <w:rFonts w:ascii="仿宋_GB2312" w:hAnsi="楷体" w:eastAsia="仿宋_GB2312"/>
          <w:b/>
          <w:sz w:val="32"/>
          <w:szCs w:val="32"/>
        </w:rPr>
        <w:t>、经营支出：</w:t>
      </w:r>
      <w:r>
        <w:rPr>
          <w:rFonts w:ascii="仿宋_GB2312" w:hAnsi="仿宋" w:eastAsia="仿宋_GB2312"/>
          <w:sz w:val="32"/>
          <w:szCs w:val="32"/>
        </w:rPr>
        <w:t>指事业单位在专业业务活动及其辅助活动之外开展非独立核算经营活动发生的支出。</w:t>
      </w:r>
    </w:p>
    <w:p>
      <w:pPr>
        <w:ind w:firstLine="643" w:firstLineChars="200"/>
        <w:rPr>
          <w:rFonts w:hint="eastAsia" w:ascii="仿宋_GB2312" w:hAnsi="仿宋" w:eastAsia="仿宋_GB2312"/>
          <w:sz w:val="32"/>
          <w:szCs w:val="32"/>
        </w:rPr>
      </w:pPr>
      <w:r>
        <w:rPr>
          <w:rFonts w:ascii="仿宋_GB2312" w:hAnsi="楷体" w:eastAsia="仿宋_GB2312"/>
          <w:b/>
          <w:sz w:val="32"/>
          <w:szCs w:val="32"/>
        </w:rPr>
        <w:t>十</w:t>
      </w:r>
      <w:r>
        <w:rPr>
          <w:rFonts w:hint="eastAsia" w:ascii="仿宋_GB2312" w:hAnsi="楷体" w:eastAsia="仿宋_GB2312"/>
          <w:b/>
          <w:sz w:val="32"/>
          <w:szCs w:val="32"/>
        </w:rPr>
        <w:t>五</w:t>
      </w:r>
      <w:r>
        <w:rPr>
          <w:rFonts w:ascii="仿宋_GB2312" w:hAnsi="楷体" w:eastAsia="仿宋_GB2312"/>
          <w:b/>
          <w:sz w:val="32"/>
          <w:szCs w:val="32"/>
        </w:rPr>
        <w:t>、对附属单位补助支出：</w:t>
      </w:r>
      <w:r>
        <w:rPr>
          <w:rFonts w:ascii="仿宋_GB2312" w:hAnsi="仿宋" w:eastAsia="仿宋_GB2312"/>
          <w:sz w:val="32"/>
          <w:szCs w:val="32"/>
        </w:rPr>
        <w:t>指事业单位用财政补助收入之外的收入对附属单位补助发生的支出。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十六、“三公”经费</w:t>
      </w:r>
      <w:r>
        <w:rPr>
          <w:rFonts w:hint="eastAsia" w:ascii="仿宋_GB2312" w:hAnsi="仿宋" w:eastAsia="仿宋_GB2312"/>
          <w:sz w:val="32"/>
          <w:szCs w:val="32"/>
        </w:rPr>
        <w:t>：指部门用一般公共预算安排的因公出国（境）费、公务用车购置及运行费和公务接待费。其中，因公出国（境）费反映单位公务出国（境）的国际旅费、国外城市间交通费、住宿费、伙食费、培训费、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十七、机关运行经费</w:t>
      </w:r>
      <w:r>
        <w:rPr>
          <w:rFonts w:hint="eastAsia" w:ascii="仿宋_GB2312" w:hAnsi="仿宋" w:eastAsia="仿宋_GB2312"/>
          <w:sz w:val="32"/>
          <w:szCs w:val="32"/>
        </w:rPr>
        <w:t>：指行政单位和参照公务员法管理的事业单位使用一般公共预算安排的基本支出中的日常公用经费支出。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十八、政府购买服务</w:t>
      </w:r>
      <w:r>
        <w:rPr>
          <w:rFonts w:hint="eastAsia" w:ascii="仿宋_GB2312" w:hAnsi="仿宋" w:eastAsia="仿宋_GB2312"/>
          <w:sz w:val="32"/>
          <w:szCs w:val="32"/>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十九、</w:t>
      </w:r>
      <w:r>
        <w:rPr>
          <w:rFonts w:ascii="仿宋_GB2312" w:hAnsi="楷体" w:eastAsia="仿宋_GB2312"/>
          <w:b/>
          <w:sz w:val="32"/>
          <w:szCs w:val="32"/>
        </w:rPr>
        <w:t>人员经费</w:t>
      </w:r>
      <w:r>
        <w:rPr>
          <w:rFonts w:hint="eastAsia" w:ascii="仿宋_GB2312" w:hAnsi="仿宋" w:eastAsia="仿宋_GB2312"/>
          <w:sz w:val="32"/>
          <w:szCs w:val="32"/>
        </w:rPr>
        <w:t>：</w:t>
      </w:r>
      <w:r>
        <w:rPr>
          <w:rFonts w:ascii="仿宋_GB2312" w:hAnsi="仿宋" w:eastAsia="仿宋_GB2312"/>
          <w:sz w:val="32"/>
          <w:szCs w:val="32"/>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ind w:firstLine="643" w:firstLineChars="200"/>
        <w:rPr>
          <w:rFonts w:hint="eastAsia" w:ascii="仿宋_GB2312" w:hAnsi="仿宋" w:eastAsia="仿宋_GB2312"/>
          <w:sz w:val="32"/>
          <w:szCs w:val="32"/>
        </w:rPr>
      </w:pPr>
      <w:r>
        <w:rPr>
          <w:rFonts w:hint="eastAsia" w:ascii="仿宋_GB2312" w:hAnsi="楷体" w:eastAsia="仿宋_GB2312"/>
          <w:b/>
          <w:sz w:val="32"/>
          <w:szCs w:val="32"/>
        </w:rPr>
        <w:t>二十、</w:t>
      </w:r>
      <w:r>
        <w:rPr>
          <w:rFonts w:ascii="仿宋_GB2312" w:hAnsi="楷体" w:eastAsia="仿宋_GB2312"/>
          <w:b/>
          <w:sz w:val="32"/>
          <w:szCs w:val="32"/>
        </w:rPr>
        <w:t>公用经费</w:t>
      </w:r>
      <w:r>
        <w:rPr>
          <w:rFonts w:hint="eastAsia" w:ascii="仿宋_GB2312" w:hAnsi="仿宋" w:eastAsia="仿宋_GB2312"/>
          <w:sz w:val="32"/>
          <w:szCs w:val="32"/>
        </w:rPr>
        <w:t>：</w:t>
      </w:r>
      <w:r>
        <w:rPr>
          <w:rFonts w:ascii="仿宋_GB2312" w:hAnsi="仿宋" w:eastAsia="仿宋_GB2312"/>
          <w:sz w:val="32"/>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BF1E5"/>
    <w:multiLevelType w:val="singleLevel"/>
    <w:tmpl w:val="BABBF1E5"/>
    <w:lvl w:ilvl="0" w:tentative="0">
      <w:start w:val="2"/>
      <w:numFmt w:val="decimal"/>
      <w:suff w:val="nothing"/>
      <w:lvlText w:val="%1、"/>
      <w:lvlJc w:val="left"/>
    </w:lvl>
  </w:abstractNum>
  <w:abstractNum w:abstractNumId="1">
    <w:nsid w:val="2A607099"/>
    <w:multiLevelType w:val="multilevel"/>
    <w:tmpl w:val="2A607099"/>
    <w:lvl w:ilvl="0" w:tentative="0">
      <w:start w:val="1"/>
      <w:numFmt w:val="japaneseCounting"/>
      <w:lvlText w:val="%1、"/>
      <w:lvlJc w:val="left"/>
      <w:pPr>
        <w:ind w:left="1358" w:hanging="720"/>
      </w:pPr>
      <w:rPr>
        <w:rFonts w:hint="default"/>
      </w:rPr>
    </w:lvl>
    <w:lvl w:ilvl="1" w:tentative="0">
      <w:start w:val="1"/>
      <w:numFmt w:val="lowerLetter"/>
      <w:lvlText w:val="%2)"/>
      <w:lvlJc w:val="left"/>
      <w:pPr>
        <w:ind w:left="1478" w:hanging="420"/>
      </w:pPr>
    </w:lvl>
    <w:lvl w:ilvl="2" w:tentative="0">
      <w:start w:val="1"/>
      <w:numFmt w:val="lowerRoman"/>
      <w:lvlText w:val="%3."/>
      <w:lvlJc w:val="right"/>
      <w:pPr>
        <w:ind w:left="1898" w:hanging="420"/>
      </w:pPr>
    </w:lvl>
    <w:lvl w:ilvl="3" w:tentative="0">
      <w:start w:val="1"/>
      <w:numFmt w:val="decimal"/>
      <w:lvlText w:val="%4."/>
      <w:lvlJc w:val="left"/>
      <w:pPr>
        <w:ind w:left="2318" w:hanging="420"/>
      </w:pPr>
    </w:lvl>
    <w:lvl w:ilvl="4" w:tentative="0">
      <w:start w:val="1"/>
      <w:numFmt w:val="lowerLetter"/>
      <w:lvlText w:val="%5)"/>
      <w:lvlJc w:val="left"/>
      <w:pPr>
        <w:ind w:left="2738" w:hanging="420"/>
      </w:pPr>
    </w:lvl>
    <w:lvl w:ilvl="5" w:tentative="0">
      <w:start w:val="1"/>
      <w:numFmt w:val="lowerRoman"/>
      <w:lvlText w:val="%6."/>
      <w:lvlJc w:val="right"/>
      <w:pPr>
        <w:ind w:left="3158" w:hanging="420"/>
      </w:pPr>
    </w:lvl>
    <w:lvl w:ilvl="6" w:tentative="0">
      <w:start w:val="1"/>
      <w:numFmt w:val="decimal"/>
      <w:lvlText w:val="%7."/>
      <w:lvlJc w:val="left"/>
      <w:pPr>
        <w:ind w:left="3578" w:hanging="420"/>
      </w:pPr>
    </w:lvl>
    <w:lvl w:ilvl="7" w:tentative="0">
      <w:start w:val="1"/>
      <w:numFmt w:val="lowerLetter"/>
      <w:lvlText w:val="%8)"/>
      <w:lvlJc w:val="left"/>
      <w:pPr>
        <w:ind w:left="3998" w:hanging="420"/>
      </w:pPr>
    </w:lvl>
    <w:lvl w:ilvl="8" w:tentative="0">
      <w:start w:val="1"/>
      <w:numFmt w:val="lowerRoman"/>
      <w:lvlText w:val="%9."/>
      <w:lvlJc w:val="right"/>
      <w:pPr>
        <w:ind w:left="44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01CF2"/>
    <w:rsid w:val="0610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No Spacing"/>
    <w:qFormat/>
    <w:uiPriority w:val="99"/>
    <w:pPr>
      <w:ind w:firstLine="200" w:firstLineChars="200"/>
    </w:pPr>
    <w:rPr>
      <w:rFonts w:ascii="Times New Roman" w:hAnsi="Times New Roman" w:eastAsia="仿宋_GB2312" w:cs="Times New Roman"/>
      <w:sz w:val="30"/>
      <w:szCs w:val="22"/>
      <w:lang w:val="en-US" w:eastAsia="zh-CN" w:bidi="ar-SA"/>
    </w:rPr>
  </w:style>
  <w:style w:type="paragraph" w:customStyle="1" w:styleId="5">
    <w:name w:val="无间隔1"/>
    <w:qFormat/>
    <w:uiPriority w:val="0"/>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2021-08-13T03:18:00Z</dcterms:created>
  <dc:creator>Administrator</dc:creator>
  <cp:lastModifiedBy>Administrator</cp:lastModifiedBy>
  <dcterms:modified xsi:type="dcterms:W3CDTF">2021-08-13T03:19:22Z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98FF78CB7FFF4EB0987223ED49748FAA</vt:lpwstr>
  </property>
</Properties>
</file>