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平顺县融媒体中心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部门</w:t>
      </w:r>
      <w:r>
        <w:rPr>
          <w:rFonts w:hint="eastAsia" w:ascii="华文中宋" w:hAnsi="华文中宋" w:eastAsia="华文中宋"/>
          <w:sz w:val="44"/>
          <w:szCs w:val="44"/>
        </w:rPr>
        <w:t>20</w:t>
      </w:r>
      <w:r>
        <w:rPr>
          <w:rFonts w:hint="eastAsia" w:ascii="华文中宋" w:hAnsi="华文中宋" w:eastAsia="华文中宋" w:cs="Times New Roman"/>
          <w:sz w:val="44"/>
          <w:szCs w:val="44"/>
          <w:lang w:val="en-US" w:eastAsia="zh-CN"/>
        </w:rPr>
        <w:t>20</w:t>
      </w:r>
      <w:r>
        <w:rPr>
          <w:rFonts w:hint="eastAsia" w:ascii="华文中宋" w:hAnsi="华文中宋" w:eastAsia="华文中宋"/>
          <w:sz w:val="44"/>
          <w:szCs w:val="44"/>
        </w:rPr>
        <w:t>年度部门预算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相关说明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  概况</w:t>
      </w:r>
    </w:p>
    <w:p>
      <w:pPr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一、本部门职责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贯彻落实党的新闻宣传方针政策，宣传党的理论、路线和各项方针政策，把握新闻宣传基调，坚定正面宣传、团结鼓劲，为全县经济社会发展提供舆论支持。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围绕县委、县政府中心工作，积极开展新闻网络内外宣传，落实全县新闻报道计划，完成上级下达的各项内外宣传和创优任务。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负责全县新闻业务管理和对外联通工作，抓好全县新闻网络宣传阵地和人才队伍建设。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协调配合上级媒体和新闻单位来县采访及其他工作，维护县内舆论安全。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负责《今日平顺》编辑工作。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贯彻执行党和国家在新闻宣传、广播电视等方面的路线、方针、政策，贯彻执行省、市、县委和政府关于广播电视工作的指示、决定，牢牢把握正确的舆论导向，认真贯彻执行国家、省、市、县关于广播电视管理的法律和法规，贯彻县委宣传部工作安排、工作部署和各项决定，全面完成各项广播电视宣传工作任务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负责全县广播电视新闻、民生、社教、文艺等节目的采访、编辑、制作、录制和安全播出等工作，对全县广播电视节目审查把关，负责广播电视台摄、录、编等设备的管理、使用和维护工作，负责广播电视台的广告宣传和业务创收工作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积极做好对上报道和广播电视节目参评。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完成新闻和专题外宣工作。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承办县委、县政府交办的其他事项。</w:t>
      </w:r>
    </w:p>
    <w:p>
      <w:pPr>
        <w:numPr>
          <w:ilvl w:val="0"/>
          <w:numId w:val="2"/>
        </w:numPr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机构设置情况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平顺县融媒体中心下设四个中心:新闻中心、行政中心、技术中心、传媒公司。新闻中心包括总编室、新闻部、深度报道部、栏目部、新媒体编辑部、外宣部、电台和应急广播编辑部、播音部等8个部门；行政中心包括办公室、工会、人力资源部等4个部门；技术中心包括技术部、制作部、播控部、媒资管理部、老马岭转播台、户户通等6个部门；传媒公司包括广告运营部、大型活动部等2个部门。</w:t>
      </w:r>
    </w:p>
    <w:p>
      <w:pPr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 xml:space="preserve">部分  </w:t>
      </w:r>
      <w:r>
        <w:rPr>
          <w:rFonts w:hint="eastAsia" w:ascii="黑体" w:hAnsi="黑体" w:eastAsia="黑体"/>
          <w:sz w:val="32"/>
          <w:szCs w:val="32"/>
          <w:lang w:eastAsia="zh-CN"/>
        </w:rPr>
        <w:t>20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年</w:t>
      </w:r>
      <w:r>
        <w:rPr>
          <w:rFonts w:hint="eastAsia" w:ascii="黑体" w:hAnsi="黑体" w:eastAsia="黑体"/>
          <w:sz w:val="32"/>
          <w:szCs w:val="32"/>
        </w:rPr>
        <w:t>度部门预算情况说明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（包括本级预算和所属单位预算在内的汇总预算）</w:t>
      </w:r>
    </w:p>
    <w:p>
      <w:pPr>
        <w:ind w:firstLine="636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</w:t>
      </w:r>
      <w:r>
        <w:rPr>
          <w:rFonts w:hint="eastAsia" w:ascii="楷体" w:hAnsi="楷体" w:eastAsia="楷体"/>
          <w:sz w:val="32"/>
          <w:szCs w:val="32"/>
          <w:lang w:eastAsia="zh-CN"/>
        </w:rPr>
        <w:t>20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/>
          <w:sz w:val="32"/>
          <w:szCs w:val="32"/>
        </w:rPr>
        <w:t>年度部门预算数据变动情况及原因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部门预算报表：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表一、2020年预算收支总表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表二、2020年预算收入总表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表三、2020年预算支出总表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表四、2020年一般公共预算支出预算表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表五、2020年财政拨款收支总表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表六、2020年一般公共预算支出预算表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表七、2020年一般公共预算安排基本支出分经济类科目表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表八、2020年政府性基金预算收入表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表九、2020年一般公共预算支出预算表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表十、2020年三公经费预算表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表十一、2020年机关运行经费预算财政拨款情况统计表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2020年度平顺县融媒体中心部门预算收入： 663.1757万元，全部为一般公共预算管理资金，比2019年收入预算716.2524万元，同比减少8%。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度平顺县融媒体中心部门预算支出：663.18万元，比2019年688.25万元同比减少了4%，减少原因由于人员变动。其中基本支出599.51万元，项目支出63.67万元，项目支出主要是融媒体中心建设、广播电视无线覆盖运行维护费、《今日平顺》出版费等。</w:t>
      </w:r>
    </w:p>
    <w:p>
      <w:pPr>
        <w:numPr>
          <w:ilvl w:val="0"/>
          <w:numId w:val="3"/>
        </w:numPr>
        <w:ind w:firstLine="636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“三公”经费增减变动原因说明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2020年平顺县融媒体中心部门“三公”经费预算1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万元，比2019年预算3.4万元减少了2.4万元，减少了公务用车运行维护费。</w:t>
      </w:r>
    </w:p>
    <w:p>
      <w:pPr>
        <w:ind w:firstLine="636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三、机关运行经费增减变动原因说明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2020年平顺县融媒体中心部门无机关运行经费。</w:t>
      </w:r>
    </w:p>
    <w:p>
      <w:pPr>
        <w:numPr>
          <w:ilvl w:val="0"/>
          <w:numId w:val="0"/>
        </w:numPr>
        <w:ind w:left="636" w:leftChars="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四、</w:t>
      </w:r>
      <w:r>
        <w:rPr>
          <w:rFonts w:hint="eastAsia" w:ascii="楷体" w:hAnsi="楷体" w:eastAsia="楷体"/>
          <w:sz w:val="32"/>
          <w:szCs w:val="32"/>
        </w:rPr>
        <w:t>其他说明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2020年平顺县融媒体中心部门无其他说明。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（一）政府采购情况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2020年平顺县融媒体中心部门政府采购预算总额420.7万元，其中：政府采购货物预算410.70万元、政府采购工程预算0.00万元、政府采购服务预算10.00万元。</w:t>
      </w:r>
    </w:p>
    <w:p>
      <w:pPr>
        <w:numPr>
          <w:ilvl w:val="0"/>
          <w:numId w:val="4"/>
        </w:num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政府购买服务指导性目录</w:t>
      </w:r>
    </w:p>
    <w:p>
      <w:pPr>
        <w:numPr>
          <w:ilvl w:val="0"/>
          <w:numId w:val="0"/>
        </w:numPr>
        <w:rPr>
          <w:rFonts w:hint="eastAsia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2020年平顺县融媒体中心没有此类项目。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（三）国有资产占有使用情况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1.车辆情况；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没有车辆说明没有</w:t>
      </w:r>
    </w:p>
    <w:p>
      <w:pPr>
        <w:ind w:firstLine="636"/>
        <w:rPr>
          <w:rFonts w:hint="eastAsia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2020年平顺县融媒体中心部门车辆账面数量 1辆，账面原值 4.65 万元，账面净值 0.05 万元 。该公车已上交公车平台，相关交接手续尚未办理完毕。</w:t>
      </w:r>
    </w:p>
    <w:p>
      <w:pPr>
        <w:numPr>
          <w:ilvl w:val="0"/>
          <w:numId w:val="5"/>
        </w:numPr>
        <w:ind w:firstLine="636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房屋情况；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房屋面积和资产表一致，属于机关事务局同意分配的详细说明。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2020年平顺县融媒体中心部门房屋账面面积 4,095.00平方米，账面价值 58.47 万元， 其中办公用房面积 980.00平方米，占房屋的23.93 ；业务用房面积1,940.31平方米，占47.38%；其他用房面积1,174.69 平方米，占 28.69%。</w:t>
      </w:r>
    </w:p>
    <w:p>
      <w:pPr>
        <w:numPr>
          <w:ilvl w:val="0"/>
          <w:numId w:val="5"/>
        </w:numPr>
        <w:ind w:left="0" w:leftChars="0" w:firstLine="636" w:firstLineChars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其他国有资产占有使用情况。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2020年平顺县融媒体中心无其他国有资产占有使用情况。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（四）绩效管理情况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2020年平顺县融媒体中心部门实行绩效目标管理的项目3个，涉及一般公共预算当年拨款620.09万元。</w:t>
      </w:r>
    </w:p>
    <w:p>
      <w:pPr>
        <w:numPr>
          <w:ilvl w:val="0"/>
          <w:numId w:val="6"/>
        </w:num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非税收入和基金执收情况</w:t>
      </w:r>
    </w:p>
    <w:p>
      <w:pPr>
        <w:numPr>
          <w:ilvl w:val="0"/>
          <w:numId w:val="0"/>
        </w:num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2020年平顺县融媒体中心无非税收入和政府性基金执收说明。</w:t>
      </w:r>
    </w:p>
    <w:p>
      <w:pPr>
        <w:numPr>
          <w:ilvl w:val="0"/>
          <w:numId w:val="6"/>
        </w:num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其他</w:t>
      </w:r>
    </w:p>
    <w:p>
      <w:pPr>
        <w:numPr>
          <w:ilvl w:val="0"/>
          <w:numId w:val="0"/>
        </w:num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2020年平顺县融媒体中心无其他情况。</w:t>
      </w:r>
    </w:p>
    <w:p>
      <w:pPr>
        <w:rPr>
          <w:rFonts w:ascii="黑体" w:hAnsi="黑体" w:eastAsia="黑体"/>
          <w:sz w:val="32"/>
          <w:szCs w:val="32"/>
          <w:highlight w:val="red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部分  名词解释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（一）基本支出：指为保障机构正常运转、完成日常</w:t>
      </w:r>
    </w:p>
    <w:p>
      <w:pPr>
        <w:autoSpaceDE w:val="0"/>
        <w:autoSpaceDN w:val="0"/>
        <w:adjustRightInd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工作任务而发生的人员支出和公用支出。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（二）项目支出：指在基本支出之外为完成特定行政任</w:t>
      </w: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务和事业发展目标所发生的支出。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（三）“三公”经费：指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平顺县融媒体中心</w:t>
      </w:r>
      <w:r>
        <w:rPr>
          <w:rFonts w:hint="eastAsia" w:ascii="楷体_GB2312" w:hAnsi="楷体_GB2312" w:eastAsia="楷体_GB2312" w:cs="楷体_GB2312"/>
          <w:sz w:val="32"/>
          <w:szCs w:val="32"/>
        </w:rPr>
        <w:t>一般公共预算安排的因公出国（境）费、公务用车购置及运行费和公务接待费。其中，因公出国（境）费反映单位公务出国（境）的国际旅费、国外城市间交通费、住宿费、伙食费、培训费、公杂费等支出；公务用车购置费反映公务用车车辆购置支出（含车辆购置税）；公务用车运行维护费反映单位按规定保留的公务用车燃料费、维修费、过路过桥费、保险费、安全奖励费用等支出；公务接待费反映单位按规定开支的各类公务接待（含外宾接待）支出。</w:t>
      </w:r>
    </w:p>
    <w:p>
      <w:pPr>
        <w:autoSpaceDE w:val="0"/>
        <w:autoSpaceDN w:val="0"/>
        <w:adjustRightInd w:val="0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（四）机关运行经费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：指平顺县融媒体中心</w:t>
      </w:r>
      <w:r>
        <w:rPr>
          <w:rFonts w:hint="eastAsia" w:ascii="楷体_GB2312" w:hAnsi="楷体_GB2312" w:eastAsia="楷体_GB2312" w:cs="楷体_GB2312"/>
          <w:sz w:val="32"/>
          <w:szCs w:val="32"/>
        </w:rPr>
        <w:t>使用一般公共预算安排的基本支出中的日常公用经费支出。</w:t>
      </w: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Style w:val="7"/>
                  </w:rPr>
                </w:pPr>
                <w:r>
                  <w:fldChar w:fldCharType="begin"/>
                </w:r>
                <w:r>
                  <w:rPr>
                    <w:rStyle w:val="7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7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130E5"/>
    <w:multiLevelType w:val="singleLevel"/>
    <w:tmpl w:val="AED130E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0E79A4C"/>
    <w:multiLevelType w:val="singleLevel"/>
    <w:tmpl w:val="E0E79A4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D75C8F9"/>
    <w:multiLevelType w:val="singleLevel"/>
    <w:tmpl w:val="3D75C8F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D476BD"/>
    <w:multiLevelType w:val="singleLevel"/>
    <w:tmpl w:val="58D476BD"/>
    <w:lvl w:ilvl="0" w:tentative="0">
      <w:start w:val="5"/>
      <w:numFmt w:val="chineseCounting"/>
      <w:suff w:val="space"/>
      <w:lvlText w:val="（%1）"/>
      <w:lvlJc w:val="left"/>
    </w:lvl>
  </w:abstractNum>
  <w:abstractNum w:abstractNumId="4">
    <w:nsid w:val="60AE4199"/>
    <w:multiLevelType w:val="singleLevel"/>
    <w:tmpl w:val="60AE4199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60AE4582"/>
    <w:multiLevelType w:val="singleLevel"/>
    <w:tmpl w:val="60AE458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AC61C04"/>
    <w:rsid w:val="0DDE00CF"/>
    <w:rsid w:val="1FD529B5"/>
    <w:rsid w:val="29071437"/>
    <w:rsid w:val="2C4D3606"/>
    <w:rsid w:val="33483982"/>
    <w:rsid w:val="42422E8E"/>
    <w:rsid w:val="5460666A"/>
    <w:rsid w:val="59FB3BE7"/>
    <w:rsid w:val="68126837"/>
    <w:rsid w:val="7247147A"/>
    <w:rsid w:val="72876F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901</Characters>
  <Lines>7</Lines>
  <Paragraphs>2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2017-01-16T14:14:00Z</dcterms:created>
  <dc:creator>郜汝敬 </dc:creator>
  <cp:lastModifiedBy>Administrator</cp:lastModifiedBy>
  <cp:lastPrinted>2021-05-26T13:01:00Z</cp:lastPrinted>
  <dcterms:modified xsi:type="dcterms:W3CDTF">2021-05-31T11:07:52Z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44C90FFB61004128AEF52B85C00EB2E6</vt:lpwstr>
  </property>
</Properties>
</file>