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44"/>
          <w:szCs w:val="44"/>
        </w:rPr>
      </w:pPr>
      <w:r>
        <w:rPr>
          <w:rFonts w:hint="eastAsia" w:ascii="华文中宋" w:hAnsi="华文中宋" w:eastAsia="华文中宋"/>
          <w:sz w:val="44"/>
          <w:szCs w:val="44"/>
          <w:lang w:eastAsia="zh-CN"/>
        </w:rPr>
        <w:t>平顺县应急管理局</w:t>
      </w:r>
      <w:bookmarkStart w:id="0" w:name="_GoBack"/>
      <w:bookmarkEnd w:id="0"/>
      <w:r>
        <w:rPr>
          <w:rFonts w:hint="eastAsia" w:ascii="华文中宋" w:hAnsi="华文中宋" w:eastAsia="华文中宋"/>
          <w:sz w:val="44"/>
          <w:szCs w:val="44"/>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p>
    <w:p>
      <w:pPr>
        <w:jc w:val="center"/>
        <w:rPr>
          <w:rFonts w:ascii="仿宋" w:hAnsi="仿宋" w:eastAsia="仿宋"/>
          <w:sz w:val="32"/>
          <w:szCs w:val="32"/>
        </w:rPr>
      </w:pPr>
    </w:p>
    <w:p>
      <w:pPr>
        <w:keepNext w:val="0"/>
        <w:keepLines w:val="0"/>
        <w:pageBreakBefore w:val="0"/>
        <w:widowControl/>
        <w:numPr>
          <w:ilvl w:val="0"/>
          <w:numId w:val="0"/>
        </w:numPr>
        <w:kinsoku/>
        <w:wordWrap/>
        <w:overflowPunct/>
        <w:topLinePunct w:val="0"/>
        <w:autoSpaceDE/>
        <w:autoSpaceDN/>
        <w:bidi w:val="0"/>
        <w:adjustRightInd w:val="0"/>
        <w:snapToGrid w:val="0"/>
        <w:spacing w:after="200" w:line="320" w:lineRule="exact"/>
        <w:ind w:right="0" w:rightChars="0"/>
        <w:jc w:val="center"/>
        <w:textAlignment w:val="auto"/>
        <w:outlineLvl w:val="9"/>
        <w:rPr>
          <w:rFonts w:hint="eastAsia" w:ascii="黑体" w:hAnsi="黑体" w:eastAsia="黑体"/>
          <w:sz w:val="32"/>
          <w:szCs w:val="32"/>
        </w:rPr>
      </w:pPr>
      <w:r>
        <w:rPr>
          <w:rFonts w:hint="eastAsia" w:ascii="黑体" w:hAnsi="黑体" w:eastAsia="黑体"/>
          <w:sz w:val="32"/>
          <w:szCs w:val="32"/>
          <w:lang w:eastAsia="zh-CN"/>
        </w:rPr>
        <w:t>第一部分</w:t>
      </w:r>
      <w:r>
        <w:rPr>
          <w:rFonts w:hint="eastAsia" w:ascii="黑体" w:hAnsi="黑体" w:eastAsia="黑体"/>
          <w:sz w:val="32"/>
          <w:szCs w:val="32"/>
          <w:lang w:val="en-US" w:eastAsia="zh-CN"/>
        </w:rPr>
        <w:t xml:space="preserve">  </w:t>
      </w:r>
      <w:r>
        <w:rPr>
          <w:rFonts w:hint="eastAsia" w:ascii="黑体" w:hAnsi="黑体" w:eastAsia="黑体"/>
          <w:sz w:val="32"/>
          <w:szCs w:val="32"/>
        </w:rPr>
        <w:t>概况</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根据国家、省、市、县机构改革的相关要求，</w:t>
      </w:r>
      <w:r>
        <w:rPr>
          <w:rFonts w:hint="eastAsia" w:ascii="仿宋" w:hAnsi="仿宋" w:eastAsia="仿宋" w:cs="仿宋"/>
          <w:color w:val="333333"/>
          <w:kern w:val="0"/>
          <w:sz w:val="32"/>
          <w:szCs w:val="32"/>
        </w:rPr>
        <w:t>平顺县</w:t>
      </w:r>
      <w:r>
        <w:rPr>
          <w:rFonts w:hint="eastAsia" w:ascii="仿宋" w:hAnsi="仿宋" w:eastAsia="仿宋" w:cs="仿宋"/>
          <w:color w:val="333333"/>
          <w:kern w:val="0"/>
          <w:sz w:val="32"/>
          <w:szCs w:val="32"/>
          <w:lang w:eastAsia="zh-CN"/>
        </w:rPr>
        <w:t>应急管理局</w:t>
      </w:r>
      <w:r>
        <w:rPr>
          <w:rFonts w:hint="eastAsia" w:ascii="仿宋" w:hAnsi="仿宋" w:eastAsia="仿宋" w:cs="仿宋"/>
          <w:color w:val="333333"/>
          <w:kern w:val="0"/>
          <w:sz w:val="32"/>
          <w:szCs w:val="32"/>
        </w:rPr>
        <w:t>于20</w:t>
      </w:r>
      <w:r>
        <w:rPr>
          <w:rFonts w:hint="eastAsia" w:ascii="仿宋" w:hAnsi="仿宋" w:eastAsia="仿宋" w:cs="仿宋"/>
          <w:color w:val="333333"/>
          <w:kern w:val="0"/>
          <w:sz w:val="32"/>
          <w:szCs w:val="32"/>
          <w:lang w:val="en-US" w:eastAsia="zh-CN"/>
        </w:rPr>
        <w:t>19</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val="en-US" w:eastAsia="zh-CN"/>
        </w:rPr>
        <w:t>3</w:t>
      </w:r>
      <w:r>
        <w:rPr>
          <w:rFonts w:hint="eastAsia" w:ascii="仿宋" w:hAnsi="仿宋" w:eastAsia="仿宋" w:cs="仿宋"/>
          <w:color w:val="333333"/>
          <w:kern w:val="0"/>
          <w:sz w:val="32"/>
          <w:szCs w:val="32"/>
        </w:rPr>
        <w:t>月</w:t>
      </w:r>
      <w:r>
        <w:rPr>
          <w:rFonts w:hint="eastAsia" w:ascii="仿宋" w:hAnsi="仿宋" w:eastAsia="仿宋" w:cs="仿宋"/>
          <w:color w:val="333333"/>
          <w:kern w:val="0"/>
          <w:sz w:val="32"/>
          <w:szCs w:val="32"/>
          <w:lang w:eastAsia="zh-CN"/>
        </w:rPr>
        <w:t>挂牌成立</w:t>
      </w:r>
      <w:r>
        <w:rPr>
          <w:rFonts w:hint="eastAsia" w:ascii="仿宋" w:hAnsi="仿宋" w:eastAsia="仿宋" w:cs="仿宋"/>
          <w:color w:val="333333"/>
          <w:kern w:val="0"/>
          <w:sz w:val="32"/>
          <w:szCs w:val="32"/>
        </w:rPr>
        <w:t>，正科级建制，为县人民政府</w:t>
      </w:r>
      <w:r>
        <w:rPr>
          <w:rFonts w:hint="eastAsia" w:ascii="仿宋" w:hAnsi="仿宋" w:eastAsia="仿宋" w:cs="仿宋"/>
          <w:color w:val="333333"/>
          <w:kern w:val="0"/>
          <w:sz w:val="32"/>
          <w:szCs w:val="32"/>
          <w:lang w:eastAsia="zh-CN"/>
        </w:rPr>
        <w:t>组成</w:t>
      </w:r>
      <w:r>
        <w:rPr>
          <w:rFonts w:hint="eastAsia" w:ascii="仿宋" w:hAnsi="仿宋" w:eastAsia="仿宋" w:cs="仿宋"/>
          <w:color w:val="333333"/>
          <w:kern w:val="0"/>
          <w:sz w:val="32"/>
          <w:szCs w:val="32"/>
        </w:rPr>
        <w:t>部门。</w:t>
      </w:r>
    </w:p>
    <w:p>
      <w:pPr>
        <w:pStyle w:val="5"/>
        <w:spacing w:line="520" w:lineRule="exact"/>
        <w:ind w:left="0"/>
        <w:outlineLvl w:val="0"/>
        <w:rPr>
          <w:rFonts w:hint="eastAsia" w:ascii="仿宋" w:hAnsi="仿宋" w:eastAsia="仿宋" w:cs="仿宋"/>
          <w:b w:val="0"/>
          <w:bCs w:val="0"/>
          <w:kern w:val="2"/>
          <w:sz w:val="30"/>
          <w:szCs w:val="30"/>
        </w:rPr>
      </w:pPr>
      <w:r>
        <w:rPr>
          <w:rFonts w:hint="eastAsia" w:ascii="仿宋" w:hAnsi="仿宋" w:eastAsia="仿宋" w:cs="仿宋"/>
          <w:b/>
          <w:bCs/>
          <w:kern w:val="2"/>
          <w:sz w:val="30"/>
          <w:szCs w:val="30"/>
        </w:rPr>
        <w:t xml:space="preserve">    </w:t>
      </w:r>
      <w:r>
        <w:rPr>
          <w:rFonts w:hint="eastAsia" w:ascii="仿宋" w:hAnsi="仿宋" w:eastAsia="仿宋" w:cs="仿宋"/>
          <w:b w:val="0"/>
          <w:bCs w:val="0"/>
          <w:kern w:val="2"/>
          <w:sz w:val="30"/>
          <w:szCs w:val="30"/>
        </w:rPr>
        <w:t>（一）</w:t>
      </w:r>
      <w:r>
        <w:rPr>
          <w:rFonts w:hint="eastAsia" w:ascii="楷体" w:hAnsi="楷体" w:eastAsia="楷体"/>
          <w:sz w:val="32"/>
          <w:szCs w:val="32"/>
        </w:rPr>
        <w:t>本部门职责</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（一）负责应急管理工作，指导全县各部门应对安全生产类、自然灾害类等突发事件和综合防灾减灾救灾工作。负责安全生产综合监督管理和工矿商贸行业安全生产监督管理工作。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（二）贯彻执行应急管理、安全生产等方针政策和法律法规，组织编制应急体系建设、安全生产和综合防灾减灾规划并监督实施。</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三）指导应急预案体系建设，建立完善事故灾难和自然灾害分级应对制度，组织编制县级总体应急预案和安全生产类、自然灾害类专项预案，综合协调应急预案衔接工作，组织开展预案演练，推动应急避难设施建设。</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（四）牵头建立统一的应急管理信息系统，负责信息传输渠道的规划和布局，建立监测预警和灾情报告制度，健全自然灾害信息资源获取和共享机制，依法统一发布灾情。</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五）组织指导协调安全生产类、自然灾害类等突发事件应急救援，承担平顺县应对重大灾害指挥部工作，综合研判突发事件发展态势并提出应对建议，协助县委、县人民政府指定的负责同志组织重大灾害应急处置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（六）统一协调指挥各类应急专业队伍，建立应急协调联动机制，推进指挥平合对接，衔接驻地武警部队参与应急救援工作。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（七）统筹消防、森林和草原火灾扑救、抗洪抢险、地震和地质灾害救援、生产安全事故救援等专业应急救援力量建设，管理县级应急救援队伍，指导各乡（镇）及社会应急救援力量建设。</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（八）组织指导消防监督、火灾预防、火灾扑救等工作。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（九）指导协调森林和草原火灾、水旱灾害、地震和地质灾害等防治工作，负责自然灾害综合监测预警工作，指导开展自然灾害综合风险评估工作。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（十）组织协调灾害救助工作，组织指导灾情核查、损失评估、救灾捐赠工作，管理、分配中央划拨和省级、市级、县级救灾款物并监督使用。</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（十一）依法行使安全生产综合监督管理职权，指导协调、监督检查县有关部门、单位和各乡（镇）人民政府安全生产工作，组织开展安全生产巡查、考核工作。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二）按照分级、属地原则，负责监督管理工矿商贸行业企业安全生产工作，依法监督检查工矿商贸生产经营单位贯彻执行安全生产法律法规情况及其安全生产条件和有关设备（特种设备除外）、材料、劳动防护用品的安全生产管理工作。负责全县危险化学品安全监督管理综合工作和烟花爆竹安全生产监督管理工作。依法组织并指导监督实施安全生产准入制度。</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（十三）依法组织指导生产安全事故调查处理，监督事故查处和责任追究落实情况。组织开展自然灾害类突发事件的调查评估工作。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（十四）组织参与安全生产类、自然灾害类等突发事件的救援工作和省、市、县之间应急救援合作。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（十五）制定应急物资储备和应急救援装备规划并组织实施，会同县发展和改革局（县粮食局）等部门建立健全全县应急物资信息平台和调拨制度，在救灾时统一调度。</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（十六）负责应急管理、安全生产宣传教育和培训工作，组织指导应急管理、安全生产的科学技术研究、推广应用和信息化建设工作。</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（十七）完成县委、县人民政府交办的其他任务。</w:t>
      </w:r>
    </w:p>
    <w:p>
      <w:pPr>
        <w:keepNext w:val="0"/>
        <w:keepLines w:val="0"/>
        <w:pageBreakBefore w:val="0"/>
        <w:widowControl/>
        <w:kinsoku/>
        <w:wordWrap/>
        <w:overflowPunct/>
        <w:topLinePunct w:val="0"/>
        <w:autoSpaceDE/>
        <w:autoSpaceDN/>
        <w:bidi w:val="0"/>
        <w:adjustRightInd/>
        <w:snapToGrid/>
        <w:spacing w:after="0" w:line="520" w:lineRule="exact"/>
        <w:ind w:firstLine="482"/>
        <w:jc w:val="both"/>
        <w:textAlignment w:val="auto"/>
        <w:rPr>
          <w:rFonts w:hint="eastAsia" w:ascii="仿宋_GB2312" w:hAnsi="Calibri" w:eastAsia="仿宋_GB2312" w:cs="宋体"/>
          <w:color w:val="000000"/>
          <w:sz w:val="32"/>
          <w:szCs w:val="32"/>
        </w:rPr>
      </w:pPr>
      <w:r>
        <w:rPr>
          <w:rFonts w:hint="eastAsia" w:ascii="仿宋_GB2312" w:hAnsi="Calibri" w:eastAsia="仿宋_GB2312" w:cs="宋体"/>
          <w:color w:val="000000"/>
          <w:sz w:val="32"/>
          <w:szCs w:val="32"/>
        </w:rPr>
        <w:t>（十八）职能转变。县应急管理局应加强、优化、统筹全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坚决遏制重特大安全事故。</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（二）机构设置情况</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_GB2312" w:hAnsi="Calibri" w:eastAsia="仿宋_GB2312" w:cs="宋体"/>
          <w:color w:val="000000"/>
          <w:sz w:val="32"/>
          <w:szCs w:val="32"/>
          <w:lang w:val="en-US" w:eastAsia="zh-CN"/>
        </w:rPr>
        <w:t xml:space="preserve"> </w:t>
      </w:r>
      <w:r>
        <w:rPr>
          <w:rFonts w:hint="eastAsia" w:ascii="仿宋_GB2312" w:hAnsi="Calibri" w:eastAsia="仿宋_GB2312" w:cs="宋体"/>
          <w:color w:val="000000"/>
          <w:sz w:val="32"/>
          <w:szCs w:val="32"/>
        </w:rPr>
        <w:t>现有编制</w:t>
      </w:r>
      <w:r>
        <w:rPr>
          <w:rFonts w:hint="eastAsia" w:ascii="仿宋_GB2312" w:hAnsi="Calibri" w:eastAsia="仿宋_GB2312" w:cs="宋体"/>
          <w:color w:val="000000"/>
          <w:sz w:val="32"/>
          <w:szCs w:val="32"/>
          <w:lang w:val="en-US" w:eastAsia="zh-CN"/>
        </w:rPr>
        <w:t>34</w:t>
      </w:r>
      <w:r>
        <w:rPr>
          <w:rFonts w:hint="eastAsia" w:ascii="仿宋_GB2312" w:hAnsi="Calibri" w:eastAsia="仿宋_GB2312" w:cs="宋体"/>
          <w:color w:val="000000"/>
          <w:sz w:val="32"/>
          <w:szCs w:val="32"/>
        </w:rPr>
        <w:t>名</w:t>
      </w:r>
      <w:r>
        <w:rPr>
          <w:rFonts w:hint="eastAsia" w:ascii="仿宋_GB2312" w:hAnsi="Calibri" w:eastAsia="仿宋_GB2312" w:cs="宋体"/>
          <w:color w:val="000000"/>
          <w:sz w:val="32"/>
          <w:szCs w:val="32"/>
          <w:lang w:eastAsia="zh-CN"/>
        </w:rPr>
        <w:t>，</w:t>
      </w:r>
      <w:r>
        <w:rPr>
          <w:rFonts w:hint="eastAsia" w:ascii="仿宋_GB2312" w:hAnsi="Calibri" w:eastAsia="仿宋_GB2312" w:cs="宋体"/>
          <w:color w:val="000000"/>
          <w:sz w:val="32"/>
          <w:szCs w:val="32"/>
        </w:rPr>
        <w:t>其中</w:t>
      </w:r>
      <w:r>
        <w:rPr>
          <w:rFonts w:hint="eastAsia" w:ascii="仿宋_GB2312" w:hAnsi="Calibri" w:eastAsia="仿宋_GB2312" w:cs="宋体"/>
          <w:color w:val="000000"/>
          <w:sz w:val="32"/>
          <w:szCs w:val="32"/>
          <w:lang w:eastAsia="zh-CN"/>
        </w:rPr>
        <w:t>：</w:t>
      </w:r>
      <w:r>
        <w:rPr>
          <w:rFonts w:hint="eastAsia" w:ascii="仿宋_GB2312" w:hAnsi="Calibri" w:eastAsia="仿宋_GB2312" w:cs="宋体"/>
          <w:color w:val="000000"/>
          <w:sz w:val="32"/>
          <w:szCs w:val="32"/>
        </w:rPr>
        <w:t>行政编制</w:t>
      </w:r>
      <w:r>
        <w:rPr>
          <w:rFonts w:hint="eastAsia" w:ascii="仿宋_GB2312" w:hAnsi="Calibri" w:eastAsia="仿宋_GB2312" w:cs="宋体"/>
          <w:color w:val="000000"/>
          <w:sz w:val="32"/>
          <w:szCs w:val="32"/>
          <w:lang w:val="en-US" w:eastAsia="zh-CN"/>
        </w:rPr>
        <w:t>8</w:t>
      </w:r>
      <w:r>
        <w:rPr>
          <w:rFonts w:hint="eastAsia" w:ascii="仿宋_GB2312" w:hAnsi="Calibri" w:eastAsia="仿宋_GB2312" w:cs="宋体"/>
          <w:color w:val="000000"/>
          <w:sz w:val="32"/>
          <w:szCs w:val="32"/>
        </w:rPr>
        <w:t>名</w:t>
      </w:r>
      <w:r>
        <w:rPr>
          <w:rFonts w:hint="eastAsia" w:ascii="仿宋_GB2312" w:hAnsi="Calibri" w:eastAsia="仿宋_GB2312" w:cs="宋体"/>
          <w:color w:val="000000"/>
          <w:sz w:val="32"/>
          <w:szCs w:val="32"/>
          <w:lang w:eastAsia="zh-CN"/>
        </w:rPr>
        <w:t>，</w:t>
      </w:r>
      <w:r>
        <w:rPr>
          <w:rFonts w:hint="eastAsia" w:ascii="仿宋_GB2312" w:hAnsi="Calibri" w:eastAsia="仿宋_GB2312" w:cs="宋体"/>
          <w:color w:val="000000"/>
          <w:sz w:val="32"/>
          <w:szCs w:val="32"/>
        </w:rPr>
        <w:t>事业编制</w:t>
      </w:r>
      <w:r>
        <w:rPr>
          <w:rFonts w:hint="eastAsia" w:ascii="仿宋_GB2312" w:hAnsi="Calibri" w:eastAsia="仿宋_GB2312" w:cs="宋体"/>
          <w:color w:val="000000"/>
          <w:sz w:val="32"/>
          <w:szCs w:val="32"/>
          <w:lang w:val="en-US" w:eastAsia="zh-CN"/>
        </w:rPr>
        <w:t>23</w:t>
      </w:r>
      <w:r>
        <w:rPr>
          <w:rFonts w:hint="eastAsia" w:ascii="仿宋_GB2312" w:hAnsi="Calibri" w:eastAsia="仿宋_GB2312" w:cs="宋体"/>
          <w:color w:val="000000"/>
          <w:sz w:val="32"/>
          <w:szCs w:val="32"/>
        </w:rPr>
        <w:t>名</w:t>
      </w:r>
      <w:r>
        <w:rPr>
          <w:rFonts w:hint="eastAsia" w:ascii="仿宋_GB2312" w:hAnsi="Calibri" w:eastAsia="仿宋_GB2312" w:cs="宋体"/>
          <w:color w:val="000000"/>
          <w:sz w:val="32"/>
          <w:szCs w:val="32"/>
          <w:lang w:eastAsia="zh-CN"/>
        </w:rPr>
        <w:t>，自收自支</w:t>
      </w:r>
      <w:r>
        <w:rPr>
          <w:rFonts w:hint="eastAsia" w:ascii="仿宋_GB2312" w:hAnsi="Calibri" w:eastAsia="仿宋_GB2312" w:cs="宋体"/>
          <w:color w:val="000000"/>
          <w:sz w:val="32"/>
          <w:szCs w:val="32"/>
          <w:lang w:val="en-US" w:eastAsia="zh-CN"/>
        </w:rPr>
        <w:t>3名</w:t>
      </w:r>
      <w:r>
        <w:rPr>
          <w:rFonts w:hint="eastAsia" w:ascii="仿宋_GB2312" w:hAnsi="Calibri" w:eastAsia="仿宋_GB2312" w:cs="宋体"/>
          <w:color w:val="000000"/>
          <w:sz w:val="32"/>
          <w:szCs w:val="32"/>
        </w:rPr>
        <w:t>。现实有在编在岗人员</w:t>
      </w:r>
      <w:r>
        <w:rPr>
          <w:rFonts w:hint="eastAsia" w:ascii="仿宋_GB2312" w:hAnsi="Calibri" w:eastAsia="仿宋_GB2312" w:cs="宋体"/>
          <w:color w:val="000000"/>
          <w:sz w:val="32"/>
          <w:szCs w:val="32"/>
          <w:lang w:val="en-US" w:eastAsia="zh-CN"/>
        </w:rPr>
        <w:t>25</w:t>
      </w:r>
      <w:r>
        <w:rPr>
          <w:rFonts w:hint="eastAsia" w:ascii="仿宋_GB2312" w:hAnsi="Calibri" w:eastAsia="仿宋_GB2312" w:cs="宋体"/>
          <w:color w:val="000000"/>
          <w:sz w:val="32"/>
          <w:szCs w:val="32"/>
        </w:rPr>
        <w:t>名，其中行政</w:t>
      </w:r>
      <w:r>
        <w:rPr>
          <w:rFonts w:hint="eastAsia" w:ascii="仿宋_GB2312" w:hAnsi="Calibri" w:eastAsia="仿宋_GB2312" w:cs="宋体"/>
          <w:color w:val="000000"/>
          <w:sz w:val="32"/>
          <w:szCs w:val="32"/>
          <w:lang w:val="en-US" w:eastAsia="zh-CN"/>
        </w:rPr>
        <w:t>5</w:t>
      </w:r>
      <w:r>
        <w:rPr>
          <w:rFonts w:hint="eastAsia" w:ascii="仿宋_GB2312" w:hAnsi="Calibri" w:eastAsia="仿宋_GB2312" w:cs="宋体"/>
          <w:color w:val="000000"/>
          <w:sz w:val="32"/>
          <w:szCs w:val="32"/>
        </w:rPr>
        <w:t>名，</w:t>
      </w:r>
      <w:r>
        <w:rPr>
          <w:rFonts w:hint="eastAsia" w:ascii="仿宋_GB2312" w:hAnsi="Calibri" w:eastAsia="仿宋_GB2312" w:cs="宋体"/>
          <w:color w:val="000000"/>
          <w:sz w:val="32"/>
          <w:szCs w:val="32"/>
          <w:lang w:eastAsia="zh-CN"/>
        </w:rPr>
        <w:t>全额</w:t>
      </w:r>
      <w:r>
        <w:rPr>
          <w:rFonts w:hint="eastAsia" w:ascii="仿宋_GB2312" w:hAnsi="Calibri" w:eastAsia="仿宋_GB2312" w:cs="宋体"/>
          <w:color w:val="000000"/>
          <w:sz w:val="32"/>
          <w:szCs w:val="32"/>
        </w:rPr>
        <w:t>事业</w:t>
      </w:r>
      <w:r>
        <w:rPr>
          <w:rFonts w:hint="eastAsia" w:ascii="仿宋_GB2312" w:hAnsi="Calibri" w:eastAsia="仿宋_GB2312" w:cs="宋体"/>
          <w:color w:val="000000"/>
          <w:sz w:val="32"/>
          <w:szCs w:val="32"/>
          <w:lang w:val="en-US" w:eastAsia="zh-CN"/>
        </w:rPr>
        <w:t>18</w:t>
      </w:r>
      <w:r>
        <w:rPr>
          <w:rFonts w:hint="eastAsia" w:ascii="仿宋_GB2312" w:hAnsi="Calibri" w:eastAsia="仿宋_GB2312" w:cs="宋体"/>
          <w:color w:val="000000"/>
          <w:sz w:val="32"/>
          <w:szCs w:val="32"/>
        </w:rPr>
        <w:t>名</w:t>
      </w:r>
      <w:r>
        <w:rPr>
          <w:rFonts w:hint="eastAsia" w:ascii="仿宋_GB2312" w:hAnsi="Calibri" w:eastAsia="仿宋_GB2312" w:cs="宋体"/>
          <w:color w:val="000000"/>
          <w:sz w:val="32"/>
          <w:szCs w:val="32"/>
          <w:lang w:eastAsia="zh-CN"/>
        </w:rPr>
        <w:t>，自收自支</w:t>
      </w:r>
      <w:r>
        <w:rPr>
          <w:rFonts w:hint="eastAsia" w:ascii="仿宋_GB2312" w:hAnsi="Calibri" w:eastAsia="仿宋_GB2312" w:cs="宋体"/>
          <w:color w:val="000000"/>
          <w:sz w:val="32"/>
          <w:szCs w:val="32"/>
          <w:lang w:val="en-US" w:eastAsia="zh-CN"/>
        </w:rPr>
        <w:t>2名</w:t>
      </w:r>
      <w:r>
        <w:rPr>
          <w:rFonts w:hint="eastAsia" w:ascii="仿宋_GB2312" w:hAnsi="Calibri" w:eastAsia="仿宋_GB2312" w:cs="宋体"/>
          <w:color w:val="000000"/>
          <w:sz w:val="32"/>
          <w:szCs w:val="32"/>
        </w:rPr>
        <w:t>。退休人员</w:t>
      </w:r>
      <w:r>
        <w:rPr>
          <w:rFonts w:hint="eastAsia" w:ascii="仿宋_GB2312" w:hAnsi="Calibri" w:eastAsia="仿宋_GB2312" w:cs="宋体"/>
          <w:color w:val="000000"/>
          <w:sz w:val="32"/>
          <w:szCs w:val="32"/>
          <w:lang w:val="en-US" w:eastAsia="zh-CN"/>
        </w:rPr>
        <w:t>3</w:t>
      </w:r>
      <w:r>
        <w:rPr>
          <w:rFonts w:hint="eastAsia" w:ascii="仿宋_GB2312" w:hAnsi="Calibri" w:eastAsia="仿宋_GB2312" w:cs="宋体"/>
          <w:color w:val="000000"/>
          <w:sz w:val="32"/>
          <w:szCs w:val="32"/>
        </w:rPr>
        <w:t>名。局下设股室为综合办公室、</w:t>
      </w:r>
      <w:r>
        <w:rPr>
          <w:rFonts w:hint="eastAsia" w:ascii="仿宋_GB2312" w:hAnsi="Calibri" w:eastAsia="仿宋_GB2312" w:cs="宋体"/>
          <w:color w:val="000000"/>
          <w:sz w:val="32"/>
          <w:szCs w:val="32"/>
          <w:lang w:eastAsia="zh-CN"/>
        </w:rPr>
        <w:t>综合协调股、</w:t>
      </w:r>
      <w:r>
        <w:rPr>
          <w:rFonts w:hint="eastAsia" w:ascii="仿宋_GB2312" w:hAnsi="Calibri" w:eastAsia="仿宋_GB2312" w:cs="宋体"/>
          <w:color w:val="000000"/>
          <w:sz w:val="32"/>
          <w:szCs w:val="32"/>
        </w:rPr>
        <w:t>矿山监管股、综合监管股、</w:t>
      </w:r>
      <w:r>
        <w:rPr>
          <w:rFonts w:hint="eastAsia" w:ascii="仿宋_GB2312" w:hAnsi="Calibri" w:eastAsia="仿宋_GB2312" w:cs="宋体"/>
          <w:color w:val="000000"/>
          <w:sz w:val="32"/>
          <w:szCs w:val="32"/>
          <w:lang w:eastAsia="zh-CN"/>
        </w:rPr>
        <w:t>应急指挥股、救援管理股</w:t>
      </w:r>
      <w:r>
        <w:rPr>
          <w:rFonts w:hint="eastAsia" w:ascii="仿宋_GB2312" w:hAnsi="Calibri" w:eastAsia="仿宋_GB2312" w:cs="宋体"/>
          <w:color w:val="000000"/>
          <w:sz w:val="32"/>
          <w:szCs w:val="32"/>
          <w:lang w:val="en-US" w:eastAsia="zh-CN"/>
        </w:rPr>
        <w:t>;</w:t>
      </w:r>
      <w:r>
        <w:rPr>
          <w:rFonts w:hint="eastAsia" w:ascii="仿宋_GB2312" w:hAnsi="Calibri" w:eastAsia="仿宋_GB2312" w:cs="宋体"/>
          <w:color w:val="000000"/>
          <w:sz w:val="32"/>
          <w:szCs w:val="32"/>
        </w:rPr>
        <w:t>下属事业单位为应急救援指挥中心、安全监管执法大队、</w:t>
      </w:r>
      <w:r>
        <w:rPr>
          <w:rFonts w:hint="eastAsia" w:ascii="仿宋_GB2312" w:hAnsi="Calibri" w:eastAsia="仿宋_GB2312" w:cs="宋体"/>
          <w:color w:val="000000"/>
          <w:sz w:val="32"/>
          <w:szCs w:val="32"/>
          <w:lang w:eastAsia="zh-CN"/>
        </w:rPr>
        <w:t>消防应急服务中心、</w:t>
      </w:r>
      <w:r>
        <w:rPr>
          <w:rFonts w:hint="eastAsia" w:ascii="仿宋_GB2312" w:hAnsi="Calibri" w:eastAsia="仿宋_GB2312" w:cs="宋体"/>
          <w:color w:val="000000"/>
          <w:sz w:val="32"/>
          <w:szCs w:val="32"/>
        </w:rPr>
        <w:t>龙溪镇安监站、杏城镇安监站、东寺头乡安监站、安全技术培训中心（自收自支）。</w:t>
      </w:r>
    </w:p>
    <w:p>
      <w:pPr>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一、</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年预算收支总表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二、</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年预算收入总表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三、</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年预算支出总表</w:t>
      </w:r>
    </w:p>
    <w:p>
      <w:pPr>
        <w:widowControl/>
        <w:spacing w:line="324" w:lineRule="atLeast"/>
        <w:ind w:firstLine="64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rPr>
        <w:t>四、</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年一般公共预算支出预算表</w:t>
      </w:r>
      <w:r>
        <w:rPr>
          <w:rFonts w:hint="eastAsia" w:ascii="仿宋" w:hAnsi="仿宋" w:eastAsia="仿宋" w:cs="仿宋"/>
          <w:color w:val="333333"/>
          <w:kern w:val="0"/>
          <w:sz w:val="32"/>
          <w:szCs w:val="32"/>
          <w:lang w:eastAsia="zh-CN"/>
        </w:rPr>
        <w:t>（非基金）</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五、</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年财政拨款收支总表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六、</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年一般公共预算支出预算</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七、平顺县应急管理局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年一般公共预算安排基本支出分经济科目表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八、</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年政府性基金预算收入表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九、平顺县应急管理局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年一般公共预算支出预算表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十、</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年“三公”经费预算表</w:t>
      </w:r>
    </w:p>
    <w:p>
      <w:pPr>
        <w:widowControl/>
        <w:spacing w:line="324" w:lineRule="atLeast"/>
        <w:ind w:firstLine="64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十一</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eastAsia="zh-CN"/>
        </w:rPr>
        <w:t>平顺县应急管理局</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2020</w:t>
      </w:r>
      <w:r>
        <w:rPr>
          <w:rFonts w:hint="eastAsia" w:ascii="仿宋" w:hAnsi="仿宋" w:eastAsia="仿宋" w:cs="仿宋"/>
          <w:color w:val="333333"/>
          <w:kern w:val="0"/>
          <w:sz w:val="32"/>
          <w:szCs w:val="32"/>
        </w:rPr>
        <w:t>年机关运行经费预算财政拨款情况统计表</w:t>
      </w:r>
    </w:p>
    <w:p>
      <w:pPr>
        <w:jc w:val="cente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2020年公共预算收入资金570.41万元，比去年2019年预算收入389.34万元增加181.07万元，增加46.51％；2020年预算支出570.41万元，比去年2019年预算支出389.34万元增加181.07万元，增加46.51％；原因是人员增加。</w:t>
      </w:r>
    </w:p>
    <w:p>
      <w:pPr>
        <w:ind w:firstLine="636"/>
        <w:rPr>
          <w:rFonts w:ascii="楷体" w:hAnsi="楷体" w:eastAsia="楷体"/>
          <w:sz w:val="32"/>
          <w:szCs w:val="32"/>
        </w:rPr>
      </w:pPr>
      <w:r>
        <w:rPr>
          <w:rFonts w:hint="eastAsia" w:ascii="楷体" w:hAnsi="楷体" w:eastAsia="楷体"/>
          <w:sz w:val="32"/>
          <w:szCs w:val="32"/>
        </w:rPr>
        <w:t>二、“三公”经费增减变动原因说明</w:t>
      </w:r>
    </w:p>
    <w:p>
      <w:pPr>
        <w:ind w:firstLine="640" w:firstLineChars="200"/>
        <w:rPr>
          <w:rFonts w:hint="eastAsia" w:ascii="楷体" w:hAnsi="楷体" w:eastAsia="楷体"/>
          <w:sz w:val="32"/>
          <w:szCs w:val="32"/>
          <w:lang w:val="en-US" w:eastAsia="zh-CN"/>
        </w:rPr>
      </w:pPr>
      <w:r>
        <w:rPr>
          <w:rFonts w:hint="eastAsia" w:ascii="仿宋" w:hAnsi="仿宋" w:eastAsia="仿宋" w:cs="仿宋"/>
          <w:color w:val="333333"/>
          <w:kern w:val="0"/>
          <w:sz w:val="32"/>
          <w:szCs w:val="32"/>
          <w:lang w:val="en-US" w:eastAsia="zh-CN"/>
        </w:rPr>
        <w:t>2020年为163000元，2019年为公务15000元。由于增加了消防事务用车。</w:t>
      </w:r>
    </w:p>
    <w:p>
      <w:pPr>
        <w:ind w:firstLine="636"/>
        <w:rPr>
          <w:rFonts w:ascii="楷体" w:hAnsi="楷体" w:eastAsia="楷体"/>
          <w:sz w:val="32"/>
          <w:szCs w:val="32"/>
        </w:rPr>
      </w:pPr>
      <w:r>
        <w:rPr>
          <w:rFonts w:hint="eastAsia" w:ascii="楷体" w:hAnsi="楷体" w:eastAsia="楷体"/>
          <w:sz w:val="32"/>
          <w:szCs w:val="32"/>
        </w:rPr>
        <w:t>三、机关运行经费增减变动原因说明</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平顺县应急管理局的机关运行经费财政拨款预143090元，比2019年预算113170元，增加29920元，增长26%,原因是增加了消防、地震等事务。</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（一）政府采购情况</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2020年无政府采购预算。</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（二）政府购买服务指导性目录</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（三）国有资产占有使用情况</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1.车辆情况：实有小汽车1辆。</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2.房屋情况：租借机关事务局办公用房532.5平方米。</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3.其他国有资产占有使用情况。无</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（四）绩效管理情况</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2020年实行绩效目标管理的项目0个，涉及一般公共预算当年拨款0万元。</w:t>
      </w:r>
    </w:p>
    <w:p>
      <w:pPr>
        <w:jc w:val="center"/>
        <w:rPr>
          <w:rFonts w:ascii="黑体" w:hAnsi="黑体" w:eastAsia="黑体"/>
          <w:sz w:val="32"/>
          <w:szCs w:val="32"/>
        </w:rPr>
      </w:pPr>
      <w:r>
        <w:rPr>
          <w:rFonts w:hint="eastAsia" w:ascii="黑体" w:hAnsi="黑体" w:eastAsia="黑体"/>
          <w:sz w:val="32"/>
          <w:szCs w:val="32"/>
        </w:rPr>
        <w:t>第四部分  名词解释</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（一）基本支出：指为保障机构正常运转、完成日常</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工作任务而发生的人员支出和公用支出。</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（二）项目支出：指在基本支出之外为完成特定行政任</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务和事业发展目标所发生的支出。</w:t>
      </w:r>
    </w:p>
    <w:p>
      <w:pPr>
        <w:widowControl/>
        <w:spacing w:line="324" w:lineRule="atLeast"/>
        <w:ind w:firstLine="64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324" w:lineRule="atLeast"/>
        <w:ind w:firstLine="641"/>
        <w:jc w:val="both"/>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（四）机关运行经费：指行政单位和参照公务员法管理的事业单位使用一般公共预算安排的基本支出中的日常公用经费支出。</w:t>
      </w: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PAGE   \* MERGEFORMAT </w:instrText>
    </w:r>
    <w:r>
      <w:rPr>
        <w:rFonts w:ascii="Arial" w:hAnsi="Arial" w:cs="Arial"/>
        <w:sz w:val="24"/>
        <w:szCs w:val="24"/>
      </w:rPr>
      <w:fldChar w:fldCharType="separate"/>
    </w:r>
    <w:r>
      <w:rPr>
        <w:rFonts w:ascii="Arial" w:hAnsi="Arial" w:cs="Arial"/>
        <w:sz w:val="24"/>
        <w:szCs w:val="24"/>
        <w:lang w:val="zh-CN"/>
      </w:rPr>
      <w:t>2</w:t>
    </w:r>
    <w:r>
      <w:rPr>
        <w:rFonts w:ascii="Arial" w:hAnsi="Arial" w:cs="Arial"/>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E5565"/>
    <w:rsid w:val="06982DF7"/>
    <w:rsid w:val="086B08A7"/>
    <w:rsid w:val="19CE5565"/>
    <w:rsid w:val="3A172C5E"/>
    <w:rsid w:val="4BE543F1"/>
    <w:rsid w:val="4C6C6E5E"/>
    <w:rsid w:val="531143D6"/>
    <w:rsid w:val="57C4065A"/>
    <w:rsid w:val="655F6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p0"/>
    <w:basedOn w:val="1"/>
    <w:qFormat/>
    <w:uiPriority w:val="99"/>
    <w:pPr>
      <w:widowControl/>
      <w:spacing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2020-05-26T06:59:00Z</dcterms:created>
  <dc:creator>风向标</dc:creator>
  <cp:lastModifiedBy>风向标</cp:lastModifiedBy>
  <cp:lastPrinted>2020-05-26T08:05:48Z</cp:lastPrinted>
  <dcterms:modified xsi:type="dcterms:W3CDTF">2020-05-26T08:09:09Z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