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lang w:val="en-US" w:eastAsia="zh-CN"/>
        </w:rPr>
      </w:pPr>
      <w:r>
        <w:rPr>
          <w:rFonts w:hint="eastAsia"/>
          <w:b/>
          <w:bCs/>
          <w:sz w:val="36"/>
          <w:szCs w:val="36"/>
          <w:lang w:eastAsia="zh-CN"/>
        </w:rPr>
        <w:t>中共平顺县委统战部</w:t>
      </w:r>
      <w:r>
        <w:rPr>
          <w:rFonts w:hint="eastAsia"/>
          <w:b/>
          <w:bCs/>
          <w:sz w:val="36"/>
          <w:szCs w:val="36"/>
          <w:lang w:val="en-US" w:eastAsia="zh-CN"/>
        </w:rPr>
        <w:t>2020年部门预算公开情况</w:t>
      </w:r>
    </w:p>
    <w:p>
      <w:pPr>
        <w:jc w:val="both"/>
        <w:rPr>
          <w:rFonts w:hint="eastAsia"/>
          <w:b w:val="0"/>
          <w:bCs w:val="0"/>
          <w:sz w:val="32"/>
          <w:szCs w:val="32"/>
          <w:lang w:val="en-US" w:eastAsia="zh-CN"/>
        </w:rPr>
      </w:pPr>
    </w:p>
    <w:p>
      <w:pPr>
        <w:keepNext w:val="0"/>
        <w:keepLines w:val="0"/>
        <w:pageBreakBefore w:val="0"/>
        <w:kinsoku/>
        <w:wordWrap/>
        <w:overflowPunct/>
        <w:topLinePunct w:val="0"/>
        <w:autoSpaceDE/>
        <w:autoSpaceDN/>
        <w:bidi w:val="0"/>
        <w:adjustRightInd/>
        <w:snapToGrid w:val="0"/>
        <w:spacing w:line="336" w:lineRule="auto"/>
        <w:jc w:val="both"/>
        <w:textAlignment w:val="auto"/>
        <w:rPr>
          <w:rFonts w:hint="eastAsia" w:ascii="仿宋" w:hAnsi="仿宋" w:eastAsia="仿宋" w:cs="仿宋"/>
          <w:b w:val="0"/>
          <w:bCs w:val="0"/>
          <w:sz w:val="32"/>
          <w:szCs w:val="32"/>
          <w:lang w:val="en-US" w:eastAsia="zh-CN"/>
        </w:rPr>
      </w:pPr>
      <w:r>
        <w:rPr>
          <w:rFonts w:hint="eastAsia"/>
          <w:b w:val="0"/>
          <w:bCs w:val="0"/>
          <w:sz w:val="32"/>
          <w:szCs w:val="32"/>
          <w:lang w:val="en-US" w:eastAsia="zh-CN"/>
        </w:rPr>
        <w:t xml:space="preserve">   </w:t>
      </w:r>
      <w:r>
        <w:rPr>
          <w:rFonts w:hint="eastAsia" w:ascii="仿宋" w:hAnsi="仿宋" w:eastAsia="仿宋" w:cs="仿宋"/>
          <w:b/>
          <w:bCs/>
          <w:sz w:val="32"/>
          <w:szCs w:val="32"/>
          <w:lang w:val="en-US" w:eastAsia="zh-CN"/>
        </w:rPr>
        <w:t xml:space="preserve"> 一、统战部概况</w:t>
      </w:r>
    </w:p>
    <w:p>
      <w:pPr>
        <w:keepNext w:val="0"/>
        <w:keepLines w:val="0"/>
        <w:pageBreakBefore w:val="0"/>
        <w:kinsoku/>
        <w:wordWrap/>
        <w:overflowPunct/>
        <w:topLinePunct w:val="0"/>
        <w:autoSpaceDE/>
        <w:autoSpaceDN/>
        <w:bidi w:val="0"/>
        <w:adjustRightInd/>
        <w:snapToGrid w:val="0"/>
        <w:spacing w:line="336" w:lineRule="auto"/>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w:t>
      </w:r>
      <w:r>
        <w:rPr>
          <w:rFonts w:hint="eastAsia" w:ascii="仿宋" w:hAnsi="仿宋" w:eastAsia="仿宋" w:cs="仿宋"/>
          <w:b/>
          <w:bCs/>
          <w:sz w:val="32"/>
          <w:szCs w:val="32"/>
          <w:lang w:val="en-US" w:eastAsia="zh-CN"/>
        </w:rPr>
        <w:t xml:space="preserve"> （一）主要职能</w:t>
      </w:r>
    </w:p>
    <w:p>
      <w:pPr>
        <w:keepNext w:val="0"/>
        <w:keepLines w:val="0"/>
        <w:pageBreakBefore w:val="0"/>
        <w:kinsoku/>
        <w:wordWrap/>
        <w:overflowPunct/>
        <w:topLinePunct w:val="0"/>
        <w:autoSpaceDE/>
        <w:autoSpaceDN/>
        <w:bidi w:val="0"/>
        <w:adjustRightInd/>
        <w:snapToGrid w:val="0"/>
        <w:spacing w:line="336" w:lineRule="auto"/>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1、贯彻落实中央、省、市委关于统一战线的方针政策，向县委反映情况，提出建议。</w:t>
      </w:r>
    </w:p>
    <w:p>
      <w:pPr>
        <w:keepNext w:val="0"/>
        <w:keepLines w:val="0"/>
        <w:pageBreakBefore w:val="0"/>
        <w:kinsoku/>
        <w:wordWrap/>
        <w:overflowPunct/>
        <w:topLinePunct w:val="0"/>
        <w:autoSpaceDE/>
        <w:autoSpaceDN/>
        <w:bidi w:val="0"/>
        <w:adjustRightInd/>
        <w:snapToGrid w:val="0"/>
        <w:spacing w:line="336" w:lineRule="auto"/>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2、负责联系各界无党派人士，落实关于发挥各界人士参政议政和民主监督作用的工作。</w:t>
      </w:r>
    </w:p>
    <w:p>
      <w:pPr>
        <w:keepNext w:val="0"/>
        <w:keepLines w:val="0"/>
        <w:pageBreakBefore w:val="0"/>
        <w:kinsoku/>
        <w:wordWrap/>
        <w:overflowPunct/>
        <w:topLinePunct w:val="0"/>
        <w:autoSpaceDE/>
        <w:autoSpaceDN/>
        <w:bidi w:val="0"/>
        <w:adjustRightInd/>
        <w:snapToGrid w:val="0"/>
        <w:spacing w:line="336" w:lineRule="auto"/>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3、负责调查研究，协调民族宗教方面的问题；联系少数民族和宗教界的代表人物。</w:t>
      </w:r>
    </w:p>
    <w:p>
      <w:pPr>
        <w:keepNext w:val="0"/>
        <w:keepLines w:val="0"/>
        <w:pageBreakBefore w:val="0"/>
        <w:kinsoku/>
        <w:wordWrap/>
        <w:overflowPunct/>
        <w:topLinePunct w:val="0"/>
        <w:autoSpaceDE/>
        <w:autoSpaceDN/>
        <w:bidi w:val="0"/>
        <w:adjustRightInd/>
        <w:snapToGrid w:val="0"/>
        <w:spacing w:line="336" w:lineRule="auto"/>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4、负责开展海外统战工作；联系海外有关社会团和代表人士；负责台胞定居和台属工作。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left="0" w:right="0" w:firstLine="480"/>
        <w:jc w:val="left"/>
        <w:textAlignment w:val="auto"/>
        <w:rPr>
          <w:rFonts w:hint="eastAsia" w:ascii="仿宋" w:hAnsi="仿宋" w:eastAsia="仿宋" w:cs="仿宋"/>
          <w:b w:val="0"/>
          <w:i w:val="0"/>
          <w:caps w:val="0"/>
          <w:color w:val="auto"/>
          <w:spacing w:val="0"/>
          <w:sz w:val="32"/>
          <w:szCs w:val="32"/>
        </w:rPr>
      </w:pPr>
      <w:r>
        <w:rPr>
          <w:rFonts w:hint="eastAsia" w:ascii="仿宋" w:hAnsi="仿宋" w:eastAsia="仿宋" w:cs="仿宋"/>
          <w:b w:val="0"/>
          <w:i w:val="0"/>
          <w:caps w:val="0"/>
          <w:color w:val="auto"/>
          <w:spacing w:val="0"/>
          <w:kern w:val="0"/>
          <w:sz w:val="32"/>
          <w:szCs w:val="32"/>
          <w:shd w:val="clear" w:fill="FFFFFF"/>
          <w:lang w:val="en-US" w:eastAsia="zh-CN" w:bidi="ar"/>
        </w:rPr>
        <w:t xml:space="preserve"> 5、负责党外人士的政治安排；会同有关部门做好培训、考察、选拔、推荐和安排党外人士担任政府和司法机关领导职务的工作；负责做好党外后备干部和新一代人士队伍建设的工作，了解和掌握全县党外人士安排、使用及合作共事情况；协助有关部门管理工商联，联系对台办、侨联等部门的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left="0" w:right="0" w:firstLine="480"/>
        <w:jc w:val="left"/>
        <w:textAlignment w:val="auto"/>
        <w:rPr>
          <w:rFonts w:hint="eastAsia" w:ascii="仿宋" w:hAnsi="仿宋" w:eastAsia="仿宋" w:cs="仿宋"/>
          <w:b w:val="0"/>
          <w:i w:val="0"/>
          <w:caps w:val="0"/>
          <w:color w:val="auto"/>
          <w:spacing w:val="0"/>
          <w:sz w:val="32"/>
          <w:szCs w:val="32"/>
        </w:rPr>
      </w:pPr>
      <w:r>
        <w:rPr>
          <w:rFonts w:hint="eastAsia" w:ascii="仿宋" w:hAnsi="仿宋" w:eastAsia="仿宋" w:cs="仿宋"/>
          <w:b w:val="0"/>
          <w:i w:val="0"/>
          <w:caps w:val="0"/>
          <w:color w:val="auto"/>
          <w:spacing w:val="0"/>
          <w:kern w:val="0"/>
          <w:sz w:val="32"/>
          <w:szCs w:val="32"/>
          <w:shd w:val="clear" w:fill="FFFFFF"/>
          <w:lang w:val="en-US" w:eastAsia="zh-CN" w:bidi="ar"/>
        </w:rPr>
        <w:t>7、调查、研究和反映非公有制经济代表人士的情况，协调关系，提出政策性的建议；团结、帮助、引导、教育非公有制经济代表人士，并积极开展思想政治工作。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left="0" w:right="0" w:firstLine="480"/>
        <w:jc w:val="left"/>
        <w:textAlignment w:val="auto"/>
        <w:rPr>
          <w:rFonts w:hint="eastAsia" w:ascii="仿宋" w:hAnsi="仿宋" w:eastAsia="仿宋" w:cs="仿宋"/>
          <w:b w:val="0"/>
          <w:i w:val="0"/>
          <w:caps w:val="0"/>
          <w:color w:val="auto"/>
          <w:spacing w:val="0"/>
          <w:sz w:val="32"/>
          <w:szCs w:val="32"/>
        </w:rPr>
      </w:pPr>
      <w:r>
        <w:rPr>
          <w:rFonts w:hint="eastAsia" w:ascii="仿宋" w:hAnsi="仿宋" w:eastAsia="仿宋" w:cs="仿宋"/>
          <w:b w:val="0"/>
          <w:i w:val="0"/>
          <w:caps w:val="0"/>
          <w:color w:val="auto"/>
          <w:spacing w:val="0"/>
          <w:kern w:val="0"/>
          <w:sz w:val="32"/>
          <w:szCs w:val="32"/>
          <w:shd w:val="clear" w:fill="FFFFFF"/>
          <w:lang w:val="en-US" w:eastAsia="zh-CN" w:bidi="ar"/>
        </w:rPr>
        <w:t>8、调查研究党外知识分子代表人士的情况，反映意见，协调关系，提出政策性的建议；联系并培养党外人士的工作。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left="0" w:right="0" w:firstLine="480"/>
        <w:jc w:val="left"/>
        <w:textAlignment w:val="auto"/>
        <w:rPr>
          <w:rFonts w:hint="eastAsia" w:ascii="仿宋" w:hAnsi="仿宋" w:eastAsia="仿宋" w:cs="仿宋"/>
          <w:b w:val="0"/>
          <w:i w:val="0"/>
          <w:caps w:val="0"/>
          <w:color w:val="auto"/>
          <w:spacing w:val="0"/>
          <w:sz w:val="32"/>
          <w:szCs w:val="32"/>
        </w:rPr>
      </w:pPr>
      <w:r>
        <w:rPr>
          <w:rFonts w:hint="eastAsia" w:ascii="仿宋" w:hAnsi="仿宋" w:eastAsia="仿宋" w:cs="仿宋"/>
          <w:b w:val="0"/>
          <w:i w:val="0"/>
          <w:caps w:val="0"/>
          <w:color w:val="auto"/>
          <w:spacing w:val="0"/>
          <w:kern w:val="0"/>
          <w:sz w:val="32"/>
          <w:szCs w:val="32"/>
          <w:shd w:val="clear" w:fill="FFFFFF"/>
          <w:lang w:val="en-US" w:eastAsia="zh-CN" w:bidi="ar"/>
        </w:rPr>
        <w:t>9、领导工商联党组，指导工商联、侨联、民族宗教事务局工作。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left="0" w:right="0" w:firstLine="480"/>
        <w:jc w:val="left"/>
        <w:textAlignment w:val="auto"/>
        <w:rPr>
          <w:rFonts w:hint="eastAsia" w:ascii="仿宋" w:hAnsi="仿宋" w:eastAsia="仿宋" w:cs="仿宋"/>
          <w:b w:val="0"/>
          <w:i w:val="0"/>
          <w:caps w:val="0"/>
          <w:color w:val="auto"/>
          <w:spacing w:val="0"/>
          <w:kern w:val="0"/>
          <w:sz w:val="32"/>
          <w:szCs w:val="32"/>
          <w:shd w:val="clear" w:fill="FFFFFF"/>
          <w:lang w:val="en-US" w:eastAsia="zh-CN" w:bidi="ar"/>
        </w:rPr>
      </w:pPr>
      <w:r>
        <w:rPr>
          <w:rFonts w:hint="eastAsia" w:ascii="仿宋" w:hAnsi="仿宋" w:eastAsia="仿宋" w:cs="仿宋"/>
          <w:b w:val="0"/>
          <w:i w:val="0"/>
          <w:caps w:val="0"/>
          <w:color w:val="auto"/>
          <w:spacing w:val="0"/>
          <w:kern w:val="0"/>
          <w:sz w:val="32"/>
          <w:szCs w:val="32"/>
          <w:shd w:val="clear" w:fill="FFFFFF"/>
          <w:lang w:val="en-US" w:eastAsia="zh-CN" w:bidi="ar"/>
        </w:rPr>
        <w:t>10、完成县委和市委统战部交办的其他任务。</w:t>
      </w:r>
    </w:p>
    <w:p>
      <w:pPr>
        <w:keepNext w:val="0"/>
        <w:keepLines w:val="0"/>
        <w:pageBreakBefore w:val="0"/>
        <w:kinsoku/>
        <w:wordWrap/>
        <w:overflowPunct/>
        <w:topLinePunct w:val="0"/>
        <w:autoSpaceDE/>
        <w:autoSpaceDN/>
        <w:bidi w:val="0"/>
        <w:adjustRightInd/>
        <w:snapToGrid w:val="0"/>
        <w:spacing w:line="336" w:lineRule="auto"/>
        <w:jc w:val="both"/>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（二）机构设置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left="0" w:right="0" w:firstLine="480"/>
        <w:jc w:val="left"/>
        <w:textAlignment w:val="auto"/>
        <w:rPr>
          <w:rFonts w:hint="eastAsia" w:ascii="仿宋" w:hAnsi="仿宋" w:eastAsia="仿宋" w:cs="仿宋"/>
          <w:b w:val="0"/>
          <w:i w:val="0"/>
          <w:caps w:val="0"/>
          <w:color w:val="auto"/>
          <w:spacing w:val="0"/>
          <w:kern w:val="0"/>
          <w:sz w:val="32"/>
          <w:szCs w:val="32"/>
          <w:shd w:val="clear" w:fill="FFFFFF"/>
          <w:lang w:val="en-US" w:eastAsia="zh-CN" w:bidi="ar"/>
        </w:rPr>
      </w:pPr>
      <w:r>
        <w:rPr>
          <w:rFonts w:hint="eastAsia" w:ascii="仿宋" w:hAnsi="仿宋" w:eastAsia="仿宋" w:cs="仿宋"/>
          <w:b w:val="0"/>
          <w:i w:val="0"/>
          <w:caps w:val="0"/>
          <w:color w:val="auto"/>
          <w:spacing w:val="0"/>
          <w:kern w:val="0"/>
          <w:sz w:val="32"/>
          <w:szCs w:val="32"/>
          <w:shd w:val="clear" w:fill="FFFFFF"/>
          <w:lang w:val="en-US" w:eastAsia="zh-CN" w:bidi="ar"/>
        </w:rPr>
        <w:t>平顺县委统战部包括办公室和对台宗教股。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left="0" w:right="0" w:firstLine="480"/>
        <w:jc w:val="left"/>
        <w:textAlignment w:val="auto"/>
        <w:rPr>
          <w:rFonts w:hint="eastAsia" w:ascii="仿宋" w:hAnsi="仿宋" w:eastAsia="仿宋" w:cs="仿宋"/>
          <w:b w:val="0"/>
          <w:i w:val="0"/>
          <w:caps w:val="0"/>
          <w:color w:val="auto"/>
          <w:spacing w:val="0"/>
          <w:kern w:val="0"/>
          <w:sz w:val="32"/>
          <w:szCs w:val="32"/>
          <w:shd w:val="clear" w:fill="FFFFFF"/>
          <w:lang w:val="en-US" w:eastAsia="zh-CN" w:bidi="ar"/>
        </w:rPr>
      </w:pPr>
      <w:r>
        <w:rPr>
          <w:rFonts w:hint="eastAsia" w:ascii="仿宋" w:hAnsi="仿宋" w:eastAsia="仿宋" w:cs="仿宋"/>
          <w:b/>
          <w:bCs/>
          <w:i w:val="0"/>
          <w:caps w:val="0"/>
          <w:color w:val="auto"/>
          <w:spacing w:val="0"/>
          <w:kern w:val="0"/>
          <w:sz w:val="32"/>
          <w:szCs w:val="32"/>
          <w:shd w:val="clear" w:fill="FFFFFF"/>
          <w:lang w:val="en-US" w:eastAsia="zh-CN" w:bidi="ar"/>
        </w:rPr>
        <w:t>1、办公室：</w:t>
      </w:r>
      <w:r>
        <w:rPr>
          <w:rFonts w:hint="eastAsia" w:ascii="仿宋" w:hAnsi="仿宋" w:eastAsia="仿宋" w:cs="仿宋"/>
          <w:b w:val="0"/>
          <w:i w:val="0"/>
          <w:caps w:val="0"/>
          <w:color w:val="auto"/>
          <w:spacing w:val="0"/>
          <w:kern w:val="0"/>
          <w:sz w:val="32"/>
          <w:szCs w:val="32"/>
          <w:shd w:val="clear" w:fill="FFFFFF"/>
          <w:lang w:val="en-US" w:eastAsia="zh-CN" w:bidi="ar"/>
        </w:rPr>
        <w:t>负责部内外的联系与综合协调工作；负责会务、文秘、信访、档案、财务、接待、保卫、保密、车辆管理和机关党务、纪检、监察、人事、工会、共青团、妇女和计划生育等工作；负责部退休干部的服务工作。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left="0" w:right="0" w:firstLine="480"/>
        <w:jc w:val="left"/>
        <w:textAlignment w:val="auto"/>
        <w:rPr>
          <w:rFonts w:hint="eastAsia" w:ascii="仿宋" w:hAnsi="仿宋" w:eastAsia="仿宋" w:cs="仿宋"/>
          <w:b w:val="0"/>
          <w:i w:val="0"/>
          <w:caps w:val="0"/>
          <w:color w:val="auto"/>
          <w:spacing w:val="0"/>
          <w:kern w:val="0"/>
          <w:sz w:val="32"/>
          <w:szCs w:val="32"/>
          <w:shd w:val="clear" w:fill="FFFFFF"/>
          <w:lang w:val="en-US" w:eastAsia="zh-CN" w:bidi="ar"/>
        </w:rPr>
      </w:pPr>
      <w:r>
        <w:rPr>
          <w:rFonts w:hint="eastAsia" w:ascii="仿宋" w:hAnsi="仿宋" w:eastAsia="仿宋" w:cs="仿宋"/>
          <w:b/>
          <w:bCs/>
          <w:i w:val="0"/>
          <w:caps w:val="0"/>
          <w:color w:val="auto"/>
          <w:spacing w:val="0"/>
          <w:kern w:val="0"/>
          <w:sz w:val="32"/>
          <w:szCs w:val="32"/>
          <w:shd w:val="clear" w:fill="FFFFFF"/>
          <w:lang w:val="en-US" w:eastAsia="zh-CN" w:bidi="ar"/>
        </w:rPr>
        <w:t>2、对台宗教股</w:t>
      </w:r>
      <w:r>
        <w:rPr>
          <w:rFonts w:hint="eastAsia" w:ascii="仿宋" w:hAnsi="仿宋" w:eastAsia="仿宋" w:cs="仿宋"/>
          <w:b w:val="0"/>
          <w:i w:val="0"/>
          <w:caps w:val="0"/>
          <w:color w:val="auto"/>
          <w:spacing w:val="0"/>
          <w:kern w:val="0"/>
          <w:sz w:val="32"/>
          <w:szCs w:val="32"/>
          <w:shd w:val="clear" w:fill="FFFFFF"/>
          <w:lang w:val="en-US" w:eastAsia="zh-CN" w:bidi="ar"/>
        </w:rPr>
        <w:t>：贯彻执行党中央、国务院和省委、省政府以及市委、市政府关于对台工作的方针、政策；负责县委对台工作领导小组的日常工作；调查研究台湾形势和两岸关系发展动向，提出对策建议；会同有关部门统筹协调和指导揭台两地文化、教育、科技、卫生、体育等各个领域的交流与合作，以及两岸人员往来、考察、研讨等工作；依法保护台湾同胞的合法权益；负责对民族、宗教工作进行调研并提出政策性建议；联系少数民族和宗教界代表；协助做好宗教界上层人士的政治安排工作；组织培训宗教界代表；协调和配合有关部门处理涉及民族、宗教方面的重大问题。</w:t>
      </w:r>
    </w:p>
    <w:p>
      <w:pPr>
        <w:keepNext w:val="0"/>
        <w:keepLines w:val="0"/>
        <w:pageBreakBefore w:val="0"/>
        <w:widowControl/>
        <w:kinsoku/>
        <w:wordWrap/>
        <w:overflowPunct/>
        <w:topLinePunct w:val="0"/>
        <w:autoSpaceDE/>
        <w:autoSpaceDN/>
        <w:bidi w:val="0"/>
        <w:adjustRightInd/>
        <w:snapToGrid w:val="0"/>
        <w:spacing w:line="336" w:lineRule="auto"/>
        <w:ind w:left="540"/>
        <w:jc w:val="left"/>
        <w:textAlignment w:val="auto"/>
        <w:rPr>
          <w:rFonts w:hint="eastAsia" w:ascii="仿宋" w:hAnsi="仿宋" w:eastAsia="仿宋" w:cs="仿宋"/>
          <w:b/>
          <w:bCs/>
          <w:color w:val="333333"/>
          <w:kern w:val="0"/>
          <w:sz w:val="18"/>
          <w:szCs w:val="18"/>
        </w:rPr>
      </w:pPr>
      <w:r>
        <w:rPr>
          <w:rFonts w:hint="eastAsia" w:ascii="仿宋" w:hAnsi="仿宋" w:eastAsia="仿宋" w:cs="仿宋"/>
          <w:b/>
          <w:bCs/>
          <w:color w:val="333333"/>
          <w:kern w:val="0"/>
          <w:sz w:val="32"/>
          <w:szCs w:val="32"/>
        </w:rPr>
        <w:t>（</w:t>
      </w:r>
      <w:r>
        <w:rPr>
          <w:rFonts w:hint="eastAsia" w:ascii="仿宋" w:hAnsi="仿宋" w:eastAsia="仿宋" w:cs="仿宋"/>
          <w:b/>
          <w:bCs/>
          <w:color w:val="333333"/>
          <w:kern w:val="0"/>
          <w:sz w:val="32"/>
          <w:szCs w:val="32"/>
          <w:lang w:val="en-US" w:eastAsia="zh-CN"/>
        </w:rPr>
        <w:t>三</w:t>
      </w:r>
      <w:r>
        <w:rPr>
          <w:rFonts w:hint="eastAsia" w:ascii="仿宋" w:hAnsi="仿宋" w:eastAsia="仿宋" w:cs="仿宋"/>
          <w:b/>
          <w:bCs/>
          <w:color w:val="333333"/>
          <w:kern w:val="0"/>
          <w:sz w:val="32"/>
          <w:szCs w:val="32"/>
        </w:rPr>
        <w:t>）部门</w:t>
      </w:r>
      <w:r>
        <w:rPr>
          <w:rFonts w:hint="eastAsia" w:ascii="仿宋" w:hAnsi="仿宋" w:eastAsia="仿宋" w:cs="仿宋"/>
          <w:b/>
          <w:bCs/>
          <w:color w:val="333333"/>
          <w:kern w:val="0"/>
          <w:sz w:val="32"/>
          <w:szCs w:val="32"/>
          <w:lang w:eastAsia="zh-CN"/>
        </w:rPr>
        <w:t>预算</w:t>
      </w:r>
      <w:r>
        <w:rPr>
          <w:rFonts w:hint="eastAsia" w:ascii="仿宋" w:hAnsi="仿宋" w:eastAsia="仿宋" w:cs="仿宋"/>
          <w:b/>
          <w:bCs/>
          <w:color w:val="333333"/>
          <w:kern w:val="0"/>
          <w:sz w:val="32"/>
          <w:szCs w:val="32"/>
        </w:rPr>
        <w:t>单位构成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left="0" w:right="0" w:firstLine="480"/>
        <w:jc w:val="left"/>
        <w:textAlignment w:val="auto"/>
        <w:rPr>
          <w:rFonts w:hint="eastAsia" w:ascii="仿宋" w:hAnsi="仿宋" w:eastAsia="仿宋" w:cs="仿宋"/>
          <w:b w:val="0"/>
          <w:i w:val="0"/>
          <w:caps w:val="0"/>
          <w:color w:val="auto"/>
          <w:spacing w:val="0"/>
          <w:kern w:val="0"/>
          <w:sz w:val="32"/>
          <w:szCs w:val="32"/>
          <w:shd w:val="clear" w:fill="FFFFFF"/>
          <w:lang w:val="en-US" w:eastAsia="zh-CN" w:bidi="ar"/>
        </w:rPr>
      </w:pPr>
      <w:r>
        <w:rPr>
          <w:rFonts w:hint="eastAsia" w:ascii="仿宋" w:hAnsi="仿宋" w:eastAsia="仿宋" w:cs="仿宋"/>
          <w:color w:val="333333"/>
          <w:kern w:val="0"/>
          <w:sz w:val="32"/>
          <w:szCs w:val="32"/>
          <w:lang w:val="en-US" w:eastAsia="zh-CN"/>
        </w:rPr>
        <w:t xml:space="preserve">  </w:t>
      </w:r>
      <w:r>
        <w:rPr>
          <w:rFonts w:hint="eastAsia" w:ascii="仿宋" w:hAnsi="仿宋" w:eastAsia="仿宋" w:cs="仿宋"/>
          <w:b w:val="0"/>
          <w:i w:val="0"/>
          <w:caps w:val="0"/>
          <w:color w:val="auto"/>
          <w:spacing w:val="0"/>
          <w:kern w:val="0"/>
          <w:sz w:val="32"/>
          <w:szCs w:val="32"/>
          <w:shd w:val="clear" w:fill="FFFFFF"/>
          <w:lang w:val="en-US" w:eastAsia="zh-CN" w:bidi="ar"/>
        </w:rPr>
        <w:t>从部门预算构成看，平顺县委统战部预算包括部机关预算、部属事业单位预算。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left="0" w:right="0" w:firstLine="480"/>
        <w:jc w:val="left"/>
        <w:textAlignment w:val="auto"/>
        <w:rPr>
          <w:rFonts w:hint="eastAsia" w:ascii="仿宋" w:hAnsi="仿宋" w:eastAsia="仿宋" w:cs="仿宋"/>
          <w:b w:val="0"/>
          <w:i w:val="0"/>
          <w:caps w:val="0"/>
          <w:color w:val="auto"/>
          <w:spacing w:val="0"/>
          <w:kern w:val="0"/>
          <w:sz w:val="32"/>
          <w:szCs w:val="32"/>
          <w:shd w:val="clear" w:fill="FFFFFF"/>
          <w:lang w:val="en-US" w:eastAsia="zh-CN" w:bidi="ar"/>
        </w:rPr>
      </w:pPr>
      <w:r>
        <w:rPr>
          <w:rFonts w:hint="eastAsia" w:ascii="仿宋" w:hAnsi="仿宋" w:eastAsia="仿宋" w:cs="仿宋"/>
          <w:b w:val="0"/>
          <w:i w:val="0"/>
          <w:caps w:val="0"/>
          <w:color w:val="auto"/>
          <w:spacing w:val="0"/>
          <w:kern w:val="0"/>
          <w:sz w:val="32"/>
          <w:szCs w:val="32"/>
          <w:shd w:val="clear" w:fill="FFFFFF"/>
          <w:lang w:val="en-US" w:eastAsia="zh-CN" w:bidi="ar"/>
        </w:rPr>
        <w:t>包括：平顺县委统战部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left="0" w:right="0" w:firstLine="480"/>
        <w:jc w:val="left"/>
        <w:textAlignment w:val="auto"/>
        <w:rPr>
          <w:rFonts w:hint="eastAsia" w:ascii="仿宋" w:hAnsi="仿宋" w:eastAsia="仿宋" w:cs="仿宋"/>
          <w:b w:val="0"/>
          <w:i w:val="0"/>
          <w:caps w:val="0"/>
          <w:color w:val="auto"/>
          <w:spacing w:val="0"/>
          <w:kern w:val="0"/>
          <w:sz w:val="32"/>
          <w:szCs w:val="32"/>
          <w:shd w:val="clear" w:fill="FFFFFF"/>
          <w:lang w:val="en-US" w:eastAsia="zh-CN" w:bidi="ar"/>
        </w:rPr>
      </w:pPr>
      <w:r>
        <w:rPr>
          <w:rFonts w:hint="eastAsia" w:ascii="仿宋" w:hAnsi="仿宋" w:eastAsia="仿宋" w:cs="仿宋"/>
          <w:b w:val="0"/>
          <w:i w:val="0"/>
          <w:caps w:val="0"/>
          <w:color w:val="auto"/>
          <w:spacing w:val="0"/>
          <w:kern w:val="0"/>
          <w:sz w:val="32"/>
          <w:szCs w:val="32"/>
          <w:shd w:val="clear" w:fill="FFFFFF"/>
          <w:lang w:val="en-US" w:eastAsia="zh-CN" w:bidi="ar"/>
        </w:rPr>
        <w:t xml:space="preserve">      平顺县光彩事业促进会</w:t>
      </w:r>
    </w:p>
    <w:p>
      <w:pPr>
        <w:keepNext w:val="0"/>
        <w:keepLines w:val="0"/>
        <w:pageBreakBefore w:val="0"/>
        <w:widowControl/>
        <w:kinsoku/>
        <w:wordWrap/>
        <w:overflowPunct/>
        <w:topLinePunct w:val="0"/>
        <w:autoSpaceDE/>
        <w:autoSpaceDN/>
        <w:bidi w:val="0"/>
        <w:adjustRightInd/>
        <w:snapToGrid w:val="0"/>
        <w:spacing w:line="336" w:lineRule="auto"/>
        <w:ind w:firstLine="640"/>
        <w:jc w:val="left"/>
        <w:textAlignment w:val="auto"/>
        <w:rPr>
          <w:rFonts w:hint="eastAsia" w:ascii="仿宋" w:hAnsi="仿宋" w:eastAsia="仿宋" w:cs="仿宋"/>
          <w:b/>
          <w:bCs/>
          <w:color w:val="333333"/>
          <w:kern w:val="0"/>
          <w:sz w:val="18"/>
          <w:szCs w:val="18"/>
        </w:rPr>
      </w:pPr>
      <w:r>
        <w:rPr>
          <w:rFonts w:hint="eastAsia" w:ascii="仿宋" w:hAnsi="仿宋" w:eastAsia="仿宋" w:cs="仿宋"/>
          <w:b/>
          <w:bCs/>
          <w:color w:val="333333"/>
          <w:kern w:val="0"/>
          <w:sz w:val="32"/>
          <w:szCs w:val="32"/>
        </w:rPr>
        <w:t>二、</w:t>
      </w:r>
      <w:r>
        <w:rPr>
          <w:rFonts w:hint="eastAsia" w:ascii="仿宋" w:hAnsi="仿宋" w:eastAsia="仿宋" w:cs="仿宋"/>
          <w:b/>
          <w:bCs/>
          <w:color w:val="333333"/>
          <w:kern w:val="0"/>
          <w:sz w:val="32"/>
          <w:szCs w:val="32"/>
          <w:lang w:eastAsia="zh-CN"/>
        </w:rPr>
        <w:t>统战部</w:t>
      </w:r>
      <w:r>
        <w:rPr>
          <w:rFonts w:hint="eastAsia" w:ascii="仿宋" w:hAnsi="仿宋" w:eastAsia="仿宋" w:cs="仿宋"/>
          <w:b/>
          <w:bCs/>
          <w:color w:val="333333"/>
          <w:kern w:val="0"/>
          <w:sz w:val="32"/>
          <w:szCs w:val="32"/>
        </w:rPr>
        <w:t>部门</w:t>
      </w:r>
      <w:r>
        <w:rPr>
          <w:rFonts w:hint="eastAsia" w:ascii="仿宋" w:hAnsi="仿宋" w:eastAsia="仿宋" w:cs="仿宋"/>
          <w:b/>
          <w:bCs/>
          <w:color w:val="333333"/>
          <w:kern w:val="0"/>
          <w:sz w:val="32"/>
          <w:szCs w:val="32"/>
          <w:lang w:eastAsia="zh-CN"/>
        </w:rPr>
        <w:t>预算</w:t>
      </w:r>
      <w:r>
        <w:rPr>
          <w:rFonts w:hint="eastAsia" w:ascii="仿宋" w:hAnsi="仿宋" w:eastAsia="仿宋" w:cs="仿宋"/>
          <w:b/>
          <w:bCs/>
          <w:color w:val="333333"/>
          <w:kern w:val="0"/>
          <w:sz w:val="32"/>
          <w:szCs w:val="32"/>
        </w:rPr>
        <w:t>情况说明</w:t>
      </w:r>
    </w:p>
    <w:p>
      <w:pPr>
        <w:pStyle w:val="2"/>
        <w:keepNext w:val="0"/>
        <w:keepLines w:val="0"/>
        <w:pageBreakBefore w:val="0"/>
        <w:widowControl/>
        <w:kinsoku/>
        <w:wordWrap/>
        <w:overflowPunct/>
        <w:topLinePunct w:val="0"/>
        <w:autoSpaceDE/>
        <w:autoSpaceDN/>
        <w:bidi w:val="0"/>
        <w:adjustRightInd/>
        <w:snapToGrid w:val="0"/>
        <w:spacing w:before="0" w:beforeAutospacing="0" w:after="0" w:afterAutospacing="0" w:line="336" w:lineRule="auto"/>
        <w:ind w:firstLine="420"/>
        <w:textAlignment w:val="auto"/>
        <w:rPr>
          <w:rFonts w:hint="eastAsia" w:ascii="仿宋" w:hAnsi="仿宋" w:eastAsia="仿宋" w:cs="仿宋"/>
          <w:b/>
          <w:bCs/>
          <w:color w:val="333333"/>
          <w:sz w:val="32"/>
          <w:szCs w:val="32"/>
        </w:rPr>
      </w:pPr>
      <w:r>
        <w:rPr>
          <w:rStyle w:val="5"/>
          <w:rFonts w:hint="eastAsia" w:ascii="仿宋" w:hAnsi="仿宋" w:eastAsia="仿宋" w:cs="仿宋"/>
          <w:b/>
          <w:bCs/>
          <w:color w:val="333333"/>
          <w:sz w:val="32"/>
          <w:szCs w:val="32"/>
          <w:lang w:val="en-US" w:eastAsia="zh-CN"/>
        </w:rPr>
        <w:t xml:space="preserve"> </w:t>
      </w:r>
      <w:r>
        <w:rPr>
          <w:rStyle w:val="5"/>
          <w:rFonts w:hint="eastAsia" w:ascii="仿宋" w:hAnsi="仿宋" w:eastAsia="仿宋" w:cs="仿宋"/>
          <w:b/>
          <w:bCs/>
          <w:color w:val="333333"/>
          <w:sz w:val="32"/>
          <w:szCs w:val="32"/>
        </w:rPr>
        <w:t>（一）</w:t>
      </w:r>
      <w:r>
        <w:rPr>
          <w:rStyle w:val="5"/>
          <w:rFonts w:hint="eastAsia" w:ascii="仿宋" w:hAnsi="仿宋" w:eastAsia="仿宋" w:cs="仿宋"/>
          <w:b/>
          <w:bCs/>
          <w:color w:val="333333"/>
          <w:sz w:val="32"/>
          <w:szCs w:val="32"/>
          <w:lang w:val="en-US" w:eastAsia="zh-CN"/>
        </w:rPr>
        <w:t>预算</w:t>
      </w:r>
      <w:r>
        <w:rPr>
          <w:rStyle w:val="5"/>
          <w:rFonts w:hint="eastAsia" w:ascii="仿宋" w:hAnsi="仿宋" w:eastAsia="仿宋" w:cs="仿宋"/>
          <w:b/>
          <w:bCs/>
          <w:color w:val="333333"/>
          <w:sz w:val="32"/>
          <w:szCs w:val="32"/>
        </w:rPr>
        <w:t>收入情况说明</w:t>
      </w:r>
    </w:p>
    <w:p>
      <w:pPr>
        <w:pStyle w:val="2"/>
        <w:keepNext w:val="0"/>
        <w:keepLines w:val="0"/>
        <w:pageBreakBefore w:val="0"/>
        <w:widowControl/>
        <w:kinsoku/>
        <w:wordWrap/>
        <w:overflowPunct/>
        <w:topLinePunct w:val="0"/>
        <w:autoSpaceDE/>
        <w:autoSpaceDN/>
        <w:bidi w:val="0"/>
        <w:adjustRightInd/>
        <w:snapToGrid w:val="0"/>
        <w:spacing w:before="0" w:beforeAutospacing="0" w:after="0" w:afterAutospacing="0" w:line="336" w:lineRule="auto"/>
        <w:ind w:left="106" w:firstLine="420"/>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lang w:eastAsia="zh-CN"/>
        </w:rPr>
        <w:t>平顺县委统战部</w:t>
      </w:r>
      <w:r>
        <w:rPr>
          <w:rFonts w:hint="eastAsia" w:ascii="仿宋" w:hAnsi="仿宋" w:eastAsia="仿宋" w:cs="仿宋"/>
          <w:color w:val="333333"/>
          <w:sz w:val="32"/>
          <w:szCs w:val="32"/>
        </w:rPr>
        <w:t>20</w:t>
      </w:r>
      <w:r>
        <w:rPr>
          <w:rFonts w:hint="eastAsia" w:ascii="仿宋" w:hAnsi="仿宋" w:eastAsia="仿宋" w:cs="仿宋"/>
          <w:color w:val="333333"/>
          <w:sz w:val="32"/>
          <w:szCs w:val="32"/>
          <w:lang w:val="en-US" w:eastAsia="zh-CN"/>
        </w:rPr>
        <w:t>20</w:t>
      </w:r>
      <w:r>
        <w:rPr>
          <w:rFonts w:hint="eastAsia" w:ascii="仿宋" w:hAnsi="仿宋" w:eastAsia="仿宋" w:cs="仿宋"/>
          <w:color w:val="333333"/>
          <w:sz w:val="32"/>
          <w:szCs w:val="32"/>
        </w:rPr>
        <w:t>年</w:t>
      </w:r>
      <w:r>
        <w:rPr>
          <w:rFonts w:hint="eastAsia" w:ascii="仿宋" w:hAnsi="仿宋" w:eastAsia="仿宋" w:cs="仿宋"/>
          <w:color w:val="333333"/>
          <w:sz w:val="32"/>
          <w:szCs w:val="32"/>
          <w:lang w:eastAsia="zh-CN"/>
        </w:rPr>
        <w:t>预算</w:t>
      </w:r>
      <w:r>
        <w:rPr>
          <w:rFonts w:hint="eastAsia" w:ascii="仿宋" w:hAnsi="仿宋" w:eastAsia="仿宋" w:cs="仿宋"/>
          <w:color w:val="333333"/>
          <w:sz w:val="32"/>
          <w:szCs w:val="32"/>
        </w:rPr>
        <w:t>收入</w:t>
      </w:r>
      <w:r>
        <w:rPr>
          <w:rFonts w:hint="eastAsia" w:ascii="仿宋" w:hAnsi="仿宋" w:eastAsia="仿宋" w:cs="仿宋"/>
          <w:color w:val="333333"/>
          <w:sz w:val="32"/>
          <w:szCs w:val="32"/>
          <w:lang w:eastAsia="zh-CN"/>
        </w:rPr>
        <w:t>为</w:t>
      </w:r>
      <w:r>
        <w:rPr>
          <w:rFonts w:hint="eastAsia" w:ascii="仿宋" w:hAnsi="仿宋" w:eastAsia="仿宋" w:cs="仿宋"/>
          <w:color w:val="333333"/>
          <w:sz w:val="32"/>
          <w:szCs w:val="32"/>
          <w:lang w:val="en-US" w:eastAsia="zh-CN"/>
        </w:rPr>
        <w:t>102.25</w:t>
      </w:r>
      <w:r>
        <w:rPr>
          <w:rFonts w:hint="eastAsia" w:ascii="仿宋" w:hAnsi="仿宋" w:eastAsia="仿宋" w:cs="仿宋"/>
          <w:color w:val="333333"/>
          <w:sz w:val="32"/>
          <w:szCs w:val="32"/>
        </w:rPr>
        <w:t>万元，全部为财政拨款资金收入</w:t>
      </w:r>
      <w:r>
        <w:rPr>
          <w:rFonts w:hint="eastAsia" w:ascii="仿宋" w:hAnsi="仿宋" w:eastAsia="仿宋" w:cs="仿宋"/>
          <w:color w:val="333333"/>
          <w:sz w:val="32"/>
          <w:szCs w:val="32"/>
          <w:lang w:eastAsia="zh-CN"/>
        </w:rPr>
        <w:t>，比</w:t>
      </w:r>
      <w:r>
        <w:rPr>
          <w:rFonts w:hint="eastAsia" w:ascii="仿宋" w:hAnsi="仿宋" w:eastAsia="仿宋" w:cs="仿宋"/>
          <w:color w:val="333333"/>
          <w:sz w:val="32"/>
          <w:szCs w:val="32"/>
          <w:lang w:val="en-US" w:eastAsia="zh-CN"/>
        </w:rPr>
        <w:t>2019年预算收入增加26.26万元，增幅34.54%</w:t>
      </w:r>
      <w:r>
        <w:rPr>
          <w:rFonts w:hint="eastAsia" w:ascii="仿宋" w:hAnsi="仿宋" w:eastAsia="仿宋" w:cs="仿宋"/>
          <w:color w:val="333333"/>
          <w:sz w:val="32"/>
          <w:szCs w:val="32"/>
        </w:rPr>
        <w:t>。</w:t>
      </w:r>
    </w:p>
    <w:p>
      <w:pPr>
        <w:keepNext w:val="0"/>
        <w:keepLines w:val="0"/>
        <w:pageBreakBefore w:val="0"/>
        <w:widowControl/>
        <w:kinsoku/>
        <w:wordWrap/>
        <w:overflowPunct/>
        <w:topLinePunct w:val="0"/>
        <w:autoSpaceDE/>
        <w:autoSpaceDN/>
        <w:bidi w:val="0"/>
        <w:adjustRightInd/>
        <w:snapToGrid w:val="0"/>
        <w:spacing w:line="336" w:lineRule="auto"/>
        <w:ind w:firstLine="643" w:firstLineChars="200"/>
        <w:jc w:val="left"/>
        <w:textAlignment w:val="auto"/>
        <w:rPr>
          <w:rFonts w:hint="eastAsia" w:ascii="仿宋" w:hAnsi="仿宋" w:eastAsia="仿宋" w:cs="仿宋"/>
          <w:b/>
          <w:bCs/>
          <w:color w:val="333333"/>
          <w:kern w:val="0"/>
          <w:sz w:val="18"/>
          <w:szCs w:val="18"/>
          <w:lang w:val="en-US" w:eastAsia="zh-CN"/>
        </w:rPr>
      </w:pPr>
      <w:r>
        <w:rPr>
          <w:rFonts w:hint="eastAsia" w:ascii="仿宋" w:hAnsi="仿宋" w:eastAsia="仿宋" w:cs="仿宋"/>
          <w:b/>
          <w:bCs/>
          <w:color w:val="333333"/>
          <w:kern w:val="0"/>
          <w:sz w:val="32"/>
          <w:szCs w:val="32"/>
        </w:rPr>
        <w:t>（二）预算支出情况</w:t>
      </w:r>
      <w:r>
        <w:rPr>
          <w:rFonts w:hint="eastAsia" w:ascii="仿宋" w:hAnsi="仿宋" w:eastAsia="仿宋" w:cs="仿宋"/>
          <w:b/>
          <w:bCs/>
          <w:color w:val="333333"/>
          <w:kern w:val="0"/>
          <w:sz w:val="32"/>
          <w:szCs w:val="32"/>
          <w:lang w:val="en-US" w:eastAsia="zh-CN"/>
        </w:rPr>
        <w:t>说明</w:t>
      </w:r>
    </w:p>
    <w:p>
      <w:pPr>
        <w:keepNext w:val="0"/>
        <w:keepLines w:val="0"/>
        <w:pageBreakBefore w:val="0"/>
        <w:widowControl/>
        <w:kinsoku/>
        <w:wordWrap/>
        <w:overflowPunct/>
        <w:topLinePunct w:val="0"/>
        <w:autoSpaceDE/>
        <w:autoSpaceDN/>
        <w:bidi w:val="0"/>
        <w:adjustRightInd/>
        <w:snapToGrid w:val="0"/>
        <w:spacing w:line="336" w:lineRule="auto"/>
        <w:ind w:firstLine="640"/>
        <w:jc w:val="left"/>
        <w:textAlignment w:val="auto"/>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 xml:space="preserve"> </w:t>
      </w:r>
      <w:r>
        <w:rPr>
          <w:rFonts w:hint="eastAsia" w:ascii="仿宋" w:hAnsi="仿宋" w:eastAsia="仿宋" w:cs="仿宋"/>
          <w:color w:val="333333"/>
          <w:kern w:val="0"/>
          <w:sz w:val="32"/>
          <w:szCs w:val="32"/>
        </w:rPr>
        <w:t>20</w:t>
      </w:r>
      <w:r>
        <w:rPr>
          <w:rFonts w:hint="eastAsia" w:ascii="仿宋" w:hAnsi="仿宋" w:eastAsia="仿宋" w:cs="仿宋"/>
          <w:color w:val="333333"/>
          <w:kern w:val="0"/>
          <w:sz w:val="32"/>
          <w:szCs w:val="32"/>
          <w:lang w:val="en-US" w:eastAsia="zh-CN"/>
        </w:rPr>
        <w:t>20</w:t>
      </w:r>
      <w:r>
        <w:rPr>
          <w:rFonts w:hint="eastAsia" w:ascii="仿宋" w:hAnsi="仿宋" w:eastAsia="仿宋" w:cs="仿宋"/>
          <w:color w:val="333333"/>
          <w:kern w:val="0"/>
          <w:sz w:val="32"/>
          <w:szCs w:val="32"/>
        </w:rPr>
        <w:t>年支出</w:t>
      </w:r>
      <w:r>
        <w:rPr>
          <w:rFonts w:hint="eastAsia" w:ascii="仿宋" w:hAnsi="仿宋" w:eastAsia="仿宋" w:cs="仿宋"/>
          <w:color w:val="333333"/>
          <w:kern w:val="0"/>
          <w:sz w:val="32"/>
          <w:szCs w:val="32"/>
          <w:lang w:val="en-US" w:eastAsia="zh-CN"/>
        </w:rPr>
        <w:t>预算102.25</w:t>
      </w:r>
      <w:r>
        <w:rPr>
          <w:rFonts w:hint="eastAsia" w:ascii="仿宋" w:hAnsi="仿宋" w:eastAsia="仿宋" w:cs="仿宋"/>
          <w:color w:val="333333"/>
          <w:kern w:val="0"/>
          <w:sz w:val="32"/>
          <w:szCs w:val="32"/>
        </w:rPr>
        <w:t>万元，</w:t>
      </w:r>
      <w:r>
        <w:rPr>
          <w:rFonts w:hint="eastAsia" w:ascii="仿宋" w:hAnsi="仿宋" w:eastAsia="仿宋" w:cs="仿宋"/>
          <w:color w:val="333333"/>
          <w:kern w:val="0"/>
          <w:sz w:val="32"/>
          <w:szCs w:val="32"/>
          <w:lang w:eastAsia="zh-CN"/>
        </w:rPr>
        <w:t>比上年增加</w:t>
      </w:r>
      <w:r>
        <w:rPr>
          <w:rFonts w:hint="eastAsia" w:ascii="仿宋" w:hAnsi="仿宋" w:eastAsia="仿宋" w:cs="仿宋"/>
          <w:color w:val="333333"/>
          <w:kern w:val="0"/>
          <w:sz w:val="32"/>
          <w:szCs w:val="32"/>
          <w:lang w:val="en-US" w:eastAsia="zh-CN"/>
        </w:rPr>
        <w:t>26.26万元，增幅34.54%。其中，基本支出本年度预算94.25万元，比上年度增加19.66万元；项目支出本年度预算8万元，比上年度增加6.6万元。</w:t>
      </w:r>
    </w:p>
    <w:p>
      <w:pPr>
        <w:keepNext w:val="0"/>
        <w:keepLines w:val="0"/>
        <w:pageBreakBefore w:val="0"/>
        <w:widowControl/>
        <w:numPr>
          <w:ilvl w:val="0"/>
          <w:numId w:val="1"/>
        </w:numPr>
        <w:kinsoku/>
        <w:wordWrap/>
        <w:overflowPunct/>
        <w:topLinePunct w:val="0"/>
        <w:autoSpaceDE/>
        <w:autoSpaceDN/>
        <w:bidi w:val="0"/>
        <w:adjustRightInd/>
        <w:snapToGrid w:val="0"/>
        <w:spacing w:line="336" w:lineRule="auto"/>
        <w:ind w:firstLine="640"/>
        <w:jc w:val="left"/>
        <w:textAlignment w:val="auto"/>
        <w:rPr>
          <w:rFonts w:hint="eastAsia" w:ascii="仿宋" w:hAnsi="仿宋" w:eastAsia="仿宋" w:cs="仿宋"/>
          <w:b/>
          <w:bCs/>
          <w:color w:val="333333"/>
          <w:kern w:val="0"/>
          <w:sz w:val="32"/>
          <w:szCs w:val="32"/>
          <w:lang w:val="en-US" w:eastAsia="zh-CN"/>
        </w:rPr>
      </w:pPr>
      <w:r>
        <w:rPr>
          <w:rFonts w:hint="eastAsia" w:ascii="仿宋" w:hAnsi="仿宋" w:eastAsia="仿宋" w:cs="仿宋"/>
          <w:b/>
          <w:bCs/>
          <w:color w:val="333333"/>
          <w:kern w:val="0"/>
          <w:sz w:val="32"/>
          <w:szCs w:val="32"/>
          <w:lang w:val="en-US" w:eastAsia="zh-CN"/>
        </w:rPr>
        <w:t>预算收支增减变动原因说明</w:t>
      </w:r>
    </w:p>
    <w:p>
      <w:pPr>
        <w:keepNext w:val="0"/>
        <w:keepLines w:val="0"/>
        <w:pageBreakBefore w:val="0"/>
        <w:widowControl/>
        <w:kinsoku/>
        <w:wordWrap/>
        <w:overflowPunct/>
        <w:topLinePunct w:val="0"/>
        <w:autoSpaceDE/>
        <w:autoSpaceDN/>
        <w:bidi w:val="0"/>
        <w:adjustRightInd/>
        <w:snapToGrid w:val="0"/>
        <w:spacing w:line="336" w:lineRule="auto"/>
        <w:ind w:firstLine="640"/>
        <w:jc w:val="left"/>
        <w:textAlignment w:val="auto"/>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我单位2020年预算收入比2019年</w:t>
      </w:r>
      <w:r>
        <w:rPr>
          <w:rFonts w:hint="eastAsia" w:ascii="仿宋" w:hAnsi="仿宋" w:eastAsia="仿宋" w:cs="仿宋"/>
          <w:color w:val="333333"/>
          <w:sz w:val="32"/>
          <w:szCs w:val="32"/>
          <w:lang w:val="en-US" w:eastAsia="zh-CN"/>
        </w:rPr>
        <w:t>增加26.26</w:t>
      </w:r>
      <w:r>
        <w:rPr>
          <w:rFonts w:hint="eastAsia" w:ascii="仿宋" w:hAnsi="仿宋" w:eastAsia="仿宋" w:cs="仿宋"/>
          <w:color w:val="333333"/>
          <w:kern w:val="0"/>
          <w:sz w:val="32"/>
          <w:szCs w:val="32"/>
          <w:lang w:val="en-US" w:eastAsia="zh-CN"/>
        </w:rPr>
        <w:t>万元，增加原因为机构改革本年度调入职工两名导致工资和人员经费收入增加。</w:t>
      </w:r>
    </w:p>
    <w:p>
      <w:pPr>
        <w:keepNext w:val="0"/>
        <w:keepLines w:val="0"/>
        <w:pageBreakBefore w:val="0"/>
        <w:widowControl/>
        <w:kinsoku/>
        <w:wordWrap/>
        <w:overflowPunct/>
        <w:topLinePunct w:val="0"/>
        <w:autoSpaceDE/>
        <w:autoSpaceDN/>
        <w:bidi w:val="0"/>
        <w:adjustRightInd/>
        <w:snapToGrid w:val="0"/>
        <w:spacing w:line="336" w:lineRule="auto"/>
        <w:ind w:firstLine="640"/>
        <w:jc w:val="left"/>
        <w:textAlignment w:val="auto"/>
        <w:rPr>
          <w:rFonts w:hint="default" w:ascii="仿宋" w:hAnsi="仿宋" w:eastAsia="仿宋" w:cs="仿宋"/>
          <w:color w:val="333333"/>
          <w:kern w:val="0"/>
          <w:sz w:val="32"/>
          <w:szCs w:val="32"/>
          <w:lang w:val="en-US"/>
        </w:rPr>
      </w:pPr>
      <w:r>
        <w:rPr>
          <w:rFonts w:hint="eastAsia" w:ascii="仿宋" w:hAnsi="仿宋" w:eastAsia="仿宋" w:cs="仿宋"/>
          <w:color w:val="333333"/>
          <w:kern w:val="0"/>
          <w:sz w:val="32"/>
          <w:szCs w:val="32"/>
          <w:lang w:val="en-US" w:eastAsia="zh-CN"/>
        </w:rPr>
        <w:t>我单位2020年预算支出比2019年</w:t>
      </w:r>
      <w:r>
        <w:rPr>
          <w:rFonts w:hint="eastAsia" w:ascii="仿宋" w:hAnsi="仿宋" w:eastAsia="仿宋" w:cs="仿宋"/>
          <w:color w:val="333333"/>
          <w:kern w:val="0"/>
          <w:sz w:val="32"/>
          <w:szCs w:val="32"/>
          <w:lang w:eastAsia="zh-CN"/>
        </w:rPr>
        <w:t>增加</w:t>
      </w:r>
      <w:r>
        <w:rPr>
          <w:rFonts w:hint="eastAsia" w:ascii="仿宋" w:hAnsi="仿宋" w:eastAsia="仿宋" w:cs="仿宋"/>
          <w:color w:val="333333"/>
          <w:kern w:val="0"/>
          <w:sz w:val="32"/>
          <w:szCs w:val="32"/>
          <w:lang w:val="en-US" w:eastAsia="zh-CN"/>
        </w:rPr>
        <w:t>26.26万元。其中，基本支出增加19.66万元，增加原因为机构改革本年度调入职工两名导致工资和人员经费收入增加；项目支出增加6.6万元，增加原因为本年度社会阶层人士专项培训项目和宗教项目增加。</w:t>
      </w:r>
    </w:p>
    <w:p>
      <w:pPr>
        <w:keepNext w:val="0"/>
        <w:keepLines w:val="0"/>
        <w:pageBreakBefore w:val="0"/>
        <w:widowControl/>
        <w:kinsoku/>
        <w:wordWrap/>
        <w:overflowPunct/>
        <w:topLinePunct w:val="0"/>
        <w:autoSpaceDE/>
        <w:autoSpaceDN/>
        <w:bidi w:val="0"/>
        <w:adjustRightInd/>
        <w:snapToGrid w:val="0"/>
        <w:spacing w:line="336" w:lineRule="auto"/>
        <w:jc w:val="left"/>
        <w:textAlignment w:val="auto"/>
        <w:rPr>
          <w:rFonts w:hint="eastAsia" w:ascii="仿宋" w:hAnsi="仿宋" w:eastAsia="仿宋" w:cs="仿宋"/>
          <w:b/>
          <w:bCs/>
          <w:color w:val="333333"/>
          <w:kern w:val="0"/>
          <w:sz w:val="18"/>
          <w:szCs w:val="18"/>
        </w:rPr>
      </w:pPr>
      <w:r>
        <w:rPr>
          <w:rFonts w:hint="eastAsia" w:ascii="仿宋" w:hAnsi="仿宋" w:eastAsia="仿宋" w:cs="仿宋"/>
          <w:color w:val="333333"/>
          <w:kern w:val="0"/>
          <w:sz w:val="32"/>
          <w:szCs w:val="32"/>
          <w:lang w:val="en-US" w:eastAsia="zh-CN"/>
        </w:rPr>
        <w:t xml:space="preserve">   </w:t>
      </w:r>
      <w:r>
        <w:rPr>
          <w:rFonts w:hint="eastAsia" w:ascii="仿宋" w:hAnsi="仿宋" w:eastAsia="仿宋" w:cs="仿宋"/>
          <w:b/>
          <w:bCs/>
          <w:color w:val="333333"/>
          <w:kern w:val="0"/>
          <w:sz w:val="32"/>
          <w:szCs w:val="32"/>
        </w:rPr>
        <w:t>（</w:t>
      </w:r>
      <w:r>
        <w:rPr>
          <w:rFonts w:hint="eastAsia" w:ascii="仿宋" w:hAnsi="仿宋" w:eastAsia="仿宋" w:cs="仿宋"/>
          <w:b/>
          <w:bCs/>
          <w:color w:val="333333"/>
          <w:kern w:val="0"/>
          <w:sz w:val="32"/>
          <w:szCs w:val="32"/>
          <w:lang w:val="en-US" w:eastAsia="zh-CN"/>
        </w:rPr>
        <w:t>四</w:t>
      </w:r>
      <w:r>
        <w:rPr>
          <w:rFonts w:hint="eastAsia" w:ascii="仿宋" w:hAnsi="仿宋" w:eastAsia="仿宋" w:cs="仿宋"/>
          <w:b/>
          <w:bCs/>
          <w:color w:val="333333"/>
          <w:kern w:val="0"/>
          <w:sz w:val="32"/>
          <w:szCs w:val="32"/>
        </w:rPr>
        <w:t>）一般公共预算支出预算情况</w:t>
      </w:r>
    </w:p>
    <w:p>
      <w:pPr>
        <w:keepNext w:val="0"/>
        <w:keepLines w:val="0"/>
        <w:pageBreakBefore w:val="0"/>
        <w:widowControl/>
        <w:kinsoku/>
        <w:wordWrap/>
        <w:overflowPunct/>
        <w:topLinePunct w:val="0"/>
        <w:autoSpaceDE/>
        <w:autoSpaceDN/>
        <w:bidi w:val="0"/>
        <w:adjustRightInd/>
        <w:snapToGrid w:val="0"/>
        <w:spacing w:line="336" w:lineRule="auto"/>
        <w:ind w:firstLine="640"/>
        <w:jc w:val="left"/>
        <w:textAlignment w:val="auto"/>
        <w:rPr>
          <w:rFonts w:hint="eastAsia" w:ascii="仿宋" w:hAnsi="仿宋" w:eastAsia="仿宋" w:cs="仿宋"/>
          <w:b w:val="0"/>
          <w:i w:val="0"/>
          <w:caps w:val="0"/>
          <w:color w:val="auto"/>
          <w:spacing w:val="0"/>
          <w:kern w:val="0"/>
          <w:sz w:val="32"/>
          <w:szCs w:val="32"/>
          <w:shd w:val="clear" w:fill="FFFFFF"/>
          <w:lang w:val="en-US" w:eastAsia="zh-CN" w:bidi="ar"/>
        </w:rPr>
      </w:pPr>
      <w:r>
        <w:rPr>
          <w:rFonts w:hint="eastAsia" w:ascii="仿宋" w:hAnsi="仿宋" w:eastAsia="仿宋" w:cs="仿宋"/>
          <w:b w:val="0"/>
          <w:i w:val="0"/>
          <w:caps w:val="0"/>
          <w:color w:val="auto"/>
          <w:spacing w:val="0"/>
          <w:kern w:val="0"/>
          <w:sz w:val="32"/>
          <w:szCs w:val="32"/>
          <w:shd w:val="clear" w:fill="FFFFFF"/>
          <w:lang w:val="en-US" w:eastAsia="zh-CN" w:bidi="ar"/>
        </w:rPr>
        <w:t xml:space="preserve"> 2020年一般公共预算支出102.25万元，</w:t>
      </w:r>
      <w:r>
        <w:rPr>
          <w:rFonts w:hint="eastAsia" w:ascii="仿宋" w:hAnsi="仿宋" w:eastAsia="仿宋" w:cs="仿宋"/>
          <w:color w:val="333333"/>
          <w:kern w:val="0"/>
          <w:sz w:val="32"/>
          <w:szCs w:val="32"/>
          <w:lang w:val="en-US" w:eastAsia="zh-CN"/>
        </w:rPr>
        <w:t>比2019年</w:t>
      </w:r>
      <w:r>
        <w:rPr>
          <w:rFonts w:hint="eastAsia" w:ascii="仿宋" w:hAnsi="仿宋" w:eastAsia="仿宋" w:cs="仿宋"/>
          <w:color w:val="333333"/>
          <w:kern w:val="0"/>
          <w:sz w:val="32"/>
          <w:szCs w:val="32"/>
          <w:lang w:eastAsia="zh-CN"/>
        </w:rPr>
        <w:t>增加</w:t>
      </w:r>
      <w:r>
        <w:rPr>
          <w:rFonts w:hint="eastAsia" w:ascii="仿宋" w:hAnsi="仿宋" w:eastAsia="仿宋" w:cs="仿宋"/>
          <w:color w:val="333333"/>
          <w:kern w:val="0"/>
          <w:sz w:val="32"/>
          <w:szCs w:val="32"/>
          <w:lang w:val="en-US" w:eastAsia="zh-CN"/>
        </w:rPr>
        <w:t>26.26万元。其中，基本支出增加19.66万元，增加原因为机构改革本年度调入职工两名导致工资和人员经费收入增加；项目支出增加6.6万元，增加原因为本年度社会阶层人士专项培训项目和宗教项目增加。</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left="480" w:leftChars="0" w:right="0" w:rightChars="0"/>
        <w:jc w:val="left"/>
        <w:textAlignment w:val="auto"/>
        <w:rPr>
          <w:rFonts w:hint="eastAsia" w:ascii="仿宋" w:hAnsi="仿宋" w:eastAsia="仿宋" w:cs="仿宋"/>
          <w:b/>
          <w:bCs/>
          <w:i w:val="0"/>
          <w:caps w:val="0"/>
          <w:color w:val="auto"/>
          <w:spacing w:val="0"/>
          <w:kern w:val="0"/>
          <w:sz w:val="32"/>
          <w:szCs w:val="32"/>
          <w:shd w:val="clear" w:fill="FFFFFF"/>
          <w:lang w:val="en-US" w:eastAsia="zh-CN" w:bidi="ar"/>
        </w:rPr>
      </w:pPr>
      <w:r>
        <w:rPr>
          <w:rFonts w:hint="eastAsia" w:ascii="仿宋" w:hAnsi="仿宋" w:eastAsia="仿宋" w:cs="仿宋"/>
          <w:b/>
          <w:bCs/>
          <w:i w:val="0"/>
          <w:caps w:val="0"/>
          <w:color w:val="auto"/>
          <w:spacing w:val="0"/>
          <w:kern w:val="0"/>
          <w:sz w:val="32"/>
          <w:szCs w:val="32"/>
          <w:shd w:val="clear" w:fill="FFFFFF"/>
          <w:lang w:val="en-US" w:eastAsia="zh-CN" w:bidi="ar"/>
        </w:rPr>
        <w:t>1、机关运行经费安排情况说明</w:t>
      </w:r>
    </w:p>
    <w:p>
      <w:pPr>
        <w:keepNext w:val="0"/>
        <w:keepLines w:val="0"/>
        <w:pageBreakBefore w:val="0"/>
        <w:widowControl/>
        <w:kinsoku/>
        <w:wordWrap/>
        <w:overflowPunct/>
        <w:topLinePunct w:val="0"/>
        <w:autoSpaceDE/>
        <w:autoSpaceDN/>
        <w:bidi w:val="0"/>
        <w:adjustRightInd/>
        <w:snapToGrid w:val="0"/>
        <w:spacing w:line="336" w:lineRule="auto"/>
        <w:ind w:firstLine="645"/>
        <w:jc w:val="left"/>
        <w:textAlignment w:val="auto"/>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2020年</w:t>
      </w:r>
      <w:r>
        <w:rPr>
          <w:rFonts w:hint="eastAsia" w:ascii="仿宋" w:hAnsi="仿宋" w:eastAsia="仿宋" w:cs="仿宋"/>
          <w:color w:val="333333"/>
          <w:kern w:val="0"/>
          <w:sz w:val="32"/>
          <w:szCs w:val="32"/>
        </w:rPr>
        <w:t>机关运行经费</w:t>
      </w:r>
      <w:r>
        <w:rPr>
          <w:rFonts w:hint="eastAsia" w:ascii="仿宋" w:hAnsi="仿宋" w:eastAsia="仿宋" w:cs="仿宋"/>
          <w:color w:val="333333"/>
          <w:kern w:val="0"/>
          <w:sz w:val="32"/>
          <w:szCs w:val="32"/>
          <w:lang w:val="en-US" w:eastAsia="zh-CN"/>
        </w:rPr>
        <w:t>7.84万元，包括取暖费1.54万元、交通补贴3.57万元、年初预算（人员经费）2.73万元。</w:t>
      </w:r>
    </w:p>
    <w:p>
      <w:pPr>
        <w:keepNext w:val="0"/>
        <w:keepLines w:val="0"/>
        <w:pageBreakBefore w:val="0"/>
        <w:widowControl/>
        <w:numPr>
          <w:ilvl w:val="0"/>
          <w:numId w:val="2"/>
        </w:numPr>
        <w:kinsoku/>
        <w:wordWrap/>
        <w:overflowPunct/>
        <w:topLinePunct w:val="0"/>
        <w:autoSpaceDE/>
        <w:autoSpaceDN/>
        <w:bidi w:val="0"/>
        <w:adjustRightInd/>
        <w:snapToGrid w:val="0"/>
        <w:spacing w:line="336" w:lineRule="auto"/>
        <w:ind w:left="0" w:leftChars="0" w:firstLine="480" w:firstLineChars="0"/>
        <w:jc w:val="left"/>
        <w:textAlignment w:val="auto"/>
        <w:rPr>
          <w:rFonts w:hint="eastAsia" w:ascii="仿宋" w:hAnsi="仿宋" w:eastAsia="仿宋" w:cs="仿宋"/>
          <w:b/>
          <w:bCs/>
          <w:color w:val="333333"/>
          <w:kern w:val="0"/>
          <w:sz w:val="32"/>
          <w:szCs w:val="32"/>
          <w:lang w:val="en-US" w:eastAsia="zh-CN"/>
        </w:rPr>
      </w:pPr>
      <w:r>
        <w:rPr>
          <w:rFonts w:hint="eastAsia" w:ascii="仿宋" w:hAnsi="仿宋" w:eastAsia="仿宋" w:cs="仿宋"/>
          <w:b/>
          <w:bCs/>
          <w:color w:val="333333"/>
          <w:kern w:val="0"/>
          <w:sz w:val="32"/>
          <w:szCs w:val="32"/>
          <w:lang w:val="en-US" w:eastAsia="zh-CN"/>
        </w:rPr>
        <w:t>政府采购安排情况说明</w:t>
      </w:r>
    </w:p>
    <w:p>
      <w:pPr>
        <w:keepNext w:val="0"/>
        <w:keepLines w:val="0"/>
        <w:pageBreakBefore w:val="0"/>
        <w:widowControl/>
        <w:numPr>
          <w:ilvl w:val="0"/>
          <w:numId w:val="0"/>
        </w:numPr>
        <w:kinsoku/>
        <w:wordWrap/>
        <w:overflowPunct/>
        <w:topLinePunct w:val="0"/>
        <w:autoSpaceDE/>
        <w:autoSpaceDN/>
        <w:bidi w:val="0"/>
        <w:adjustRightInd/>
        <w:snapToGrid w:val="0"/>
        <w:spacing w:line="336" w:lineRule="auto"/>
        <w:ind w:left="480" w:leftChars="0"/>
        <w:jc w:val="left"/>
        <w:textAlignment w:val="auto"/>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我单位2020年无政府采购安排。</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left="0" w:right="0" w:firstLine="480"/>
        <w:jc w:val="left"/>
        <w:textAlignment w:val="auto"/>
        <w:rPr>
          <w:rFonts w:hint="eastAsia" w:ascii="仿宋" w:hAnsi="仿宋" w:eastAsia="仿宋" w:cs="仿宋"/>
          <w:b/>
          <w:bCs/>
          <w:i w:val="0"/>
          <w:caps w:val="0"/>
          <w:color w:val="auto"/>
          <w:spacing w:val="0"/>
          <w:kern w:val="0"/>
          <w:sz w:val="32"/>
          <w:szCs w:val="32"/>
          <w:shd w:val="clear" w:fill="FFFFFF"/>
          <w:lang w:val="en-US" w:eastAsia="zh-CN" w:bidi="ar"/>
        </w:rPr>
      </w:pPr>
      <w:r>
        <w:rPr>
          <w:rFonts w:hint="eastAsia" w:ascii="仿宋" w:hAnsi="仿宋" w:eastAsia="仿宋" w:cs="仿宋"/>
          <w:b/>
          <w:bCs/>
          <w:i w:val="0"/>
          <w:caps w:val="0"/>
          <w:color w:val="auto"/>
          <w:spacing w:val="0"/>
          <w:kern w:val="0"/>
          <w:sz w:val="32"/>
          <w:szCs w:val="32"/>
          <w:shd w:val="clear" w:fill="FFFFFF"/>
          <w:lang w:val="en-US" w:eastAsia="zh-CN" w:bidi="ar"/>
        </w:rPr>
        <w:t>3、“三公”经费情况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left="0" w:right="0" w:firstLine="480"/>
        <w:jc w:val="left"/>
        <w:textAlignment w:val="auto"/>
        <w:rPr>
          <w:rFonts w:hint="eastAsia" w:ascii="仿宋" w:hAnsi="仿宋" w:eastAsia="仿宋" w:cs="仿宋"/>
          <w:b w:val="0"/>
          <w:i w:val="0"/>
          <w:caps w:val="0"/>
          <w:color w:val="auto"/>
          <w:spacing w:val="0"/>
          <w:kern w:val="0"/>
          <w:sz w:val="32"/>
          <w:szCs w:val="32"/>
          <w:shd w:val="clear" w:fill="FFFFFF"/>
          <w:lang w:val="en-US" w:eastAsia="zh-CN" w:bidi="ar"/>
        </w:rPr>
      </w:pPr>
      <w:r>
        <w:rPr>
          <w:rFonts w:hint="eastAsia" w:ascii="仿宋" w:hAnsi="仿宋" w:eastAsia="仿宋" w:cs="仿宋"/>
          <w:b w:val="0"/>
          <w:i w:val="0"/>
          <w:caps w:val="0"/>
          <w:color w:val="auto"/>
          <w:spacing w:val="0"/>
          <w:kern w:val="0"/>
          <w:sz w:val="32"/>
          <w:szCs w:val="32"/>
          <w:shd w:val="clear" w:fill="FFFFFF"/>
          <w:lang w:val="en-US" w:eastAsia="zh-CN" w:bidi="ar"/>
        </w:rPr>
        <w:t>2020年“三公”经费预算0，与2019年相同。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left="0" w:right="0" w:firstLine="480"/>
        <w:jc w:val="left"/>
        <w:textAlignment w:val="auto"/>
        <w:rPr>
          <w:rFonts w:hint="eastAsia" w:ascii="仿宋" w:hAnsi="仿宋" w:eastAsia="仿宋" w:cs="仿宋"/>
          <w:b/>
          <w:bCs/>
          <w:i w:val="0"/>
          <w:caps w:val="0"/>
          <w:color w:val="auto"/>
          <w:spacing w:val="0"/>
          <w:kern w:val="0"/>
          <w:sz w:val="32"/>
          <w:szCs w:val="32"/>
          <w:shd w:val="clear" w:fill="FFFFFF"/>
          <w:lang w:val="en-US" w:eastAsia="zh-CN" w:bidi="ar"/>
        </w:rPr>
      </w:pPr>
      <w:r>
        <w:rPr>
          <w:rFonts w:hint="eastAsia" w:ascii="仿宋" w:hAnsi="仿宋" w:eastAsia="仿宋" w:cs="仿宋"/>
          <w:b/>
          <w:bCs/>
          <w:i w:val="0"/>
          <w:caps w:val="0"/>
          <w:color w:val="auto"/>
          <w:spacing w:val="0"/>
          <w:kern w:val="0"/>
          <w:sz w:val="32"/>
          <w:szCs w:val="32"/>
          <w:shd w:val="clear" w:fill="FFFFFF"/>
          <w:lang w:val="en-US" w:eastAsia="zh-CN" w:bidi="ar"/>
        </w:rPr>
        <w:t>4、政府性基金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left="0" w:right="0" w:firstLine="480"/>
        <w:jc w:val="left"/>
        <w:textAlignment w:val="auto"/>
        <w:rPr>
          <w:rFonts w:hint="eastAsia" w:ascii="仿宋" w:hAnsi="仿宋" w:eastAsia="仿宋" w:cs="仿宋"/>
          <w:b w:val="0"/>
          <w:i w:val="0"/>
          <w:caps w:val="0"/>
          <w:color w:val="auto"/>
          <w:spacing w:val="0"/>
          <w:kern w:val="0"/>
          <w:sz w:val="32"/>
          <w:szCs w:val="32"/>
          <w:shd w:val="clear" w:fill="FFFFFF"/>
          <w:lang w:val="en-US" w:eastAsia="zh-CN" w:bidi="ar"/>
        </w:rPr>
      </w:pPr>
      <w:r>
        <w:rPr>
          <w:rFonts w:hint="eastAsia" w:ascii="仿宋" w:hAnsi="仿宋" w:eastAsia="仿宋" w:cs="仿宋"/>
          <w:b w:val="0"/>
          <w:i w:val="0"/>
          <w:caps w:val="0"/>
          <w:color w:val="auto"/>
          <w:spacing w:val="0"/>
          <w:kern w:val="0"/>
          <w:sz w:val="32"/>
          <w:szCs w:val="32"/>
          <w:shd w:val="clear" w:fill="FFFFFF"/>
          <w:lang w:val="en-US" w:eastAsia="zh-CN" w:bidi="ar"/>
        </w:rPr>
        <w:t>我单位不存在政府性基金</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left="480" w:leftChars="0" w:right="0" w:rightChars="0"/>
        <w:jc w:val="left"/>
        <w:textAlignment w:val="auto"/>
        <w:rPr>
          <w:rFonts w:hint="eastAsia" w:ascii="仿宋" w:hAnsi="仿宋" w:eastAsia="仿宋" w:cs="仿宋"/>
          <w:b/>
          <w:bCs/>
          <w:i w:val="0"/>
          <w:caps w:val="0"/>
          <w:color w:val="auto"/>
          <w:spacing w:val="0"/>
          <w:kern w:val="0"/>
          <w:sz w:val="32"/>
          <w:szCs w:val="32"/>
          <w:shd w:val="clear" w:fill="FFFFFF"/>
          <w:lang w:val="en-US" w:eastAsia="zh-CN" w:bidi="ar"/>
        </w:rPr>
      </w:pPr>
      <w:r>
        <w:rPr>
          <w:rFonts w:hint="eastAsia" w:ascii="仿宋" w:hAnsi="仿宋" w:eastAsia="仿宋" w:cs="仿宋"/>
          <w:b/>
          <w:bCs/>
          <w:i w:val="0"/>
          <w:caps w:val="0"/>
          <w:color w:val="auto"/>
          <w:spacing w:val="0"/>
          <w:kern w:val="0"/>
          <w:sz w:val="32"/>
          <w:szCs w:val="32"/>
          <w:shd w:val="clear" w:fill="FFFFFF"/>
          <w:lang w:val="en-US" w:eastAsia="zh-CN" w:bidi="ar"/>
        </w:rPr>
        <w:t>5、专业性较强的名词解释</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6" w:afterAutospacing="0" w:line="336" w:lineRule="auto"/>
        <w:ind w:left="480" w:leftChars="0" w:right="0" w:rightChars="0"/>
        <w:jc w:val="left"/>
        <w:textAlignment w:val="auto"/>
        <w:rPr>
          <w:rFonts w:hint="eastAsia" w:ascii="仿宋" w:hAnsi="仿宋" w:eastAsia="仿宋" w:cs="仿宋"/>
          <w:color w:val="333333"/>
          <w:kern w:val="0"/>
          <w:sz w:val="32"/>
          <w:szCs w:val="32"/>
          <w:lang w:val="en-US" w:eastAsia="zh-CN"/>
        </w:rPr>
      </w:pPr>
      <w:r>
        <w:rPr>
          <w:rFonts w:hint="eastAsia" w:ascii="仿宋" w:hAnsi="仿宋" w:eastAsia="仿宋" w:cs="仿宋"/>
          <w:b w:val="0"/>
          <w:i w:val="0"/>
          <w:caps w:val="0"/>
          <w:color w:val="auto"/>
          <w:spacing w:val="0"/>
          <w:kern w:val="0"/>
          <w:sz w:val="32"/>
          <w:szCs w:val="32"/>
          <w:shd w:val="clear" w:fill="FFFFFF"/>
          <w:lang w:val="en-US" w:eastAsia="zh-CN" w:bidi="ar"/>
        </w:rPr>
        <w:t>我单位不存在专业性较强的名词解释。</w:t>
      </w:r>
    </w:p>
    <w:p>
      <w:pPr>
        <w:keepNext w:val="0"/>
        <w:keepLines w:val="0"/>
        <w:pageBreakBefore w:val="0"/>
        <w:widowControl/>
        <w:kinsoku/>
        <w:wordWrap/>
        <w:overflowPunct/>
        <w:topLinePunct w:val="0"/>
        <w:autoSpaceDE/>
        <w:autoSpaceDN/>
        <w:bidi w:val="0"/>
        <w:adjustRightInd/>
        <w:snapToGrid w:val="0"/>
        <w:spacing w:line="360" w:lineRule="auto"/>
        <w:ind w:firstLine="645"/>
        <w:jc w:val="left"/>
        <w:textAlignment w:val="auto"/>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 xml:space="preserve">              </w:t>
      </w:r>
    </w:p>
    <w:p>
      <w:pPr>
        <w:keepNext w:val="0"/>
        <w:keepLines w:val="0"/>
        <w:pageBreakBefore w:val="0"/>
        <w:widowControl/>
        <w:kinsoku/>
        <w:wordWrap/>
        <w:overflowPunct/>
        <w:topLinePunct w:val="0"/>
        <w:autoSpaceDE/>
        <w:autoSpaceDN/>
        <w:bidi w:val="0"/>
        <w:adjustRightInd/>
        <w:snapToGrid w:val="0"/>
        <w:spacing w:line="360" w:lineRule="auto"/>
        <w:ind w:firstLine="645"/>
        <w:jc w:val="center"/>
        <w:textAlignment w:val="auto"/>
        <w:rPr>
          <w:rFonts w:hint="eastAsia" w:ascii="仿宋" w:hAnsi="仿宋" w:eastAsia="仿宋" w:cs="仿宋"/>
          <w:color w:val="333333"/>
          <w:kern w:val="0"/>
          <w:sz w:val="32"/>
          <w:szCs w:val="32"/>
          <w:lang w:val="en-US" w:eastAsia="zh-CN"/>
        </w:rPr>
      </w:pPr>
    </w:p>
    <w:p>
      <w:pPr>
        <w:keepNext w:val="0"/>
        <w:keepLines w:val="0"/>
        <w:pageBreakBefore w:val="0"/>
        <w:widowControl/>
        <w:kinsoku/>
        <w:wordWrap/>
        <w:overflowPunct/>
        <w:topLinePunct w:val="0"/>
        <w:autoSpaceDE/>
        <w:autoSpaceDN/>
        <w:bidi w:val="0"/>
        <w:adjustRightInd/>
        <w:snapToGrid w:val="0"/>
        <w:spacing w:line="360" w:lineRule="auto"/>
        <w:ind w:firstLine="645"/>
        <w:jc w:val="center"/>
        <w:textAlignment w:val="auto"/>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 xml:space="preserve">               中共平顺县委统战部</w:t>
      </w:r>
    </w:p>
    <w:p>
      <w:pPr>
        <w:keepNext w:val="0"/>
        <w:keepLines w:val="0"/>
        <w:pageBreakBefore w:val="0"/>
        <w:widowControl/>
        <w:kinsoku/>
        <w:wordWrap/>
        <w:overflowPunct/>
        <w:topLinePunct w:val="0"/>
        <w:autoSpaceDE/>
        <w:autoSpaceDN/>
        <w:bidi w:val="0"/>
        <w:adjustRightInd/>
        <w:snapToGrid w:val="0"/>
        <w:spacing w:line="360" w:lineRule="auto"/>
        <w:ind w:firstLine="645"/>
        <w:jc w:val="center"/>
        <w:textAlignment w:val="auto"/>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 xml:space="preserve">                 2020年5月20日</w:t>
      </w:r>
    </w:p>
    <w:p>
      <w:pPr>
        <w:jc w:val="both"/>
        <w:rPr>
          <w:rFonts w:hint="eastAsia" w:ascii="仿宋" w:hAnsi="仿宋" w:eastAsia="仿宋" w:cs="仿宋"/>
          <w:b w:val="0"/>
          <w:bCs w:val="0"/>
          <w:color w:val="auto"/>
          <w:sz w:val="32"/>
          <w:szCs w:val="32"/>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978ABA"/>
    <w:multiLevelType w:val="singleLevel"/>
    <w:tmpl w:val="87978ABA"/>
    <w:lvl w:ilvl="0" w:tentative="0">
      <w:start w:val="2"/>
      <w:numFmt w:val="decimal"/>
      <w:suff w:val="nothing"/>
      <w:lvlText w:val="%1、"/>
      <w:lvlJc w:val="left"/>
    </w:lvl>
  </w:abstractNum>
  <w:abstractNum w:abstractNumId="1">
    <w:nsid w:val="C9F93299"/>
    <w:multiLevelType w:val="singleLevel"/>
    <w:tmpl w:val="C9F93299"/>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274CBA"/>
    <w:rsid w:val="0D274CBA"/>
    <w:rsid w:val="14301960"/>
    <w:rsid w:val="16986847"/>
    <w:rsid w:val="17CF16F9"/>
    <w:rsid w:val="1ADB0DDA"/>
    <w:rsid w:val="22B70F4E"/>
    <w:rsid w:val="26DD7A5B"/>
    <w:rsid w:val="27DA5C8E"/>
    <w:rsid w:val="2A50246B"/>
    <w:rsid w:val="2E240B6A"/>
    <w:rsid w:val="30383048"/>
    <w:rsid w:val="30692105"/>
    <w:rsid w:val="31726B83"/>
    <w:rsid w:val="332C3B01"/>
    <w:rsid w:val="33FB19DD"/>
    <w:rsid w:val="38F74638"/>
    <w:rsid w:val="39451455"/>
    <w:rsid w:val="3E424B85"/>
    <w:rsid w:val="4235659D"/>
    <w:rsid w:val="43004C0D"/>
    <w:rsid w:val="43E47C83"/>
    <w:rsid w:val="446A3B99"/>
    <w:rsid w:val="49E664FC"/>
    <w:rsid w:val="4DB820B9"/>
    <w:rsid w:val="516908D1"/>
    <w:rsid w:val="52BD64F2"/>
    <w:rsid w:val="533C1B14"/>
    <w:rsid w:val="652026C4"/>
    <w:rsid w:val="6BCF1565"/>
    <w:rsid w:val="718C319A"/>
    <w:rsid w:val="71F74696"/>
    <w:rsid w:val="7F7015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jc w:val="left"/>
    </w:pPr>
    <w:rPr>
      <w:rFonts w:ascii="Calibri" w:hAnsi="Calibri"/>
      <w:kern w:val="0"/>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2016-08-17T01:03:00Z</dcterms:created>
  <dc:creator>Administrator</dc:creator>
  <cp:lastModifiedBy>Adelaide</cp:lastModifiedBy>
  <cp:lastPrinted>2018-05-07T02:21:00Z</cp:lastPrinted>
  <dcterms:modified xsi:type="dcterms:W3CDTF">2020-05-20T02:15:20Z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