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lang w:eastAsia="zh-CN"/>
        </w:rPr>
        <w:t>平顺县文学艺术界联合会</w:t>
      </w:r>
    </w:p>
    <w:p>
      <w:pPr>
        <w:jc w:val="center"/>
        <w:rPr>
          <w:rFonts w:ascii="华文中宋" w:hAnsi="华文中宋" w:eastAsia="华文中宋"/>
          <w:sz w:val="44"/>
          <w:szCs w:val="44"/>
        </w:rPr>
      </w:pPr>
      <w:r>
        <w:rPr>
          <w:rFonts w:hint="eastAsia" w:ascii="华文中宋" w:hAnsi="华文中宋" w:eastAsia="华文中宋"/>
          <w:sz w:val="44"/>
          <w:szCs w:val="44"/>
        </w:rPr>
        <w:t>20</w:t>
      </w:r>
      <w:r>
        <w:rPr>
          <w:rFonts w:hint="eastAsia" w:ascii="华文中宋" w:hAnsi="华文中宋" w:eastAsia="华文中宋"/>
          <w:sz w:val="44"/>
          <w:szCs w:val="44"/>
          <w:lang w:val="en-US" w:eastAsia="zh-CN"/>
        </w:rPr>
        <w:t>20</w:t>
      </w:r>
      <w:r>
        <w:rPr>
          <w:rFonts w:hint="eastAsia" w:ascii="华文中宋" w:hAnsi="华文中宋" w:eastAsia="华文中宋"/>
          <w:sz w:val="44"/>
          <w:szCs w:val="44"/>
        </w:rPr>
        <w:t>年度部门预算</w:t>
      </w:r>
    </w:p>
    <w:p>
      <w:pPr>
        <w:jc w:val="center"/>
        <w:rPr>
          <w:rFonts w:ascii="仿宋" w:hAnsi="仿宋" w:eastAsia="仿宋"/>
          <w:sz w:val="32"/>
          <w:szCs w:val="32"/>
        </w:rPr>
      </w:pPr>
    </w:p>
    <w:p>
      <w:pPr>
        <w:rPr>
          <w:rFonts w:ascii="黑体" w:hAnsi="黑体" w:eastAsia="黑体"/>
          <w:sz w:val="32"/>
          <w:szCs w:val="32"/>
        </w:rPr>
      </w:pPr>
      <w:r>
        <w:rPr>
          <w:rFonts w:hint="eastAsia" w:ascii="黑体" w:hAnsi="黑体" w:eastAsia="黑体"/>
          <w:sz w:val="32"/>
          <w:szCs w:val="32"/>
        </w:rPr>
        <w:t>第一部分  概况</w:t>
      </w:r>
    </w:p>
    <w:p>
      <w:pPr>
        <w:ind w:firstLine="640" w:firstLineChars="200"/>
        <w:rPr>
          <w:rFonts w:ascii="楷体" w:hAnsi="楷体" w:eastAsia="楷体"/>
          <w:sz w:val="32"/>
          <w:szCs w:val="32"/>
        </w:rPr>
      </w:pPr>
      <w:r>
        <w:rPr>
          <w:rFonts w:hint="eastAsia" w:ascii="楷体" w:hAnsi="楷体" w:eastAsia="楷体"/>
          <w:sz w:val="32"/>
          <w:szCs w:val="32"/>
        </w:rPr>
        <w:t>一、本部门职责</w:t>
      </w:r>
    </w:p>
    <w:p>
      <w:pPr>
        <w:spacing w:line="560" w:lineRule="exact"/>
        <w:ind w:firstLine="480" w:firstLineChars="15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贯彻落实党的文艺工作方针，开展同各文艺工作者协会与基层文联的联络、协调和服务工作，听取和反映文艺工作者的情况和意见。</w:t>
      </w:r>
    </w:p>
    <w:p>
      <w:pPr>
        <w:numPr>
          <w:ilvl w:val="0"/>
          <w:numId w:val="0"/>
        </w:numPr>
        <w:spacing w:line="560" w:lineRule="exact"/>
        <w:ind w:left="480" w:leftChars="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组织团体会员进行文艺创作和评论、学术交流、</w:t>
      </w:r>
    </w:p>
    <w:p>
      <w:pPr>
        <w:spacing w:line="560" w:lineRule="exact"/>
        <w:rPr>
          <w:rFonts w:hint="eastAsia" w:ascii="仿宋_GB2312" w:eastAsia="仿宋_GB2312"/>
          <w:sz w:val="32"/>
          <w:szCs w:val="32"/>
        </w:rPr>
      </w:pPr>
      <w:r>
        <w:rPr>
          <w:rFonts w:hint="eastAsia" w:ascii="仿宋_GB2312" w:eastAsia="仿宋_GB2312"/>
          <w:sz w:val="32"/>
          <w:szCs w:val="32"/>
        </w:rPr>
        <w:t>人才培训，研究文艺动态，掌握创作方向，协同有关部门组织相关艺术活动的评奖。</w:t>
      </w:r>
    </w:p>
    <w:p>
      <w:pPr>
        <w:spacing w:line="560" w:lineRule="exact"/>
        <w:ind w:left="48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协同有关部门联系和组织开展文学艺术交流活动，</w:t>
      </w:r>
    </w:p>
    <w:p>
      <w:pPr>
        <w:spacing w:line="560" w:lineRule="exact"/>
        <w:rPr>
          <w:rFonts w:hint="eastAsia" w:ascii="仿宋_GB2312" w:eastAsia="仿宋_GB2312"/>
          <w:sz w:val="32"/>
          <w:szCs w:val="32"/>
        </w:rPr>
      </w:pPr>
      <w:r>
        <w:rPr>
          <w:rFonts w:hint="eastAsia" w:ascii="仿宋_GB2312" w:eastAsia="仿宋_GB2312"/>
          <w:sz w:val="32"/>
          <w:szCs w:val="32"/>
        </w:rPr>
        <w:t>依法保护文艺工作者合法权益。</w:t>
      </w:r>
    </w:p>
    <w:p>
      <w:pPr>
        <w:spacing w:line="560" w:lineRule="exact"/>
        <w:ind w:firstLine="480" w:firstLineChars="15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主办《青羊山》文学季刊。</w:t>
      </w:r>
    </w:p>
    <w:p>
      <w:pPr>
        <w:spacing w:line="560" w:lineRule="exact"/>
        <w:ind w:firstLine="480" w:firstLineChars="15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组织召开文联系统的工作会议和学术研讨会。</w:t>
      </w:r>
    </w:p>
    <w:p>
      <w:pPr>
        <w:spacing w:line="560" w:lineRule="exact"/>
        <w:ind w:firstLine="480" w:firstLineChars="150"/>
        <w:rPr>
          <w:rFonts w:hint="eastAsia" w:ascii="楷体" w:hAnsi="楷体" w:eastAsia="楷体"/>
          <w:sz w:val="32"/>
          <w:szCs w:val="32"/>
        </w:rPr>
      </w:pPr>
      <w:r>
        <w:rPr>
          <w:rFonts w:hint="eastAsia" w:ascii="仿宋_GB2312" w:eastAsia="仿宋_GB2312"/>
          <w:sz w:val="32"/>
          <w:szCs w:val="32"/>
          <w:lang w:val="en-US" w:eastAsia="zh-CN"/>
        </w:rPr>
        <w:t>6.</w:t>
      </w:r>
      <w:r>
        <w:rPr>
          <w:rFonts w:hint="eastAsia" w:ascii="仿宋_GB2312" w:eastAsia="仿宋_GB2312"/>
          <w:sz w:val="32"/>
          <w:szCs w:val="32"/>
        </w:rPr>
        <w:t>承担县委、县政府交办的其他事项</w:t>
      </w:r>
      <w:r>
        <w:rPr>
          <w:rFonts w:hint="eastAsia" w:ascii="仿宋_GB2312" w:hAnsi="宋体" w:eastAsia="仿宋_GB2312" w:cs="宋体"/>
          <w:color w:val="333333"/>
          <w:kern w:val="0"/>
          <w:sz w:val="32"/>
          <w:szCs w:val="32"/>
          <w:lang w:eastAsia="zh-CN"/>
        </w:rPr>
        <w:t>。</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rPr>
        <w:t>二、机构设置情况</w:t>
      </w:r>
      <w:r>
        <w:rPr>
          <w:rFonts w:hint="eastAsia" w:ascii="楷体" w:hAnsi="楷体" w:eastAsia="楷体"/>
          <w:sz w:val="32"/>
          <w:szCs w:val="32"/>
          <w:lang w:val="en-US" w:eastAsia="zh-CN"/>
        </w:rPr>
        <w:t xml:space="preserve"> </w:t>
      </w:r>
    </w:p>
    <w:p>
      <w:pPr>
        <w:ind w:firstLine="640" w:firstLineChars="20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sz w:val="32"/>
          <w:szCs w:val="32"/>
          <w:lang w:eastAsia="zh-CN"/>
        </w:rPr>
        <w:t>平顺县文联属</w:t>
      </w:r>
      <w:r>
        <w:rPr>
          <w:rFonts w:hint="eastAsia" w:ascii="仿宋_GB2312" w:hAnsi="仿宋_GB2312" w:eastAsia="仿宋_GB2312" w:cs="仿宋_GB2312"/>
          <w:sz w:val="32"/>
          <w:szCs w:val="32"/>
        </w:rPr>
        <w:t>正科级建制全额拨款参公事业单位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核定编制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个，包括主席1人,副主席1人。设立了两个内设机构，各内设机构工作职责如下：</w:t>
      </w:r>
      <w:r>
        <w:rPr>
          <w:rFonts w:hint="eastAsia" w:ascii="仿宋_GB2312" w:hAnsi="仿宋_GB2312" w:eastAsia="仿宋_GB2312" w:cs="仿宋_GB2312"/>
          <w:sz w:val="32"/>
          <w:szCs w:val="32"/>
          <w:lang w:eastAsia="zh-CN"/>
        </w:rPr>
        <w:t>通联股、文艺创作室。</w:t>
      </w: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内设机构及职责：</w:t>
      </w:r>
    </w:p>
    <w:p>
      <w:pPr>
        <w:keepNext w:val="0"/>
        <w:keepLines w:val="0"/>
        <w:widowControl/>
        <w:suppressLineNumbers w:val="0"/>
        <w:shd w:val="clear" w:fill="FFFFFF"/>
        <w:spacing w:before="0" w:beforeAutospacing="0" w:after="0" w:afterAutospacing="0" w:line="15" w:lineRule="atLeast"/>
        <w:ind w:left="0" w:firstLine="0"/>
        <w:jc w:val="left"/>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　　（一）通联股</w:t>
      </w:r>
    </w:p>
    <w:p>
      <w:pPr>
        <w:keepNext w:val="0"/>
        <w:keepLines w:val="0"/>
        <w:widowControl/>
        <w:suppressLineNumbers w:val="0"/>
        <w:shd w:val="clear" w:fill="FFFFFF"/>
        <w:spacing w:before="0" w:beforeAutospacing="0" w:after="0" w:afterAutospacing="0" w:line="15" w:lineRule="atLeast"/>
        <w:ind w:left="0" w:firstLine="0"/>
        <w:jc w:val="left"/>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　　负责与市文联、各县区文联的联络、协调、服务工作；负责组织承办上级文联的各项业务活动；负责图书资料的管理；负责起草制定年度工作计划和内部规章制度；负责机关文稿、文件编号和管理；负责保管和使用公章；负责财务管理、工资及各种报表的报送。</w:t>
      </w:r>
    </w:p>
    <w:p>
      <w:pPr>
        <w:keepNext w:val="0"/>
        <w:keepLines w:val="0"/>
        <w:widowControl/>
        <w:suppressLineNumbers w:val="0"/>
        <w:shd w:val="clear" w:fill="FFFFFF"/>
        <w:spacing w:before="0" w:beforeAutospacing="0" w:after="0" w:afterAutospacing="0" w:line="15" w:lineRule="atLeast"/>
        <w:ind w:left="0" w:firstLine="0"/>
        <w:jc w:val="left"/>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　 （二）文艺创作室</w:t>
      </w:r>
    </w:p>
    <w:p>
      <w:pPr>
        <w:keepNext w:val="0"/>
        <w:keepLines w:val="0"/>
        <w:widowControl/>
        <w:suppressLineNumbers w:val="0"/>
        <w:shd w:val="clear" w:fill="FFFFFF"/>
        <w:spacing w:before="0" w:beforeAutospacing="0" w:after="0" w:afterAutospacing="0" w:line="15" w:lineRule="atLeast"/>
        <w:ind w:left="0" w:firstLine="0"/>
        <w:jc w:val="left"/>
        <w:rPr>
          <w:rFonts w:ascii="楷体" w:hAnsi="楷体" w:eastAsia="楷体"/>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　　拟定创作规划，组织创作人员完成创作课题；研讨和分析重点文艺作品；对文艺理论、文艺创作和有关文艺思想的导向和动向提出意见和建议；负责文联报刊管理和文艺工作者知识产权保护工作；负责文联系统干部的业务培训；负责《青羊山》的组稿、编辑和印发工作。</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640" w:firstLineChars="200"/>
        <w:rPr>
          <w:rFonts w:hint="eastAsia" w:ascii="楷体" w:hAnsi="楷体" w:eastAsia="楷体"/>
          <w:sz w:val="32"/>
          <w:szCs w:val="32"/>
        </w:rPr>
      </w:pPr>
      <w:r>
        <w:rPr>
          <w:rFonts w:hint="eastAsia" w:ascii="楷体" w:hAnsi="楷体" w:eastAsia="楷体"/>
          <w:sz w:val="32"/>
          <w:szCs w:val="32"/>
        </w:rPr>
        <w:t>一、部门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tbl>
      <w:tblPr>
        <w:tblStyle w:val="4"/>
        <w:tblW w:w="91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44"/>
        <w:gridCol w:w="938"/>
        <w:gridCol w:w="1012"/>
        <w:gridCol w:w="882"/>
        <w:gridCol w:w="1355"/>
        <w:gridCol w:w="1012"/>
        <w:gridCol w:w="1013"/>
        <w:gridCol w:w="8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6" w:hRule="atLeast"/>
        </w:trPr>
        <w:tc>
          <w:tcPr>
            <w:tcW w:w="2044" w:type="dxa"/>
            <w:shd w:val="clear" w:color="auto" w:fill="auto"/>
            <w:vAlign w:val="center"/>
          </w:tcPr>
          <w:p>
            <w:pPr>
              <w:rPr>
                <w:rFonts w:hint="eastAsia" w:ascii="宋体" w:hAnsi="宋体" w:eastAsia="宋体" w:cs="宋体"/>
                <w:i w:val="0"/>
                <w:color w:val="000000"/>
                <w:sz w:val="18"/>
                <w:szCs w:val="18"/>
                <w:u w:val="none"/>
              </w:rPr>
            </w:pPr>
          </w:p>
        </w:tc>
        <w:tc>
          <w:tcPr>
            <w:tcW w:w="938" w:type="dxa"/>
            <w:shd w:val="clear" w:color="auto" w:fill="auto"/>
            <w:vAlign w:val="center"/>
          </w:tcPr>
          <w:p>
            <w:pPr>
              <w:rPr>
                <w:rFonts w:hint="eastAsia" w:ascii="宋体" w:hAnsi="宋体" w:eastAsia="宋体" w:cs="宋体"/>
                <w:i w:val="0"/>
                <w:color w:val="000000"/>
                <w:sz w:val="18"/>
                <w:szCs w:val="18"/>
                <w:u w:val="none"/>
              </w:rPr>
            </w:pPr>
          </w:p>
        </w:tc>
        <w:tc>
          <w:tcPr>
            <w:tcW w:w="1012" w:type="dxa"/>
            <w:shd w:val="clear" w:color="auto" w:fill="auto"/>
            <w:vAlign w:val="center"/>
          </w:tcPr>
          <w:p>
            <w:pPr>
              <w:rPr>
                <w:rFonts w:hint="eastAsia" w:ascii="宋体" w:hAnsi="宋体" w:eastAsia="宋体" w:cs="宋体"/>
                <w:i w:val="0"/>
                <w:color w:val="000000"/>
                <w:sz w:val="18"/>
                <w:szCs w:val="18"/>
                <w:u w:val="none"/>
              </w:rPr>
            </w:pPr>
          </w:p>
        </w:tc>
        <w:tc>
          <w:tcPr>
            <w:tcW w:w="882" w:type="dxa"/>
            <w:shd w:val="clear" w:color="auto" w:fill="auto"/>
            <w:vAlign w:val="center"/>
          </w:tcPr>
          <w:p>
            <w:pPr>
              <w:rPr>
                <w:rFonts w:hint="eastAsia" w:ascii="宋体" w:hAnsi="宋体" w:eastAsia="宋体" w:cs="宋体"/>
                <w:i w:val="0"/>
                <w:color w:val="000000"/>
                <w:sz w:val="18"/>
                <w:szCs w:val="18"/>
                <w:u w:val="none"/>
              </w:rPr>
            </w:pPr>
          </w:p>
        </w:tc>
        <w:tc>
          <w:tcPr>
            <w:tcW w:w="1355" w:type="dxa"/>
            <w:shd w:val="clear" w:color="auto" w:fill="auto"/>
            <w:vAlign w:val="center"/>
          </w:tcPr>
          <w:p>
            <w:pPr>
              <w:rPr>
                <w:rFonts w:hint="eastAsia" w:ascii="宋体" w:hAnsi="宋体" w:eastAsia="宋体" w:cs="宋体"/>
                <w:i w:val="0"/>
                <w:color w:val="000000"/>
                <w:sz w:val="18"/>
                <w:szCs w:val="18"/>
                <w:u w:val="none"/>
              </w:rPr>
            </w:pPr>
          </w:p>
        </w:tc>
        <w:tc>
          <w:tcPr>
            <w:tcW w:w="1012" w:type="dxa"/>
            <w:shd w:val="clear" w:color="auto" w:fill="auto"/>
            <w:vAlign w:val="center"/>
          </w:tcPr>
          <w:p>
            <w:pPr>
              <w:rPr>
                <w:rFonts w:hint="eastAsia" w:ascii="宋体" w:hAnsi="宋体" w:eastAsia="宋体" w:cs="宋体"/>
                <w:i w:val="0"/>
                <w:color w:val="000000"/>
                <w:sz w:val="18"/>
                <w:szCs w:val="18"/>
                <w:u w:val="none"/>
              </w:rPr>
            </w:pPr>
          </w:p>
        </w:tc>
        <w:tc>
          <w:tcPr>
            <w:tcW w:w="1013" w:type="dxa"/>
            <w:shd w:val="clear" w:color="auto" w:fill="auto"/>
            <w:vAlign w:val="center"/>
          </w:tcPr>
          <w:p>
            <w:pPr>
              <w:rPr>
                <w:rFonts w:hint="eastAsia" w:ascii="宋体" w:hAnsi="宋体" w:eastAsia="宋体" w:cs="宋体"/>
                <w:i w:val="0"/>
                <w:color w:val="000000"/>
                <w:sz w:val="18"/>
                <w:szCs w:val="18"/>
                <w:u w:val="none"/>
              </w:rPr>
            </w:pPr>
          </w:p>
        </w:tc>
        <w:tc>
          <w:tcPr>
            <w:tcW w:w="881"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9137" w:type="dxa"/>
            <w:gridSpan w:val="8"/>
            <w:shd w:val="clear" w:color="auto" w:fill="auto"/>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年预算收支总表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2044" w:type="dxa"/>
            <w:shd w:val="clear" w:color="auto" w:fill="auto"/>
            <w:vAlign w:val="center"/>
          </w:tcPr>
          <w:p>
            <w:pPr>
              <w:rPr>
                <w:rFonts w:hint="eastAsia" w:ascii="宋体" w:hAnsi="宋体" w:eastAsia="宋体" w:cs="宋体"/>
                <w:i w:val="0"/>
                <w:color w:val="000000"/>
                <w:sz w:val="18"/>
                <w:szCs w:val="18"/>
                <w:u w:val="none"/>
              </w:rPr>
            </w:pPr>
          </w:p>
        </w:tc>
        <w:tc>
          <w:tcPr>
            <w:tcW w:w="938" w:type="dxa"/>
            <w:shd w:val="clear" w:color="auto" w:fill="auto"/>
            <w:vAlign w:val="center"/>
          </w:tcPr>
          <w:p>
            <w:pPr>
              <w:rPr>
                <w:rFonts w:hint="eastAsia" w:ascii="宋体" w:hAnsi="宋体" w:eastAsia="宋体" w:cs="宋体"/>
                <w:i w:val="0"/>
                <w:color w:val="000000"/>
                <w:sz w:val="18"/>
                <w:szCs w:val="18"/>
                <w:u w:val="none"/>
              </w:rPr>
            </w:pPr>
          </w:p>
        </w:tc>
        <w:tc>
          <w:tcPr>
            <w:tcW w:w="1012" w:type="dxa"/>
            <w:shd w:val="clear" w:color="auto" w:fill="auto"/>
            <w:vAlign w:val="center"/>
          </w:tcPr>
          <w:p>
            <w:pPr>
              <w:rPr>
                <w:rFonts w:hint="eastAsia" w:ascii="宋体" w:hAnsi="宋体" w:eastAsia="宋体" w:cs="宋体"/>
                <w:i w:val="0"/>
                <w:color w:val="000000"/>
                <w:sz w:val="18"/>
                <w:szCs w:val="18"/>
                <w:u w:val="none"/>
              </w:rPr>
            </w:pPr>
          </w:p>
        </w:tc>
        <w:tc>
          <w:tcPr>
            <w:tcW w:w="882" w:type="dxa"/>
            <w:shd w:val="clear" w:color="auto" w:fill="auto"/>
            <w:vAlign w:val="center"/>
          </w:tcPr>
          <w:p>
            <w:pPr>
              <w:rPr>
                <w:rFonts w:hint="eastAsia" w:ascii="宋体" w:hAnsi="宋体" w:eastAsia="宋体" w:cs="宋体"/>
                <w:i w:val="0"/>
                <w:color w:val="000000"/>
                <w:sz w:val="18"/>
                <w:szCs w:val="18"/>
                <w:u w:val="none"/>
              </w:rPr>
            </w:pPr>
          </w:p>
        </w:tc>
        <w:tc>
          <w:tcPr>
            <w:tcW w:w="1355" w:type="dxa"/>
            <w:shd w:val="clear" w:color="auto" w:fill="auto"/>
            <w:vAlign w:val="center"/>
          </w:tcPr>
          <w:p>
            <w:pPr>
              <w:rPr>
                <w:rFonts w:hint="eastAsia" w:ascii="宋体" w:hAnsi="宋体" w:eastAsia="宋体" w:cs="宋体"/>
                <w:i w:val="0"/>
                <w:color w:val="000000"/>
                <w:sz w:val="18"/>
                <w:szCs w:val="18"/>
                <w:u w:val="none"/>
              </w:rPr>
            </w:pPr>
          </w:p>
        </w:tc>
        <w:tc>
          <w:tcPr>
            <w:tcW w:w="1012" w:type="dxa"/>
            <w:shd w:val="clear" w:color="auto" w:fill="auto"/>
            <w:vAlign w:val="center"/>
          </w:tcPr>
          <w:p>
            <w:pPr>
              <w:rPr>
                <w:rFonts w:hint="eastAsia" w:ascii="宋体" w:hAnsi="宋体" w:eastAsia="宋体" w:cs="宋体"/>
                <w:i w:val="0"/>
                <w:color w:val="000000"/>
                <w:sz w:val="18"/>
                <w:szCs w:val="18"/>
                <w:u w:val="none"/>
              </w:rPr>
            </w:pPr>
          </w:p>
        </w:tc>
        <w:tc>
          <w:tcPr>
            <w:tcW w:w="1013" w:type="dxa"/>
            <w:shd w:val="clear" w:color="auto" w:fill="auto"/>
            <w:vAlign w:val="center"/>
          </w:tcPr>
          <w:p>
            <w:pPr>
              <w:rPr>
                <w:rFonts w:hint="eastAsia" w:ascii="宋体" w:hAnsi="宋体" w:eastAsia="宋体" w:cs="宋体"/>
                <w:i w:val="0"/>
                <w:color w:val="000000"/>
                <w:sz w:val="18"/>
                <w:szCs w:val="18"/>
                <w:u w:val="none"/>
              </w:rPr>
            </w:pPr>
          </w:p>
        </w:tc>
        <w:tc>
          <w:tcPr>
            <w:tcW w:w="881"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4876" w:type="dxa"/>
            <w:gridSpan w:val="4"/>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         入</w:t>
            </w:r>
          </w:p>
        </w:tc>
        <w:tc>
          <w:tcPr>
            <w:tcW w:w="4261" w:type="dxa"/>
            <w:gridSpan w:val="4"/>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2832" w:type="dxa"/>
            <w:gridSpan w:val="3"/>
            <w:tcBorders>
              <w:top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预算数</w:t>
            </w: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2906" w:type="dxa"/>
            <w:gridSpan w:val="3"/>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38" w:type="dxa"/>
            <w:tcBorders>
              <w:top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上年</w:t>
            </w:r>
          </w:p>
        </w:tc>
        <w:tc>
          <w:tcPr>
            <w:tcW w:w="101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w:t>
            </w:r>
          </w:p>
        </w:tc>
        <w:tc>
          <w:tcPr>
            <w:tcW w:w="88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对比增减比例</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12" w:type="dxa"/>
            <w:tcBorders>
              <w:top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上年</w:t>
            </w:r>
          </w:p>
        </w:tc>
        <w:tc>
          <w:tcPr>
            <w:tcW w:w="101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对比增减比例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一、一般公共预算资金</w:t>
            </w:r>
          </w:p>
        </w:tc>
        <w:tc>
          <w:tcPr>
            <w:tcW w:w="938" w:type="dxa"/>
            <w:tcBorders>
              <w:top w:val="single" w:color="000000" w:sz="4" w:space="0"/>
              <w:lef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363,893.00</w:t>
            </w:r>
          </w:p>
        </w:tc>
        <w:tc>
          <w:tcPr>
            <w:tcW w:w="101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362,365.00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-0.42%</w:t>
            </w:r>
          </w:p>
        </w:tc>
        <w:tc>
          <w:tcPr>
            <w:tcW w:w="1355" w:type="dxa"/>
            <w:tcBorders>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一般公共服务支出</w:t>
            </w:r>
          </w:p>
        </w:tc>
        <w:tc>
          <w:tcPr>
            <w:tcW w:w="1012" w:type="dxa"/>
            <w:tcBorders>
              <w:top w:val="single" w:color="000000" w:sz="4" w:space="0"/>
              <w:lef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268,663.00</w:t>
            </w:r>
          </w:p>
        </w:tc>
        <w:tc>
          <w:tcPr>
            <w:tcW w:w="101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88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二、纳入预算管理的政府性基金</w:t>
            </w:r>
          </w:p>
        </w:tc>
        <w:tc>
          <w:tcPr>
            <w:tcW w:w="938" w:type="dxa"/>
            <w:tcBorders>
              <w:top w:val="single" w:color="000000" w:sz="4" w:space="0"/>
              <w:left w:val="single" w:color="000000" w:sz="4" w:space="0"/>
              <w:bottom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外交支出</w:t>
            </w:r>
          </w:p>
        </w:tc>
        <w:tc>
          <w:tcPr>
            <w:tcW w:w="1012" w:type="dxa"/>
            <w:tcBorders>
              <w:top w:val="single" w:color="000000" w:sz="4" w:space="0"/>
              <w:left w:val="single" w:color="000000" w:sz="4" w:space="0"/>
              <w:bottom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三、纳入专户管理的事业资金</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auto" w:sz="4" w:space="0"/>
              <w:bottom w:val="single" w:color="auto"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国防支出</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left w:val="single" w:color="auto" w:sz="4" w:space="0"/>
              <w:bottom w:val="single" w:color="auto"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auto"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四、其他收入</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公共安全支出</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auto"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教育支出</w:t>
            </w:r>
          </w:p>
        </w:tc>
        <w:tc>
          <w:tcPr>
            <w:tcW w:w="1012" w:type="dxa"/>
            <w:tcBorders>
              <w:top w:val="single" w:color="auto" w:sz="4" w:space="0"/>
              <w:lef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auto"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top w:val="single" w:color="auto"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科学技术支出</w:t>
            </w:r>
          </w:p>
        </w:tc>
        <w:tc>
          <w:tcPr>
            <w:tcW w:w="1012" w:type="dxa"/>
            <w:tcBorders>
              <w:top w:val="single" w:color="000000" w:sz="4" w:space="0"/>
              <w:left w:val="single" w:color="000000" w:sz="4" w:space="0"/>
              <w:bottom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auto"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文化体育与传媒支出</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8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社会保障和就业支出</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50,557.00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881" w:type="dxa"/>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auto"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社会保险基金支出</w:t>
            </w:r>
          </w:p>
        </w:tc>
        <w:tc>
          <w:tcPr>
            <w:tcW w:w="1012" w:type="dxa"/>
            <w:tcBorders>
              <w:top w:val="single" w:color="auto" w:sz="4" w:space="0"/>
              <w:lef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auto"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医疗卫生与计划生育支出</w:t>
            </w:r>
          </w:p>
        </w:tc>
        <w:tc>
          <w:tcPr>
            <w:tcW w:w="1012" w:type="dxa"/>
            <w:tcBorders>
              <w:top w:val="single" w:color="000000" w:sz="4" w:space="0"/>
              <w:lef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16,701.00</w:t>
            </w:r>
          </w:p>
        </w:tc>
        <w:tc>
          <w:tcPr>
            <w:tcW w:w="101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88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节能环保支出</w:t>
            </w:r>
          </w:p>
        </w:tc>
        <w:tc>
          <w:tcPr>
            <w:tcW w:w="1012" w:type="dxa"/>
            <w:tcBorders>
              <w:top w:val="single" w:color="000000" w:sz="4" w:space="0"/>
              <w:lef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国土海洋气象等支出</w:t>
            </w:r>
          </w:p>
        </w:tc>
        <w:tc>
          <w:tcPr>
            <w:tcW w:w="1012" w:type="dxa"/>
            <w:tcBorders>
              <w:top w:val="single" w:color="000000" w:sz="4" w:space="0"/>
              <w:lef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color w:val="000000"/>
                <w:sz w:val="18"/>
                <w:szCs w:val="18"/>
                <w:u w:val="none"/>
              </w:rPr>
            </w:pPr>
          </w:p>
        </w:tc>
        <w:tc>
          <w:tcPr>
            <w:tcW w:w="938"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住房保障支出</w:t>
            </w:r>
          </w:p>
        </w:tc>
        <w:tc>
          <w:tcPr>
            <w:tcW w:w="1012" w:type="dxa"/>
            <w:tcBorders>
              <w:top w:val="single" w:color="000000" w:sz="4" w:space="0"/>
              <w:lef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27,972.00</w:t>
            </w:r>
          </w:p>
        </w:tc>
        <w:tc>
          <w:tcPr>
            <w:tcW w:w="101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42,600.00</w:t>
            </w:r>
          </w:p>
        </w:tc>
        <w:tc>
          <w:tcPr>
            <w:tcW w:w="88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其他支出</w:t>
            </w:r>
          </w:p>
        </w:tc>
        <w:tc>
          <w:tcPr>
            <w:tcW w:w="1012" w:type="dxa"/>
            <w:tcBorders>
              <w:top w:val="single" w:color="000000" w:sz="4" w:space="0"/>
              <w:lef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债务付息支出</w:t>
            </w:r>
          </w:p>
        </w:tc>
        <w:tc>
          <w:tcPr>
            <w:tcW w:w="1012" w:type="dxa"/>
            <w:tcBorders>
              <w:top w:val="single" w:color="000000" w:sz="4" w:space="0"/>
              <w:lef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债务发行费用支出</w:t>
            </w:r>
          </w:p>
        </w:tc>
        <w:tc>
          <w:tcPr>
            <w:tcW w:w="1012" w:type="dxa"/>
            <w:tcBorders>
              <w:top w:val="single" w:color="000000" w:sz="4" w:space="0"/>
              <w:lef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1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1" w:type="dxa"/>
            <w:tcBorders>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0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本年收入总计</w:t>
            </w:r>
          </w:p>
        </w:tc>
        <w:tc>
          <w:tcPr>
            <w:tcW w:w="938"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363,893.00</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362,365.00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-0.42%</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本年支出总计</w:t>
            </w:r>
          </w:p>
        </w:tc>
        <w:tc>
          <w:tcPr>
            <w:tcW w:w="101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363893</w:t>
            </w:r>
          </w:p>
        </w:tc>
        <w:tc>
          <w:tcPr>
            <w:tcW w:w="101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362365</w:t>
            </w:r>
          </w:p>
        </w:tc>
        <w:tc>
          <w:tcPr>
            <w:tcW w:w="88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-0.42%</w:t>
            </w:r>
          </w:p>
        </w:tc>
      </w:tr>
    </w:tbl>
    <w:p>
      <w:pPr>
        <w:rPr>
          <w:rFonts w:hint="eastAsia" w:ascii="楷体" w:hAnsi="楷体" w:eastAsia="楷体"/>
          <w:sz w:val="32"/>
          <w:szCs w:val="32"/>
        </w:rPr>
      </w:pPr>
    </w:p>
    <w:p>
      <w:pPr>
        <w:numPr>
          <w:ilvl w:val="0"/>
          <w:numId w:val="1"/>
        </w:numPr>
        <w:ind w:left="1438" w:leftChars="304" w:hanging="800" w:hangingChars="250"/>
        <w:rPr>
          <w:rFonts w:hint="eastAsia" w:ascii="楷体" w:hAnsi="楷体" w:eastAsia="楷体"/>
          <w:sz w:val="32"/>
          <w:szCs w:val="32"/>
        </w:rPr>
      </w:pP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tbl>
      <w:tblPr>
        <w:tblStyle w:val="4"/>
        <w:tblW w:w="92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13"/>
        <w:gridCol w:w="2025"/>
        <w:gridCol w:w="1088"/>
        <w:gridCol w:w="1256"/>
        <w:gridCol w:w="1294"/>
        <w:gridCol w:w="1050"/>
        <w:gridCol w:w="9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1613" w:type="dxa"/>
            <w:shd w:val="clear" w:color="auto" w:fill="auto"/>
            <w:vAlign w:val="center"/>
          </w:tcPr>
          <w:p>
            <w:pPr>
              <w:rPr>
                <w:rFonts w:hint="eastAsia" w:ascii="宋体" w:hAnsi="宋体" w:eastAsia="宋体" w:cs="宋体"/>
                <w:i w:val="0"/>
                <w:color w:val="000000"/>
                <w:sz w:val="18"/>
                <w:szCs w:val="18"/>
                <w:u w:val="none"/>
              </w:rPr>
            </w:pPr>
          </w:p>
        </w:tc>
        <w:tc>
          <w:tcPr>
            <w:tcW w:w="2025" w:type="dxa"/>
            <w:shd w:val="clear" w:color="auto" w:fill="auto"/>
            <w:vAlign w:val="center"/>
          </w:tcPr>
          <w:p>
            <w:pPr>
              <w:rPr>
                <w:rFonts w:hint="eastAsia" w:ascii="宋体" w:hAnsi="宋体" w:eastAsia="宋体" w:cs="宋体"/>
                <w:i w:val="0"/>
                <w:color w:val="000000"/>
                <w:sz w:val="18"/>
                <w:szCs w:val="18"/>
                <w:u w:val="none"/>
              </w:rPr>
            </w:pPr>
          </w:p>
        </w:tc>
        <w:tc>
          <w:tcPr>
            <w:tcW w:w="1088" w:type="dxa"/>
            <w:shd w:val="clear" w:color="auto" w:fill="auto"/>
            <w:vAlign w:val="center"/>
          </w:tcPr>
          <w:p>
            <w:pPr>
              <w:rPr>
                <w:rFonts w:hint="eastAsia" w:ascii="宋体" w:hAnsi="宋体" w:eastAsia="宋体" w:cs="宋体"/>
                <w:i w:val="0"/>
                <w:color w:val="000000"/>
                <w:sz w:val="18"/>
                <w:szCs w:val="18"/>
                <w:u w:val="none"/>
              </w:rPr>
            </w:pPr>
          </w:p>
        </w:tc>
        <w:tc>
          <w:tcPr>
            <w:tcW w:w="1256" w:type="dxa"/>
            <w:shd w:val="clear" w:color="auto" w:fill="auto"/>
            <w:vAlign w:val="center"/>
          </w:tcPr>
          <w:p>
            <w:pPr>
              <w:rPr>
                <w:rFonts w:hint="eastAsia" w:ascii="宋体" w:hAnsi="宋体" w:eastAsia="宋体" w:cs="宋体"/>
                <w:i w:val="0"/>
                <w:color w:val="000000"/>
                <w:sz w:val="18"/>
                <w:szCs w:val="18"/>
                <w:u w:val="none"/>
              </w:rPr>
            </w:pPr>
          </w:p>
        </w:tc>
        <w:tc>
          <w:tcPr>
            <w:tcW w:w="1294" w:type="dxa"/>
            <w:shd w:val="clear" w:color="auto" w:fill="auto"/>
            <w:vAlign w:val="center"/>
          </w:tcPr>
          <w:p>
            <w:pPr>
              <w:rPr>
                <w:rFonts w:hint="eastAsia" w:ascii="宋体" w:hAnsi="宋体" w:eastAsia="宋体" w:cs="宋体"/>
                <w:i w:val="0"/>
                <w:color w:val="000000"/>
                <w:sz w:val="18"/>
                <w:szCs w:val="18"/>
                <w:u w:val="none"/>
              </w:rPr>
            </w:pPr>
          </w:p>
        </w:tc>
        <w:tc>
          <w:tcPr>
            <w:tcW w:w="1050" w:type="dxa"/>
            <w:shd w:val="clear" w:color="auto" w:fill="auto"/>
            <w:vAlign w:val="center"/>
          </w:tcPr>
          <w:p>
            <w:pPr>
              <w:rPr>
                <w:rFonts w:hint="eastAsia" w:ascii="宋体" w:hAnsi="宋体" w:eastAsia="宋体" w:cs="宋体"/>
                <w:i w:val="0"/>
                <w:color w:val="000000"/>
                <w:sz w:val="18"/>
                <w:szCs w:val="18"/>
                <w:u w:val="none"/>
              </w:rPr>
            </w:pPr>
          </w:p>
        </w:tc>
        <w:tc>
          <w:tcPr>
            <w:tcW w:w="937"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263" w:type="dxa"/>
            <w:gridSpan w:val="7"/>
            <w:shd w:val="clear" w:color="auto" w:fill="auto"/>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年预算收入总表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613" w:type="dxa"/>
            <w:shd w:val="clear" w:color="auto" w:fill="auto"/>
            <w:vAlign w:val="center"/>
          </w:tcPr>
          <w:p>
            <w:pPr>
              <w:rPr>
                <w:rFonts w:hint="eastAsia" w:ascii="宋体" w:hAnsi="宋体" w:eastAsia="宋体" w:cs="宋体"/>
                <w:i w:val="0"/>
                <w:color w:val="000000"/>
                <w:sz w:val="18"/>
                <w:szCs w:val="18"/>
                <w:u w:val="none"/>
              </w:rPr>
            </w:pPr>
          </w:p>
        </w:tc>
        <w:tc>
          <w:tcPr>
            <w:tcW w:w="2025" w:type="dxa"/>
            <w:shd w:val="clear" w:color="auto" w:fill="auto"/>
            <w:vAlign w:val="center"/>
          </w:tcPr>
          <w:p>
            <w:pPr>
              <w:rPr>
                <w:rFonts w:hint="eastAsia" w:ascii="宋体" w:hAnsi="宋体" w:eastAsia="宋体" w:cs="宋体"/>
                <w:i w:val="0"/>
                <w:color w:val="000000"/>
                <w:sz w:val="18"/>
                <w:szCs w:val="18"/>
                <w:u w:val="none"/>
              </w:rPr>
            </w:pPr>
          </w:p>
        </w:tc>
        <w:tc>
          <w:tcPr>
            <w:tcW w:w="1088" w:type="dxa"/>
            <w:shd w:val="clear" w:color="auto" w:fill="auto"/>
            <w:vAlign w:val="center"/>
          </w:tcPr>
          <w:p>
            <w:pPr>
              <w:rPr>
                <w:rFonts w:hint="eastAsia" w:ascii="宋体" w:hAnsi="宋体" w:eastAsia="宋体" w:cs="宋体"/>
                <w:i w:val="0"/>
                <w:color w:val="000000"/>
                <w:sz w:val="18"/>
                <w:szCs w:val="18"/>
                <w:u w:val="none"/>
              </w:rPr>
            </w:pPr>
          </w:p>
        </w:tc>
        <w:tc>
          <w:tcPr>
            <w:tcW w:w="1256" w:type="dxa"/>
            <w:shd w:val="clear" w:color="auto" w:fill="auto"/>
            <w:vAlign w:val="center"/>
          </w:tcPr>
          <w:p>
            <w:pPr>
              <w:rPr>
                <w:rFonts w:hint="eastAsia" w:ascii="宋体" w:hAnsi="宋体" w:eastAsia="宋体" w:cs="宋体"/>
                <w:i w:val="0"/>
                <w:color w:val="000000"/>
                <w:sz w:val="18"/>
                <w:szCs w:val="18"/>
                <w:u w:val="none"/>
              </w:rPr>
            </w:pPr>
          </w:p>
        </w:tc>
        <w:tc>
          <w:tcPr>
            <w:tcW w:w="1294" w:type="dxa"/>
            <w:shd w:val="clear" w:color="auto" w:fill="auto"/>
            <w:vAlign w:val="center"/>
          </w:tcPr>
          <w:p>
            <w:pPr>
              <w:rPr>
                <w:rFonts w:hint="eastAsia" w:ascii="宋体" w:hAnsi="宋体" w:eastAsia="宋体" w:cs="宋体"/>
                <w:i w:val="0"/>
                <w:color w:val="000000"/>
                <w:sz w:val="18"/>
                <w:szCs w:val="18"/>
                <w:u w:val="none"/>
              </w:rPr>
            </w:pPr>
          </w:p>
        </w:tc>
        <w:tc>
          <w:tcPr>
            <w:tcW w:w="1050" w:type="dxa"/>
            <w:shd w:val="clear" w:color="auto" w:fill="auto"/>
            <w:vAlign w:val="center"/>
          </w:tcPr>
          <w:p>
            <w:pPr>
              <w:rPr>
                <w:rFonts w:hint="eastAsia" w:ascii="宋体" w:hAnsi="宋体" w:eastAsia="宋体" w:cs="宋体"/>
                <w:i w:val="0"/>
                <w:color w:val="000000"/>
                <w:sz w:val="18"/>
                <w:szCs w:val="18"/>
                <w:u w:val="none"/>
              </w:rPr>
            </w:pPr>
          </w:p>
        </w:tc>
        <w:tc>
          <w:tcPr>
            <w:tcW w:w="937"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本年收入合计</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w:t>
            </w:r>
          </w:p>
        </w:tc>
        <w:tc>
          <w:tcPr>
            <w:tcW w:w="12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纳入专户管理的事业资金</w:t>
            </w: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61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202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362,365.00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362,365.00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一般公共服务支出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29</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群众团体事务</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01</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行政运行（群众团体事务）</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250,141.00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250,141.00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06</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工会事务</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4,412.00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4,412.00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文化旅游体育与传媒支出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01</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文化和旅游</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99</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其他文化和旅游支出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社会保障和就业支出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05</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行政事业单位养老支出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05</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卫生健康支出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11</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行政事业单位医疗</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221</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住房保障支出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42,600.00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42,600.00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02</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住房改革支出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42,600.00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42,600.00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1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01</w:t>
            </w:r>
          </w:p>
        </w:tc>
        <w:tc>
          <w:tcPr>
            <w:tcW w:w="202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住房公积金</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42,600.00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42,600.00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bl>
    <w:p>
      <w:pPr>
        <w:numPr>
          <w:ilvl w:val="0"/>
          <w:numId w:val="0"/>
        </w:numPr>
        <w:ind w:leftChars="54"/>
        <w:rPr>
          <w:rFonts w:hint="eastAsia" w:ascii="楷体" w:hAnsi="楷体" w:eastAsia="楷体"/>
          <w:sz w:val="32"/>
          <w:szCs w:val="32"/>
        </w:rPr>
      </w:pPr>
    </w:p>
    <w:p>
      <w:pPr>
        <w:numPr>
          <w:ilvl w:val="0"/>
          <w:numId w:val="1"/>
        </w:numPr>
        <w:ind w:left="1438" w:leftChars="304" w:hanging="800" w:hangingChars="250"/>
        <w:rPr>
          <w:rFonts w:hint="eastAsia" w:ascii="楷体" w:hAnsi="楷体" w:eastAsia="楷体"/>
          <w:sz w:val="32"/>
          <w:szCs w:val="32"/>
        </w:rPr>
      </w:pP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tbl>
      <w:tblPr>
        <w:tblStyle w:val="4"/>
        <w:tblpPr w:leftFromText="180" w:rightFromText="180" w:vertAnchor="text" w:horzAnchor="page" w:tblpX="1113" w:tblpY="918"/>
        <w:tblOverlap w:val="never"/>
        <w:tblW w:w="101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7"/>
        <w:gridCol w:w="1519"/>
        <w:gridCol w:w="1031"/>
        <w:gridCol w:w="994"/>
        <w:gridCol w:w="787"/>
        <w:gridCol w:w="975"/>
        <w:gridCol w:w="937"/>
        <w:gridCol w:w="806"/>
        <w:gridCol w:w="844"/>
        <w:gridCol w:w="713"/>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807" w:type="dxa"/>
            <w:shd w:val="clear" w:color="auto" w:fill="auto"/>
            <w:vAlign w:val="center"/>
          </w:tcPr>
          <w:p>
            <w:pPr>
              <w:rPr>
                <w:rFonts w:hint="eastAsia" w:ascii="宋体" w:hAnsi="宋体" w:eastAsia="宋体" w:cs="宋体"/>
                <w:i w:val="0"/>
                <w:color w:val="000000"/>
                <w:sz w:val="18"/>
                <w:szCs w:val="18"/>
                <w:u w:val="none"/>
              </w:rPr>
            </w:pPr>
          </w:p>
        </w:tc>
        <w:tc>
          <w:tcPr>
            <w:tcW w:w="1519" w:type="dxa"/>
            <w:shd w:val="clear" w:color="auto" w:fill="auto"/>
            <w:vAlign w:val="center"/>
          </w:tcPr>
          <w:p>
            <w:pPr>
              <w:rPr>
                <w:rFonts w:hint="eastAsia" w:ascii="宋体" w:hAnsi="宋体" w:eastAsia="宋体" w:cs="宋体"/>
                <w:i w:val="0"/>
                <w:color w:val="000000"/>
                <w:sz w:val="18"/>
                <w:szCs w:val="18"/>
                <w:u w:val="none"/>
              </w:rPr>
            </w:pPr>
          </w:p>
        </w:tc>
        <w:tc>
          <w:tcPr>
            <w:tcW w:w="1031" w:type="dxa"/>
            <w:shd w:val="clear" w:color="auto" w:fill="auto"/>
            <w:vAlign w:val="center"/>
          </w:tcPr>
          <w:p>
            <w:pPr>
              <w:rPr>
                <w:rFonts w:hint="eastAsia" w:ascii="宋体" w:hAnsi="宋体" w:eastAsia="宋体" w:cs="宋体"/>
                <w:i w:val="0"/>
                <w:color w:val="000000"/>
                <w:sz w:val="18"/>
                <w:szCs w:val="18"/>
                <w:u w:val="none"/>
              </w:rPr>
            </w:pPr>
          </w:p>
        </w:tc>
        <w:tc>
          <w:tcPr>
            <w:tcW w:w="994" w:type="dxa"/>
            <w:shd w:val="clear" w:color="auto" w:fill="auto"/>
            <w:vAlign w:val="center"/>
          </w:tcPr>
          <w:p>
            <w:pPr>
              <w:rPr>
                <w:rFonts w:hint="eastAsia" w:ascii="宋体" w:hAnsi="宋体" w:eastAsia="宋体" w:cs="宋体"/>
                <w:i w:val="0"/>
                <w:color w:val="000000"/>
                <w:sz w:val="18"/>
                <w:szCs w:val="18"/>
                <w:u w:val="none"/>
              </w:rPr>
            </w:pPr>
          </w:p>
        </w:tc>
        <w:tc>
          <w:tcPr>
            <w:tcW w:w="787" w:type="dxa"/>
            <w:shd w:val="clear" w:color="auto" w:fill="auto"/>
            <w:vAlign w:val="center"/>
          </w:tcPr>
          <w:p>
            <w:pPr>
              <w:rPr>
                <w:rFonts w:hint="eastAsia" w:ascii="宋体" w:hAnsi="宋体" w:eastAsia="宋体" w:cs="宋体"/>
                <w:i w:val="0"/>
                <w:color w:val="000000"/>
                <w:sz w:val="18"/>
                <w:szCs w:val="18"/>
                <w:u w:val="none"/>
              </w:rPr>
            </w:pPr>
          </w:p>
        </w:tc>
        <w:tc>
          <w:tcPr>
            <w:tcW w:w="975" w:type="dxa"/>
            <w:shd w:val="clear" w:color="auto" w:fill="auto"/>
            <w:vAlign w:val="center"/>
          </w:tcPr>
          <w:p>
            <w:pPr>
              <w:rPr>
                <w:rFonts w:hint="eastAsia" w:ascii="宋体" w:hAnsi="宋体" w:eastAsia="宋体" w:cs="宋体"/>
                <w:i w:val="0"/>
                <w:color w:val="000000"/>
                <w:sz w:val="18"/>
                <w:szCs w:val="18"/>
                <w:u w:val="none"/>
              </w:rPr>
            </w:pPr>
          </w:p>
        </w:tc>
        <w:tc>
          <w:tcPr>
            <w:tcW w:w="937" w:type="dxa"/>
            <w:shd w:val="clear" w:color="auto" w:fill="auto"/>
            <w:vAlign w:val="center"/>
          </w:tcPr>
          <w:p>
            <w:pPr>
              <w:rPr>
                <w:rFonts w:hint="eastAsia" w:ascii="宋体" w:hAnsi="宋体" w:eastAsia="宋体" w:cs="宋体"/>
                <w:i w:val="0"/>
                <w:color w:val="000000"/>
                <w:sz w:val="18"/>
                <w:szCs w:val="18"/>
                <w:u w:val="none"/>
              </w:rPr>
            </w:pPr>
          </w:p>
        </w:tc>
        <w:tc>
          <w:tcPr>
            <w:tcW w:w="806" w:type="dxa"/>
            <w:shd w:val="clear" w:color="auto" w:fill="auto"/>
            <w:vAlign w:val="center"/>
          </w:tcPr>
          <w:p>
            <w:pPr>
              <w:rPr>
                <w:rFonts w:hint="eastAsia" w:ascii="宋体" w:hAnsi="宋体" w:eastAsia="宋体" w:cs="宋体"/>
                <w:i w:val="0"/>
                <w:color w:val="000000"/>
                <w:sz w:val="18"/>
                <w:szCs w:val="18"/>
                <w:u w:val="none"/>
              </w:rPr>
            </w:pPr>
          </w:p>
        </w:tc>
        <w:tc>
          <w:tcPr>
            <w:tcW w:w="844" w:type="dxa"/>
            <w:shd w:val="clear" w:color="auto" w:fill="auto"/>
            <w:vAlign w:val="center"/>
          </w:tcPr>
          <w:p>
            <w:pPr>
              <w:rPr>
                <w:rFonts w:hint="eastAsia" w:ascii="宋体" w:hAnsi="宋体" w:eastAsia="宋体" w:cs="宋体"/>
                <w:i w:val="0"/>
                <w:color w:val="000000"/>
                <w:sz w:val="18"/>
                <w:szCs w:val="18"/>
                <w:u w:val="none"/>
              </w:rPr>
            </w:pPr>
          </w:p>
        </w:tc>
        <w:tc>
          <w:tcPr>
            <w:tcW w:w="713" w:type="dxa"/>
            <w:shd w:val="clear" w:color="auto" w:fill="auto"/>
            <w:vAlign w:val="center"/>
          </w:tcPr>
          <w:p>
            <w:pPr>
              <w:rPr>
                <w:rFonts w:hint="eastAsia" w:ascii="宋体" w:hAnsi="宋体" w:eastAsia="宋体" w:cs="宋体"/>
                <w:i w:val="0"/>
                <w:color w:val="000000"/>
                <w:sz w:val="18"/>
                <w:szCs w:val="18"/>
                <w:u w:val="none"/>
              </w:rPr>
            </w:pPr>
          </w:p>
        </w:tc>
        <w:tc>
          <w:tcPr>
            <w:tcW w:w="75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0163" w:type="dxa"/>
            <w:gridSpan w:val="11"/>
            <w:shd w:val="clear" w:color="auto" w:fill="auto"/>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年预算支出总表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807" w:type="dxa"/>
            <w:shd w:val="clear" w:color="auto" w:fill="auto"/>
            <w:vAlign w:val="center"/>
          </w:tcPr>
          <w:p>
            <w:pPr>
              <w:rPr>
                <w:rFonts w:hint="eastAsia" w:ascii="宋体" w:hAnsi="宋体" w:eastAsia="宋体" w:cs="宋体"/>
                <w:i w:val="0"/>
                <w:color w:val="000000"/>
                <w:sz w:val="18"/>
                <w:szCs w:val="18"/>
                <w:u w:val="none"/>
              </w:rPr>
            </w:pPr>
          </w:p>
        </w:tc>
        <w:tc>
          <w:tcPr>
            <w:tcW w:w="1519" w:type="dxa"/>
            <w:shd w:val="clear" w:color="auto" w:fill="auto"/>
            <w:vAlign w:val="center"/>
          </w:tcPr>
          <w:p>
            <w:pPr>
              <w:rPr>
                <w:rFonts w:hint="eastAsia" w:ascii="宋体" w:hAnsi="宋体" w:eastAsia="宋体" w:cs="宋体"/>
                <w:i w:val="0"/>
                <w:color w:val="000000"/>
                <w:sz w:val="18"/>
                <w:szCs w:val="18"/>
                <w:u w:val="none"/>
              </w:rPr>
            </w:pPr>
          </w:p>
        </w:tc>
        <w:tc>
          <w:tcPr>
            <w:tcW w:w="1031" w:type="dxa"/>
            <w:shd w:val="clear" w:color="auto" w:fill="auto"/>
            <w:vAlign w:val="center"/>
          </w:tcPr>
          <w:p>
            <w:pPr>
              <w:rPr>
                <w:rFonts w:hint="eastAsia" w:ascii="宋体" w:hAnsi="宋体" w:eastAsia="宋体" w:cs="宋体"/>
                <w:i w:val="0"/>
                <w:color w:val="000000"/>
                <w:sz w:val="18"/>
                <w:szCs w:val="18"/>
                <w:u w:val="none"/>
              </w:rPr>
            </w:pPr>
          </w:p>
        </w:tc>
        <w:tc>
          <w:tcPr>
            <w:tcW w:w="994" w:type="dxa"/>
            <w:shd w:val="clear" w:color="auto" w:fill="auto"/>
            <w:vAlign w:val="center"/>
          </w:tcPr>
          <w:p>
            <w:pPr>
              <w:rPr>
                <w:rFonts w:hint="eastAsia" w:ascii="宋体" w:hAnsi="宋体" w:eastAsia="宋体" w:cs="宋体"/>
                <w:i w:val="0"/>
                <w:color w:val="000000"/>
                <w:sz w:val="18"/>
                <w:szCs w:val="18"/>
                <w:u w:val="none"/>
              </w:rPr>
            </w:pPr>
          </w:p>
        </w:tc>
        <w:tc>
          <w:tcPr>
            <w:tcW w:w="787" w:type="dxa"/>
            <w:shd w:val="clear" w:color="auto" w:fill="auto"/>
            <w:vAlign w:val="center"/>
          </w:tcPr>
          <w:p>
            <w:pPr>
              <w:rPr>
                <w:rFonts w:hint="eastAsia" w:ascii="宋体" w:hAnsi="宋体" w:eastAsia="宋体" w:cs="宋体"/>
                <w:i w:val="0"/>
                <w:color w:val="000000"/>
                <w:sz w:val="18"/>
                <w:szCs w:val="18"/>
                <w:u w:val="none"/>
              </w:rPr>
            </w:pPr>
          </w:p>
        </w:tc>
        <w:tc>
          <w:tcPr>
            <w:tcW w:w="975" w:type="dxa"/>
            <w:shd w:val="clear" w:color="auto" w:fill="auto"/>
            <w:vAlign w:val="center"/>
          </w:tcPr>
          <w:p>
            <w:pPr>
              <w:rPr>
                <w:rFonts w:hint="eastAsia" w:ascii="宋体" w:hAnsi="宋体" w:eastAsia="宋体" w:cs="宋体"/>
                <w:i w:val="0"/>
                <w:color w:val="000000"/>
                <w:sz w:val="18"/>
                <w:szCs w:val="18"/>
                <w:u w:val="none"/>
              </w:rPr>
            </w:pPr>
          </w:p>
        </w:tc>
        <w:tc>
          <w:tcPr>
            <w:tcW w:w="937" w:type="dxa"/>
            <w:shd w:val="clear" w:color="auto" w:fill="auto"/>
            <w:vAlign w:val="center"/>
          </w:tcPr>
          <w:p>
            <w:pPr>
              <w:rPr>
                <w:rFonts w:hint="eastAsia" w:ascii="宋体" w:hAnsi="宋体" w:eastAsia="宋体" w:cs="宋体"/>
                <w:i w:val="0"/>
                <w:color w:val="000000"/>
                <w:sz w:val="18"/>
                <w:szCs w:val="18"/>
                <w:u w:val="none"/>
              </w:rPr>
            </w:pPr>
          </w:p>
        </w:tc>
        <w:tc>
          <w:tcPr>
            <w:tcW w:w="806" w:type="dxa"/>
            <w:shd w:val="clear" w:color="auto" w:fill="auto"/>
            <w:vAlign w:val="center"/>
          </w:tcPr>
          <w:p>
            <w:pPr>
              <w:rPr>
                <w:rFonts w:hint="eastAsia" w:ascii="宋体" w:hAnsi="宋体" w:eastAsia="宋体" w:cs="宋体"/>
                <w:i w:val="0"/>
                <w:color w:val="000000"/>
                <w:sz w:val="18"/>
                <w:szCs w:val="18"/>
                <w:u w:val="none"/>
              </w:rPr>
            </w:pPr>
          </w:p>
        </w:tc>
        <w:tc>
          <w:tcPr>
            <w:tcW w:w="844" w:type="dxa"/>
            <w:shd w:val="clear" w:color="auto" w:fill="auto"/>
            <w:vAlign w:val="center"/>
          </w:tcPr>
          <w:p>
            <w:pPr>
              <w:rPr>
                <w:rFonts w:hint="eastAsia" w:ascii="宋体" w:hAnsi="宋体" w:eastAsia="宋体" w:cs="宋体"/>
                <w:i w:val="0"/>
                <w:color w:val="000000"/>
                <w:sz w:val="18"/>
                <w:szCs w:val="18"/>
                <w:u w:val="none"/>
              </w:rPr>
            </w:pPr>
          </w:p>
        </w:tc>
        <w:tc>
          <w:tcPr>
            <w:tcW w:w="713" w:type="dxa"/>
            <w:shd w:val="clear" w:color="auto" w:fill="auto"/>
            <w:vAlign w:val="center"/>
          </w:tcPr>
          <w:p>
            <w:pPr>
              <w:rPr>
                <w:rFonts w:hint="eastAsia" w:ascii="宋体" w:hAnsi="宋体" w:eastAsia="宋体" w:cs="宋体"/>
                <w:i w:val="0"/>
                <w:color w:val="000000"/>
                <w:sz w:val="18"/>
                <w:szCs w:val="18"/>
                <w:u w:val="none"/>
              </w:rPr>
            </w:pPr>
          </w:p>
        </w:tc>
        <w:tc>
          <w:tcPr>
            <w:tcW w:w="75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1519" w:type="dxa"/>
            <w:tcBorders>
              <w:top w:val="single" w:color="000000" w:sz="4" w:space="0"/>
              <w:left w:val="single" w:color="000000" w:sz="4" w:space="0"/>
              <w:bottom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上年预算数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本年预算数</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两年度对比增减%</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80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1519" w:type="dxa"/>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03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994"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7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97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93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8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363,893.00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357,893.00</w:t>
            </w:r>
          </w:p>
        </w:tc>
        <w:tc>
          <w:tcPr>
            <w:tcW w:w="78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362,365.00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362,365.00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-0.42%</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一般公共服务支出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268,663.00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262,663.00</w:t>
            </w:r>
          </w:p>
        </w:tc>
        <w:tc>
          <w:tcPr>
            <w:tcW w:w="78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-5.25%</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29</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群众团体事务</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268,663.00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262,663.00</w:t>
            </w:r>
          </w:p>
        </w:tc>
        <w:tc>
          <w:tcPr>
            <w:tcW w:w="78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254,553.00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-5.25%</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01</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行政运行（群众团体事务）</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268,663.00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262,663.00</w:t>
            </w:r>
          </w:p>
        </w:tc>
        <w:tc>
          <w:tcPr>
            <w:tcW w:w="78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250,141.00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250,141.00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-6.89%</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-4.77%</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06</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工会事务</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4"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4,412.00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4,412.00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文化旅游体育与传媒支出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4"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01</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文化和旅游</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4"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99</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其他文化和旅游支出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4"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13,930.00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社会保障和就业支出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50,557.00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50,557.00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05</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行政事业单位养老支出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50,557.00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50,557.00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05</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50,557.00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50,557.00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35,293.00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卫生健康支出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16,701.00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16,701.00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11</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行政事业单位医疗</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16,701.00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16,701.00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01</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行政单位医疗</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16,701.00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16,701.00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15,989.00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住房保障支出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27,972.00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27,972.00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42,600.00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42,600.00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52.30%</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02</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住房改革支出</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27,972.00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27,972.00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42,600.00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42,600.00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52.30%</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80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01</w:t>
            </w:r>
          </w:p>
        </w:tc>
        <w:tc>
          <w:tcPr>
            <w:tcW w:w="15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27,972.00</w:t>
            </w:r>
          </w:p>
        </w:tc>
        <w:tc>
          <w:tcPr>
            <w:tcW w:w="994"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27,972.00</w:t>
            </w:r>
          </w:p>
        </w:tc>
        <w:tc>
          <w:tcPr>
            <w:tcW w:w="78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42,600.00</w:t>
            </w:r>
          </w:p>
        </w:tc>
        <w:tc>
          <w:tcPr>
            <w:tcW w:w="937"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42,600.00</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52.30%</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bl>
    <w:p>
      <w:pPr>
        <w:numPr>
          <w:ilvl w:val="0"/>
          <w:numId w:val="0"/>
        </w:numPr>
        <w:ind w:leftChars="54"/>
        <w:rPr>
          <w:rFonts w:hint="eastAsia" w:ascii="楷体" w:hAnsi="楷体" w:eastAsia="楷体"/>
          <w:sz w:val="32"/>
          <w:szCs w:val="32"/>
        </w:rPr>
      </w:pPr>
    </w:p>
    <w:p>
      <w:pPr>
        <w:numPr>
          <w:ilvl w:val="0"/>
          <w:numId w:val="1"/>
        </w:numPr>
        <w:ind w:left="1438" w:leftChars="304" w:hanging="800" w:hangingChars="250"/>
        <w:rPr>
          <w:rFonts w:hint="eastAsia" w:ascii="楷体" w:hAnsi="楷体" w:eastAsia="楷体"/>
          <w:sz w:val="32"/>
          <w:szCs w:val="32"/>
        </w:rPr>
      </w:pP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年财政拨款收支总表</w:t>
      </w:r>
    </w:p>
    <w:tbl>
      <w:tblPr>
        <w:tblStyle w:val="4"/>
        <w:tblpPr w:leftFromText="180" w:rightFromText="180" w:vertAnchor="text" w:horzAnchor="page" w:tblpX="1001" w:tblpY="642"/>
        <w:tblOverlap w:val="never"/>
        <w:tblW w:w="95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37"/>
        <w:gridCol w:w="1219"/>
        <w:gridCol w:w="2400"/>
        <w:gridCol w:w="1425"/>
        <w:gridCol w:w="1200"/>
        <w:gridCol w:w="11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6" w:hRule="atLeast"/>
        </w:trPr>
        <w:tc>
          <w:tcPr>
            <w:tcW w:w="2137" w:type="dxa"/>
            <w:shd w:val="clear" w:color="auto" w:fill="auto"/>
            <w:vAlign w:val="center"/>
          </w:tcPr>
          <w:p>
            <w:pPr>
              <w:rPr>
                <w:rFonts w:hint="eastAsia" w:ascii="宋体" w:hAnsi="宋体" w:eastAsia="宋体" w:cs="宋体"/>
                <w:i w:val="0"/>
                <w:color w:val="000000"/>
                <w:sz w:val="18"/>
                <w:szCs w:val="18"/>
                <w:u w:val="none"/>
              </w:rPr>
            </w:pPr>
          </w:p>
        </w:tc>
        <w:tc>
          <w:tcPr>
            <w:tcW w:w="1219" w:type="dxa"/>
            <w:shd w:val="clear" w:color="auto" w:fill="auto"/>
            <w:vAlign w:val="center"/>
          </w:tcPr>
          <w:p>
            <w:pPr>
              <w:rPr>
                <w:rFonts w:hint="eastAsia" w:ascii="宋体" w:hAnsi="宋体" w:eastAsia="宋体" w:cs="宋体"/>
                <w:i w:val="0"/>
                <w:color w:val="000000"/>
                <w:sz w:val="18"/>
                <w:szCs w:val="18"/>
                <w:u w:val="none"/>
              </w:rPr>
            </w:pPr>
          </w:p>
        </w:tc>
        <w:tc>
          <w:tcPr>
            <w:tcW w:w="2400" w:type="dxa"/>
            <w:shd w:val="clear" w:color="auto" w:fill="auto"/>
            <w:vAlign w:val="center"/>
          </w:tcPr>
          <w:p>
            <w:pPr>
              <w:rPr>
                <w:rFonts w:hint="eastAsia" w:ascii="宋体" w:hAnsi="宋体" w:eastAsia="宋体" w:cs="宋体"/>
                <w:i w:val="0"/>
                <w:color w:val="000000"/>
                <w:sz w:val="18"/>
                <w:szCs w:val="18"/>
                <w:u w:val="none"/>
              </w:rPr>
            </w:pPr>
          </w:p>
        </w:tc>
        <w:tc>
          <w:tcPr>
            <w:tcW w:w="1425" w:type="dxa"/>
            <w:shd w:val="clear" w:color="auto" w:fill="auto"/>
            <w:vAlign w:val="center"/>
          </w:tcPr>
          <w:p>
            <w:pPr>
              <w:rPr>
                <w:rFonts w:hint="eastAsia" w:ascii="宋体" w:hAnsi="宋体" w:eastAsia="宋体" w:cs="宋体"/>
                <w:i w:val="0"/>
                <w:color w:val="000000"/>
                <w:sz w:val="18"/>
                <w:szCs w:val="18"/>
                <w:u w:val="none"/>
              </w:rPr>
            </w:pPr>
          </w:p>
        </w:tc>
        <w:tc>
          <w:tcPr>
            <w:tcW w:w="1200" w:type="dxa"/>
            <w:shd w:val="clear" w:color="auto" w:fill="auto"/>
            <w:vAlign w:val="center"/>
          </w:tcPr>
          <w:p>
            <w:pPr>
              <w:rPr>
                <w:rFonts w:hint="eastAsia" w:ascii="宋体" w:hAnsi="宋体" w:eastAsia="宋体" w:cs="宋体"/>
                <w:i w:val="0"/>
                <w:color w:val="000000"/>
                <w:sz w:val="18"/>
                <w:szCs w:val="18"/>
                <w:u w:val="none"/>
              </w:rPr>
            </w:pPr>
          </w:p>
        </w:tc>
        <w:tc>
          <w:tcPr>
            <w:tcW w:w="1181"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9562" w:type="dxa"/>
            <w:gridSpan w:val="6"/>
            <w:shd w:val="clear" w:color="auto" w:fill="auto"/>
            <w:vAlign w:val="center"/>
          </w:tcPr>
          <w:p>
            <w:pPr>
              <w:jc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2137" w:type="dxa"/>
            <w:shd w:val="clear" w:color="auto" w:fill="auto"/>
            <w:vAlign w:val="center"/>
          </w:tcPr>
          <w:p>
            <w:pPr>
              <w:rPr>
                <w:rFonts w:hint="eastAsia" w:ascii="宋体" w:hAnsi="宋体" w:eastAsia="宋体" w:cs="宋体"/>
                <w:i w:val="0"/>
                <w:color w:val="000000"/>
                <w:sz w:val="18"/>
                <w:szCs w:val="18"/>
                <w:u w:val="none"/>
              </w:rPr>
            </w:pPr>
          </w:p>
        </w:tc>
        <w:tc>
          <w:tcPr>
            <w:tcW w:w="1219" w:type="dxa"/>
            <w:shd w:val="clear" w:color="auto" w:fill="auto"/>
            <w:vAlign w:val="center"/>
          </w:tcPr>
          <w:p>
            <w:pPr>
              <w:rPr>
                <w:rFonts w:hint="eastAsia" w:ascii="宋体" w:hAnsi="宋体" w:eastAsia="宋体" w:cs="宋体"/>
                <w:i w:val="0"/>
                <w:color w:val="000000"/>
                <w:sz w:val="18"/>
                <w:szCs w:val="18"/>
                <w:u w:val="none"/>
              </w:rPr>
            </w:pPr>
          </w:p>
        </w:tc>
        <w:tc>
          <w:tcPr>
            <w:tcW w:w="2400" w:type="dxa"/>
            <w:shd w:val="clear" w:color="auto" w:fill="auto"/>
            <w:vAlign w:val="center"/>
          </w:tcPr>
          <w:p>
            <w:pPr>
              <w:rPr>
                <w:rFonts w:hint="eastAsia" w:ascii="宋体" w:hAnsi="宋体" w:eastAsia="宋体" w:cs="宋体"/>
                <w:i w:val="0"/>
                <w:color w:val="000000"/>
                <w:sz w:val="18"/>
                <w:szCs w:val="18"/>
                <w:u w:val="none"/>
              </w:rPr>
            </w:pPr>
          </w:p>
        </w:tc>
        <w:tc>
          <w:tcPr>
            <w:tcW w:w="1425" w:type="dxa"/>
            <w:shd w:val="clear" w:color="auto" w:fill="auto"/>
            <w:vAlign w:val="center"/>
          </w:tcPr>
          <w:p>
            <w:pPr>
              <w:rPr>
                <w:rFonts w:hint="eastAsia" w:ascii="宋体" w:hAnsi="宋体" w:eastAsia="宋体" w:cs="宋体"/>
                <w:i w:val="0"/>
                <w:color w:val="000000"/>
                <w:sz w:val="18"/>
                <w:szCs w:val="18"/>
                <w:u w:val="none"/>
              </w:rPr>
            </w:pPr>
          </w:p>
        </w:tc>
        <w:tc>
          <w:tcPr>
            <w:tcW w:w="1200" w:type="dxa"/>
            <w:shd w:val="clear" w:color="auto" w:fill="auto"/>
            <w:vAlign w:val="center"/>
          </w:tcPr>
          <w:p>
            <w:pPr>
              <w:rPr>
                <w:rFonts w:hint="eastAsia" w:ascii="宋体" w:hAnsi="宋体" w:eastAsia="宋体" w:cs="宋体"/>
                <w:i w:val="0"/>
                <w:color w:val="000000"/>
                <w:sz w:val="18"/>
                <w:szCs w:val="18"/>
                <w:u w:val="none"/>
              </w:rPr>
            </w:pPr>
          </w:p>
        </w:tc>
        <w:tc>
          <w:tcPr>
            <w:tcW w:w="1181"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213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         入</w:t>
            </w:r>
          </w:p>
        </w:tc>
        <w:tc>
          <w:tcPr>
            <w:tcW w:w="1219" w:type="dxa"/>
            <w:tcBorders>
              <w:top w:val="single" w:color="000000" w:sz="4" w:space="0"/>
              <w:left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        出</w:t>
            </w:r>
          </w:p>
        </w:tc>
        <w:tc>
          <w:tcPr>
            <w:tcW w:w="1425" w:type="dxa"/>
            <w:tcBorders>
              <w:top w:val="single" w:color="000000" w:sz="4" w:space="0"/>
              <w:left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2137"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219"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金额</w:t>
            </w:r>
          </w:p>
        </w:tc>
        <w:tc>
          <w:tcPr>
            <w:tcW w:w="2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38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2137"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19"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25" w:type="dxa"/>
            <w:tcBorders>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120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w:t>
            </w:r>
          </w:p>
        </w:tc>
        <w:tc>
          <w:tcPr>
            <w:tcW w:w="1181"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一、一般公共预算资金</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362,365.00</w:t>
            </w:r>
          </w:p>
        </w:tc>
        <w:tc>
          <w:tcPr>
            <w:tcW w:w="2400"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一般公共服务支出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254,553.00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254,553.00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二、纳入预算管理的政府性基金</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400" w:type="dxa"/>
            <w:tcBorders>
              <w:top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外交支出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国防支出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公共安全支出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教育支出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科学技术支出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文化体育与传媒支出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社会保障和就业支出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社会保险基金支出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医疗卫生与计划生育支出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15,989.00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15,989.00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节能环保支出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auto"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城乡社区支出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color w:val="000000"/>
                <w:sz w:val="18"/>
                <w:szCs w:val="18"/>
                <w:u w:val="none"/>
              </w:rPr>
            </w:pP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auto"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农林水支出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交通运输支出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资源勘探信息等支出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商业服务业等支出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金融支出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援助其他地区支出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国土海洋气象等支出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住房保障支出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42,600.00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42,600.00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粮油物资储备支出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国有资本经营预算支出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灾害防治及应急管理支出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预备费</w:t>
            </w:r>
          </w:p>
        </w:tc>
        <w:tc>
          <w:tcPr>
            <w:tcW w:w="14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转移性支出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债务还本支出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债务付息支出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19" w:type="dxa"/>
            <w:tcBorders>
              <w:top w:val="single" w:color="000000" w:sz="4" w:space="0"/>
              <w:left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0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债务发行费用支出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213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本年收入总计</w:t>
            </w:r>
          </w:p>
        </w:tc>
        <w:tc>
          <w:tcPr>
            <w:tcW w:w="121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362,365.00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本年支出总计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362,365.00</w:t>
            </w:r>
          </w:p>
        </w:tc>
        <w:tc>
          <w:tcPr>
            <w:tcW w:w="120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362,365.00</w:t>
            </w:r>
          </w:p>
        </w:tc>
        <w:tc>
          <w:tcPr>
            <w:tcW w:w="1181" w:type="dxa"/>
            <w:tcBorders>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562" w:type="dxa"/>
            <w:gridSpan w:val="6"/>
            <w:shd w:val="clear" w:color="auto" w:fill="auto"/>
            <w:vAlign w:val="center"/>
          </w:tcPr>
          <w:p>
            <w:pP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注：本表反映部门本年度一般公共预算和政府性基金预算财政拨款的总收支。</w:t>
            </w:r>
          </w:p>
        </w:tc>
      </w:tr>
    </w:tbl>
    <w:p>
      <w:pPr>
        <w:numPr>
          <w:ilvl w:val="0"/>
          <w:numId w:val="0"/>
        </w:numPr>
        <w:ind w:leftChars="54"/>
        <w:rPr>
          <w:rFonts w:hint="eastAsia" w:ascii="楷体" w:hAnsi="楷体" w:eastAsia="楷体"/>
          <w:sz w:val="32"/>
          <w:szCs w:val="32"/>
        </w:rPr>
      </w:pPr>
    </w:p>
    <w:p>
      <w:pPr>
        <w:numPr>
          <w:ilvl w:val="0"/>
          <w:numId w:val="0"/>
        </w:numPr>
        <w:rPr>
          <w:rFonts w:hint="eastAsia" w:ascii="楷体" w:hAnsi="楷体" w:eastAsia="楷体"/>
          <w:sz w:val="32"/>
          <w:szCs w:val="32"/>
        </w:rPr>
      </w:pPr>
      <w:r>
        <w:rPr>
          <w:rFonts w:hint="eastAsia" w:ascii="楷体" w:hAnsi="楷体" w:eastAsia="楷体"/>
          <w:sz w:val="32"/>
          <w:szCs w:val="32"/>
          <w:lang w:eastAsia="zh-CN"/>
        </w:rPr>
        <w:t>五、</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年一般公共预算支出预算表</w:t>
      </w:r>
    </w:p>
    <w:tbl>
      <w:tblPr>
        <w:tblStyle w:val="4"/>
        <w:tblpPr w:leftFromText="180" w:rightFromText="180" w:vertAnchor="text" w:horzAnchor="page" w:tblpX="1338" w:tblpY="636"/>
        <w:tblOverlap w:val="never"/>
        <w:tblW w:w="91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3421"/>
        <w:gridCol w:w="1500"/>
        <w:gridCol w:w="1538"/>
        <w:gridCol w:w="1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1" w:hRule="atLeast"/>
        </w:trPr>
        <w:tc>
          <w:tcPr>
            <w:tcW w:w="1047" w:type="dxa"/>
            <w:shd w:val="clear" w:color="auto" w:fill="auto"/>
            <w:vAlign w:val="center"/>
          </w:tcPr>
          <w:p>
            <w:pPr>
              <w:rPr>
                <w:rFonts w:hint="eastAsia" w:ascii="宋体" w:hAnsi="宋体" w:eastAsia="宋体" w:cs="宋体"/>
                <w:i w:val="0"/>
                <w:color w:val="000000"/>
                <w:sz w:val="18"/>
                <w:szCs w:val="18"/>
                <w:u w:val="none"/>
              </w:rPr>
            </w:pPr>
          </w:p>
        </w:tc>
        <w:tc>
          <w:tcPr>
            <w:tcW w:w="3421" w:type="dxa"/>
            <w:shd w:val="clear" w:color="auto" w:fill="auto"/>
            <w:vAlign w:val="center"/>
          </w:tcPr>
          <w:p>
            <w:pPr>
              <w:rPr>
                <w:rFonts w:hint="eastAsia" w:ascii="宋体" w:hAnsi="宋体" w:eastAsia="宋体" w:cs="宋体"/>
                <w:i w:val="0"/>
                <w:color w:val="000000"/>
                <w:sz w:val="18"/>
                <w:szCs w:val="18"/>
                <w:u w:val="none"/>
              </w:rPr>
            </w:pPr>
          </w:p>
        </w:tc>
        <w:tc>
          <w:tcPr>
            <w:tcW w:w="1500" w:type="dxa"/>
            <w:shd w:val="clear" w:color="auto" w:fill="auto"/>
            <w:vAlign w:val="center"/>
          </w:tcPr>
          <w:p>
            <w:pPr>
              <w:rPr>
                <w:rFonts w:hint="eastAsia" w:ascii="宋体" w:hAnsi="宋体" w:eastAsia="宋体" w:cs="宋体"/>
                <w:i w:val="0"/>
                <w:color w:val="000000"/>
                <w:sz w:val="18"/>
                <w:szCs w:val="18"/>
                <w:u w:val="none"/>
              </w:rPr>
            </w:pPr>
          </w:p>
        </w:tc>
        <w:tc>
          <w:tcPr>
            <w:tcW w:w="1538" w:type="dxa"/>
            <w:shd w:val="clear" w:color="auto" w:fill="auto"/>
            <w:vAlign w:val="center"/>
          </w:tcPr>
          <w:p>
            <w:pPr>
              <w:rPr>
                <w:rFonts w:hint="eastAsia" w:ascii="宋体" w:hAnsi="宋体" w:eastAsia="宋体" w:cs="宋体"/>
                <w:i w:val="0"/>
                <w:color w:val="000000"/>
                <w:sz w:val="18"/>
                <w:szCs w:val="18"/>
                <w:u w:val="none"/>
              </w:rPr>
            </w:pPr>
          </w:p>
        </w:tc>
        <w:tc>
          <w:tcPr>
            <w:tcW w:w="168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9188" w:type="dxa"/>
            <w:gridSpan w:val="5"/>
            <w:shd w:val="clear" w:color="auto" w:fill="auto"/>
            <w:vAlign w:val="center"/>
          </w:tcPr>
          <w:p>
            <w:pPr>
              <w:jc w:val="both"/>
              <w:rPr>
                <w:rFonts w:hint="eastAsia" w:ascii="宋体" w:hAnsi="宋体" w:eastAsia="宋体" w:cs="宋体"/>
                <w:b/>
                <w:i w:val="0"/>
                <w:color w:val="000000"/>
                <w:sz w:val="30"/>
                <w:szCs w:val="30"/>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年一般公共预算支出预算表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1" w:hRule="atLeast"/>
        </w:trPr>
        <w:tc>
          <w:tcPr>
            <w:tcW w:w="1047" w:type="dxa"/>
            <w:shd w:val="clear" w:color="auto" w:fill="auto"/>
            <w:vAlign w:val="center"/>
          </w:tcPr>
          <w:p>
            <w:pPr>
              <w:rPr>
                <w:rFonts w:hint="eastAsia" w:ascii="宋体" w:hAnsi="宋体" w:eastAsia="宋体" w:cs="宋体"/>
                <w:i w:val="0"/>
                <w:color w:val="000000"/>
                <w:sz w:val="18"/>
                <w:szCs w:val="18"/>
                <w:u w:val="none"/>
              </w:rPr>
            </w:pPr>
          </w:p>
        </w:tc>
        <w:tc>
          <w:tcPr>
            <w:tcW w:w="3421" w:type="dxa"/>
            <w:shd w:val="clear" w:color="auto" w:fill="auto"/>
            <w:vAlign w:val="center"/>
          </w:tcPr>
          <w:p>
            <w:pPr>
              <w:rPr>
                <w:rFonts w:hint="eastAsia" w:ascii="宋体" w:hAnsi="宋体" w:eastAsia="宋体" w:cs="宋体"/>
                <w:i w:val="0"/>
                <w:color w:val="000000"/>
                <w:sz w:val="18"/>
                <w:szCs w:val="18"/>
                <w:u w:val="none"/>
              </w:rPr>
            </w:pPr>
          </w:p>
        </w:tc>
        <w:tc>
          <w:tcPr>
            <w:tcW w:w="1500" w:type="dxa"/>
            <w:shd w:val="clear" w:color="auto" w:fill="auto"/>
            <w:vAlign w:val="center"/>
          </w:tcPr>
          <w:p>
            <w:pPr>
              <w:rPr>
                <w:rFonts w:hint="eastAsia" w:ascii="宋体" w:hAnsi="宋体" w:eastAsia="宋体" w:cs="宋体"/>
                <w:i w:val="0"/>
                <w:color w:val="000000"/>
                <w:sz w:val="18"/>
                <w:szCs w:val="18"/>
                <w:u w:val="none"/>
              </w:rPr>
            </w:pPr>
          </w:p>
        </w:tc>
        <w:tc>
          <w:tcPr>
            <w:tcW w:w="1538" w:type="dxa"/>
            <w:shd w:val="clear" w:color="auto" w:fill="auto"/>
            <w:vAlign w:val="center"/>
          </w:tcPr>
          <w:p>
            <w:pPr>
              <w:rPr>
                <w:rFonts w:hint="eastAsia" w:ascii="宋体" w:hAnsi="宋体" w:eastAsia="宋体" w:cs="宋体"/>
                <w:i w:val="0"/>
                <w:color w:val="000000"/>
                <w:sz w:val="18"/>
                <w:szCs w:val="18"/>
                <w:u w:val="none"/>
              </w:rPr>
            </w:pPr>
          </w:p>
        </w:tc>
        <w:tc>
          <w:tcPr>
            <w:tcW w:w="168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3421" w:type="dxa"/>
            <w:tcBorders>
              <w:top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47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2019年预算数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047"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3421"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科目名称</w:t>
            </w:r>
          </w:p>
        </w:tc>
        <w:tc>
          <w:tcPr>
            <w:tcW w:w="150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53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16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362,365.00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362,365.00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一般公共服务支出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254,553.00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254,553.00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29</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群众团体事务</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254,553.00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254,553.00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01</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行政运行（群众团体事务）</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250,141.00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250,141.00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06</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工会事务</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4,412.00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4,412.00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207</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文化旅游体育与传媒支出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01</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文化和旅游</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99</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其他文化和旅游支出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13,930.00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社会保障和就业支出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05</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行政事业单位养老支出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05</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机关事业单位基本养老保险缴费支出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卫生健康支出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15,989.00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15,989.00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11</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行政事业单位医疗</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15,989.00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15,989.00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221</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住房保障支出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42,600.00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42,600.00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02</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住房改革支出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42,600.00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42,600.00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4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01</w:t>
            </w:r>
          </w:p>
        </w:tc>
        <w:tc>
          <w:tcPr>
            <w:tcW w:w="342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住房公积金</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42,600.00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42,600.00</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p>
        </w:tc>
      </w:tr>
    </w:tbl>
    <w:p>
      <w:pPr>
        <w:numPr>
          <w:ilvl w:val="0"/>
          <w:numId w:val="0"/>
        </w:numPr>
        <w:ind w:leftChars="54"/>
        <w:rPr>
          <w:rFonts w:hint="eastAsia" w:ascii="楷体" w:hAnsi="楷体" w:eastAsia="楷体"/>
          <w:sz w:val="32"/>
          <w:szCs w:val="32"/>
        </w:rPr>
      </w:pPr>
    </w:p>
    <w:p>
      <w:pPr>
        <w:numPr>
          <w:numId w:val="0"/>
        </w:numPr>
        <w:rPr>
          <w:rFonts w:hint="eastAsia" w:ascii="楷体" w:hAnsi="楷体" w:eastAsia="楷体"/>
          <w:sz w:val="32"/>
          <w:szCs w:val="32"/>
        </w:rPr>
      </w:pPr>
      <w:r>
        <w:rPr>
          <w:rFonts w:hint="eastAsia" w:ascii="楷体" w:hAnsi="楷体" w:eastAsia="楷体"/>
          <w:sz w:val="32"/>
          <w:szCs w:val="32"/>
          <w:lang w:eastAsia="zh-CN"/>
        </w:rPr>
        <w:t>五、</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widowControl w:val="0"/>
        <w:numPr>
          <w:numId w:val="0"/>
        </w:numPr>
        <w:jc w:val="both"/>
        <w:rPr>
          <w:rFonts w:hint="eastAsia" w:ascii="楷体" w:hAnsi="楷体" w:eastAsia="楷体"/>
          <w:sz w:val="32"/>
          <w:szCs w:val="32"/>
        </w:rPr>
      </w:pPr>
    </w:p>
    <w:p>
      <w:pPr>
        <w:widowControl w:val="0"/>
        <w:numPr>
          <w:numId w:val="0"/>
        </w:numPr>
        <w:jc w:val="both"/>
        <w:rPr>
          <w:rFonts w:hint="eastAsia" w:ascii="楷体" w:hAnsi="楷体" w:eastAsia="楷体"/>
          <w:sz w:val="32"/>
          <w:szCs w:val="32"/>
        </w:rPr>
      </w:pPr>
    </w:p>
    <w:p>
      <w:pPr>
        <w:widowControl w:val="0"/>
        <w:numPr>
          <w:numId w:val="0"/>
        </w:numPr>
        <w:jc w:val="both"/>
        <w:rPr>
          <w:rFonts w:hint="eastAsia" w:ascii="楷体" w:hAnsi="楷体" w:eastAsia="楷体"/>
          <w:sz w:val="32"/>
          <w:szCs w:val="32"/>
        </w:rPr>
      </w:pPr>
    </w:p>
    <w:tbl>
      <w:tblPr>
        <w:tblStyle w:val="4"/>
        <w:tblW w:w="87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560"/>
        <w:gridCol w:w="1759"/>
        <w:gridCol w:w="24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560" w:type="dxa"/>
            <w:shd w:val="clear" w:color="auto" w:fill="auto"/>
            <w:vAlign w:val="center"/>
          </w:tcPr>
          <w:p>
            <w:pPr>
              <w:rPr>
                <w:rFonts w:hint="eastAsia" w:ascii="宋体" w:hAnsi="宋体" w:eastAsia="宋体" w:cs="宋体"/>
                <w:i w:val="0"/>
                <w:color w:val="000000"/>
                <w:sz w:val="18"/>
                <w:szCs w:val="18"/>
                <w:u w:val="none"/>
              </w:rPr>
            </w:pPr>
          </w:p>
        </w:tc>
        <w:tc>
          <w:tcPr>
            <w:tcW w:w="1759" w:type="dxa"/>
            <w:shd w:val="clear" w:color="auto" w:fill="auto"/>
            <w:vAlign w:val="center"/>
          </w:tcPr>
          <w:p>
            <w:pPr>
              <w:rPr>
                <w:rFonts w:hint="eastAsia" w:ascii="宋体" w:hAnsi="宋体" w:eastAsia="宋体" w:cs="宋体"/>
                <w:i w:val="0"/>
                <w:color w:val="000000"/>
                <w:sz w:val="18"/>
                <w:szCs w:val="18"/>
                <w:u w:val="none"/>
              </w:rPr>
            </w:pPr>
          </w:p>
        </w:tc>
        <w:tc>
          <w:tcPr>
            <w:tcW w:w="2419"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8738" w:type="dxa"/>
            <w:gridSpan w:val="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年一般公共预算安排基本支出分经济类科目表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4560" w:type="dxa"/>
            <w:shd w:val="clear" w:color="auto" w:fill="auto"/>
            <w:vAlign w:val="center"/>
          </w:tcPr>
          <w:p>
            <w:pPr>
              <w:rPr>
                <w:rFonts w:hint="eastAsia" w:ascii="宋体" w:hAnsi="宋体" w:eastAsia="宋体" w:cs="宋体"/>
                <w:i w:val="0"/>
                <w:color w:val="000000"/>
                <w:sz w:val="18"/>
                <w:szCs w:val="18"/>
                <w:u w:val="none"/>
              </w:rPr>
            </w:pPr>
          </w:p>
        </w:tc>
        <w:tc>
          <w:tcPr>
            <w:tcW w:w="1759" w:type="dxa"/>
            <w:shd w:val="clear" w:color="auto" w:fill="auto"/>
            <w:vAlign w:val="center"/>
          </w:tcPr>
          <w:p>
            <w:pPr>
              <w:rPr>
                <w:rFonts w:hint="eastAsia" w:ascii="宋体" w:hAnsi="宋体" w:eastAsia="宋体" w:cs="宋体"/>
                <w:i w:val="0"/>
                <w:color w:val="000000"/>
                <w:sz w:val="18"/>
                <w:szCs w:val="18"/>
                <w:u w:val="none"/>
              </w:rPr>
            </w:pPr>
          </w:p>
        </w:tc>
        <w:tc>
          <w:tcPr>
            <w:tcW w:w="2419"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经济科目名称</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预算数</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362,365.00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工资福利支出</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328,423.00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基本工资</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125,964.00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津贴补贴</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77,260.00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奖金</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10,497.00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绩效工资</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20,820.00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机关事业单位基本养老保险缴费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35,293.00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职工基本医疗保险缴费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14,999.00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其他社会保障缴费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990.00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住房公积金</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42,600.00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商品和服务支出</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33,342.00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办公费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4,000.00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印刷费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手续费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取暖费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6,930.00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工会经费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4,412.00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其他交通费用</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15,000.00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对个人和家庭的补助</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奖励金</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600.00</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45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备注：该表反映各部门年度预算中按经济科目反映的一般公共预算基本支出的安排情况。经济科目细化到“款”级。</w:t>
            </w:r>
          </w:p>
        </w:tc>
        <w:tc>
          <w:tcPr>
            <w:tcW w:w="1759" w:type="dxa"/>
            <w:shd w:val="clear" w:color="auto" w:fill="auto"/>
            <w:vAlign w:val="center"/>
          </w:tcPr>
          <w:p>
            <w:pPr>
              <w:rPr>
                <w:rFonts w:hint="eastAsia" w:ascii="宋体" w:hAnsi="宋体" w:eastAsia="宋体" w:cs="宋体"/>
                <w:i w:val="0"/>
                <w:color w:val="000000"/>
                <w:sz w:val="24"/>
                <w:szCs w:val="24"/>
                <w:u w:val="none"/>
              </w:rPr>
            </w:pPr>
          </w:p>
        </w:tc>
        <w:tc>
          <w:tcPr>
            <w:tcW w:w="2419" w:type="dxa"/>
            <w:shd w:val="clear" w:color="auto" w:fill="auto"/>
            <w:vAlign w:val="center"/>
          </w:tcPr>
          <w:p>
            <w:pPr>
              <w:rPr>
                <w:rFonts w:hint="eastAsia" w:ascii="宋体" w:hAnsi="宋体" w:eastAsia="宋体" w:cs="宋体"/>
                <w:i w:val="0"/>
                <w:color w:val="000000"/>
                <w:sz w:val="24"/>
                <w:szCs w:val="24"/>
                <w:u w:val="none"/>
              </w:rPr>
            </w:pPr>
          </w:p>
        </w:tc>
      </w:tr>
    </w:tbl>
    <w:p>
      <w:pPr>
        <w:numPr>
          <w:ilvl w:val="0"/>
          <w:numId w:val="0"/>
        </w:numPr>
        <w:ind w:leftChars="54"/>
        <w:rPr>
          <w:rFonts w:hint="eastAsia" w:ascii="楷体" w:hAnsi="楷体" w:eastAsia="楷体"/>
          <w:sz w:val="32"/>
          <w:szCs w:val="32"/>
        </w:rPr>
      </w:pPr>
    </w:p>
    <w:p>
      <w:pPr>
        <w:numPr>
          <w:ilvl w:val="0"/>
          <w:numId w:val="2"/>
        </w:numPr>
        <w:ind w:firstLine="640" w:firstLineChars="200"/>
        <w:rPr>
          <w:rFonts w:hint="eastAsia" w:ascii="楷体" w:hAnsi="楷体" w:eastAsia="楷体"/>
          <w:sz w:val="32"/>
          <w:szCs w:val="32"/>
        </w:rPr>
      </w:pP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tbl>
      <w:tblPr>
        <w:tblStyle w:val="4"/>
        <w:tblW w:w="89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95"/>
        <w:gridCol w:w="3360"/>
        <w:gridCol w:w="38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5" w:hRule="atLeast"/>
        </w:trPr>
        <w:tc>
          <w:tcPr>
            <w:tcW w:w="1695" w:type="dxa"/>
            <w:shd w:val="clear" w:color="auto" w:fill="auto"/>
            <w:vAlign w:val="center"/>
          </w:tcPr>
          <w:p>
            <w:pPr>
              <w:rPr>
                <w:rFonts w:hint="eastAsia" w:ascii="宋体" w:hAnsi="宋体" w:eastAsia="宋体" w:cs="宋体"/>
                <w:i w:val="0"/>
                <w:color w:val="000000"/>
                <w:sz w:val="18"/>
                <w:szCs w:val="18"/>
                <w:u w:val="none"/>
              </w:rPr>
            </w:pPr>
          </w:p>
        </w:tc>
        <w:tc>
          <w:tcPr>
            <w:tcW w:w="3360" w:type="dxa"/>
            <w:shd w:val="clear" w:color="auto" w:fill="auto"/>
            <w:vAlign w:val="center"/>
          </w:tcPr>
          <w:p>
            <w:pPr>
              <w:rPr>
                <w:rFonts w:hint="eastAsia" w:ascii="宋体" w:hAnsi="宋体" w:eastAsia="宋体" w:cs="宋体"/>
                <w:i w:val="0"/>
                <w:color w:val="000000"/>
                <w:sz w:val="18"/>
                <w:szCs w:val="18"/>
                <w:u w:val="none"/>
              </w:rPr>
            </w:pPr>
          </w:p>
        </w:tc>
        <w:tc>
          <w:tcPr>
            <w:tcW w:w="384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8901" w:type="dxa"/>
            <w:gridSpan w:val="3"/>
            <w:shd w:val="clear" w:color="auto" w:fill="auto"/>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b/>
                <w:i w:val="0"/>
                <w:color w:val="000000"/>
                <w:kern w:val="0"/>
                <w:sz w:val="36"/>
                <w:szCs w:val="36"/>
                <w:u w:val="none"/>
                <w:lang w:val="en-US" w:eastAsia="zh-CN" w:bidi="ar"/>
              </w:rPr>
              <w:t>平顺县文学艺术界联合会部门20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年政府性基金预算收入表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695" w:type="dxa"/>
            <w:shd w:val="clear" w:color="auto" w:fill="auto"/>
            <w:vAlign w:val="center"/>
          </w:tcPr>
          <w:p>
            <w:pPr>
              <w:rPr>
                <w:rFonts w:hint="eastAsia" w:ascii="宋体" w:hAnsi="宋体" w:eastAsia="宋体" w:cs="宋体"/>
                <w:i w:val="0"/>
                <w:color w:val="000000"/>
                <w:sz w:val="18"/>
                <w:szCs w:val="18"/>
                <w:u w:val="none"/>
              </w:rPr>
            </w:pPr>
          </w:p>
        </w:tc>
        <w:tc>
          <w:tcPr>
            <w:tcW w:w="3360" w:type="dxa"/>
            <w:shd w:val="clear" w:color="auto" w:fill="auto"/>
            <w:vAlign w:val="center"/>
          </w:tcPr>
          <w:p>
            <w:pPr>
              <w:rPr>
                <w:rFonts w:hint="eastAsia" w:ascii="宋体" w:hAnsi="宋体" w:eastAsia="宋体" w:cs="宋体"/>
                <w:i w:val="0"/>
                <w:color w:val="000000"/>
                <w:sz w:val="18"/>
                <w:szCs w:val="18"/>
                <w:u w:val="none"/>
              </w:rPr>
            </w:pPr>
          </w:p>
        </w:tc>
        <w:tc>
          <w:tcPr>
            <w:tcW w:w="384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69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3360" w:type="dxa"/>
            <w:tcBorders>
              <w:top w:val="single" w:color="000000" w:sz="4" w:space="0"/>
              <w:left w:val="single" w:color="000000" w:sz="4" w:space="0"/>
              <w:bottom w:val="single" w:color="auto" w:sz="4" w:space="0"/>
            </w:tcBorders>
            <w:shd w:val="clear" w:color="auto" w:fill="auto"/>
            <w:vAlign w:val="center"/>
          </w:tcPr>
          <w:p>
            <w:pPr>
              <w:jc w:val="both"/>
              <w:rPr>
                <w:rFonts w:hint="eastAsia" w:ascii="宋体" w:hAnsi="宋体" w:eastAsia="宋体" w:cs="宋体"/>
                <w:i w:val="0"/>
                <w:color w:val="000000"/>
                <w:sz w:val="18"/>
                <w:szCs w:val="18"/>
                <w:u w:val="none"/>
              </w:rPr>
            </w:pPr>
          </w:p>
        </w:tc>
        <w:tc>
          <w:tcPr>
            <w:tcW w:w="3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政府性基金收入预算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收入科目编码</w:t>
            </w: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3846"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33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3846"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901" w:type="dxa"/>
            <w:gridSpan w:val="3"/>
            <w:tcBorders>
              <w:top w:val="single" w:color="auto" w:sz="4" w:space="0"/>
            </w:tcBorders>
            <w:shd w:val="clear" w:color="auto" w:fill="auto"/>
            <w:vAlign w:val="center"/>
          </w:tcPr>
          <w:p>
            <w:pP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备注：该表反映各部门年度预算中的政府性基金收入，按政府性基金预算收入科目“项”级填列。</w:t>
            </w:r>
          </w:p>
        </w:tc>
      </w:tr>
    </w:tbl>
    <w:p>
      <w:pPr>
        <w:numPr>
          <w:ilvl w:val="0"/>
          <w:numId w:val="2"/>
        </w:numPr>
        <w:ind w:left="0" w:leftChars="0" w:firstLine="640" w:firstLineChars="200"/>
        <w:rPr>
          <w:rFonts w:hint="eastAsia" w:ascii="楷体" w:hAnsi="楷体" w:eastAsia="楷体"/>
          <w:sz w:val="32"/>
          <w:szCs w:val="32"/>
        </w:rPr>
      </w:pP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tbl>
      <w:tblPr>
        <w:tblStyle w:val="4"/>
        <w:tblW w:w="91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1"/>
        <w:gridCol w:w="4447"/>
        <w:gridCol w:w="1567"/>
        <w:gridCol w:w="1419"/>
        <w:gridCol w:w="6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0" w:hRule="atLeast"/>
        </w:trPr>
        <w:tc>
          <w:tcPr>
            <w:tcW w:w="9186" w:type="dxa"/>
            <w:gridSpan w:val="5"/>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9186" w:type="dxa"/>
            <w:gridSpan w:val="5"/>
            <w:shd w:val="clear" w:color="auto" w:fill="auto"/>
            <w:vAlign w:val="center"/>
          </w:tcPr>
          <w:p>
            <w:pPr>
              <w:jc w:val="center"/>
              <w:rPr>
                <w:rFonts w:hint="eastAsia" w:ascii="宋体" w:hAnsi="宋体" w:eastAsia="宋体" w:cs="宋体"/>
                <w:b/>
                <w:i w:val="0"/>
                <w:color w:val="000000"/>
                <w:sz w:val="30"/>
                <w:szCs w:val="30"/>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年一般公共预算支出预算表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9186" w:type="dxa"/>
            <w:gridSpan w:val="5"/>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06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4447" w:type="dxa"/>
            <w:tcBorders>
              <w:top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36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r>
              <w:rPr>
                <w:rFonts w:hint="eastAsia" w:ascii="宋体" w:hAnsi="宋体" w:cs="宋体"/>
                <w:i w:val="0"/>
                <w:color w:val="000000"/>
                <w:kern w:val="0"/>
                <w:sz w:val="24"/>
                <w:szCs w:val="24"/>
                <w:u w:val="none"/>
                <w:lang w:val="en-US" w:eastAsia="zh-CN" w:bidi="ar"/>
              </w:rPr>
              <w:t>20</w:t>
            </w:r>
            <w:r>
              <w:rPr>
                <w:rFonts w:hint="eastAsia" w:ascii="宋体" w:hAnsi="宋体" w:eastAsia="宋体" w:cs="宋体"/>
                <w:i w:val="0"/>
                <w:color w:val="000000"/>
                <w:kern w:val="0"/>
                <w:sz w:val="24"/>
                <w:szCs w:val="24"/>
                <w:u w:val="none"/>
                <w:lang w:val="en-US" w:eastAsia="zh-CN" w:bidi="ar"/>
              </w:rPr>
              <w:t>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061"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447"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科目名称</w:t>
            </w:r>
          </w:p>
        </w:tc>
        <w:tc>
          <w:tcPr>
            <w:tcW w:w="156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41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69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1"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447"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bl>
    <w:p>
      <w:pPr>
        <w:numPr>
          <w:ilvl w:val="0"/>
          <w:numId w:val="0"/>
        </w:numPr>
        <w:rPr>
          <w:rFonts w:hint="eastAsia" w:ascii="楷体" w:hAnsi="楷体" w:eastAsia="楷体"/>
          <w:sz w:val="32"/>
          <w:szCs w:val="32"/>
        </w:rPr>
      </w:pPr>
    </w:p>
    <w:p>
      <w:pPr>
        <w:numPr>
          <w:ilvl w:val="0"/>
          <w:numId w:val="0"/>
        </w:numPr>
        <w:jc w:val="both"/>
        <w:rPr>
          <w:rFonts w:hint="eastAsia" w:ascii="楷体" w:hAnsi="楷体" w:eastAsia="楷体"/>
          <w:sz w:val="32"/>
          <w:szCs w:val="32"/>
        </w:rPr>
      </w:pPr>
      <w:r>
        <w:rPr>
          <w:rFonts w:hint="eastAsia" w:ascii="楷体" w:hAnsi="楷体" w:eastAsia="楷体"/>
          <w:sz w:val="32"/>
          <w:szCs w:val="32"/>
          <w:lang w:eastAsia="zh-CN"/>
        </w:rPr>
        <w:t>九、</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tbl>
      <w:tblPr>
        <w:tblStyle w:val="4"/>
        <w:tblW w:w="91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575"/>
        <w:gridCol w:w="45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4575" w:type="dxa"/>
            <w:shd w:val="clear" w:color="auto" w:fill="auto"/>
            <w:vAlign w:val="center"/>
          </w:tcPr>
          <w:p>
            <w:pPr>
              <w:rPr>
                <w:rFonts w:hint="eastAsia" w:ascii="宋体" w:hAnsi="宋体" w:eastAsia="宋体" w:cs="宋体"/>
                <w:i w:val="0"/>
                <w:color w:val="000000"/>
                <w:sz w:val="18"/>
                <w:szCs w:val="18"/>
                <w:u w:val="none"/>
              </w:rPr>
            </w:pPr>
          </w:p>
        </w:tc>
        <w:tc>
          <w:tcPr>
            <w:tcW w:w="45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9165" w:type="dxa"/>
            <w:gridSpan w:val="2"/>
            <w:shd w:val="clear" w:color="auto" w:fill="auto"/>
            <w:vAlign w:val="center"/>
          </w:tcPr>
          <w:p>
            <w:pPr>
              <w:jc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平顺县文学艺术界联合会20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年三公经费预算表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4575" w:type="dxa"/>
            <w:shd w:val="clear" w:color="auto" w:fill="auto"/>
            <w:vAlign w:val="center"/>
          </w:tcPr>
          <w:p>
            <w:pPr>
              <w:rPr>
                <w:rFonts w:hint="eastAsia" w:ascii="宋体" w:hAnsi="宋体" w:eastAsia="宋体" w:cs="宋体"/>
                <w:i w:val="0"/>
                <w:color w:val="000000"/>
                <w:sz w:val="18"/>
                <w:szCs w:val="18"/>
                <w:u w:val="none"/>
              </w:rPr>
            </w:pPr>
          </w:p>
        </w:tc>
        <w:tc>
          <w:tcPr>
            <w:tcW w:w="45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45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4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8" w:hRule="atLeast"/>
        </w:trPr>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1、因公出国出(境)费</w:t>
            </w:r>
          </w:p>
        </w:tc>
        <w:tc>
          <w:tcPr>
            <w:tcW w:w="4590" w:type="dxa"/>
            <w:tcBorders>
              <w:left w:val="single" w:color="000000" w:sz="4" w:space="0"/>
              <w:bottom w:val="single" w:color="auto"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4575"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2、公务接待费</w:t>
            </w:r>
          </w:p>
        </w:tc>
        <w:tc>
          <w:tcPr>
            <w:tcW w:w="45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4575"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3、公务用车费</w:t>
            </w:r>
          </w:p>
        </w:tc>
        <w:tc>
          <w:tcPr>
            <w:tcW w:w="45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其中:(1)公务用车运行维护费</w:t>
            </w:r>
          </w:p>
        </w:tc>
        <w:tc>
          <w:tcPr>
            <w:tcW w:w="4590"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(2)公务用车购置费       </w:t>
            </w:r>
          </w:p>
        </w:tc>
        <w:tc>
          <w:tcPr>
            <w:tcW w:w="4590"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18" w:hRule="atLeast"/>
        </w:trPr>
        <w:tc>
          <w:tcPr>
            <w:tcW w:w="9165" w:type="dxa"/>
            <w:gridSpan w:val="2"/>
            <w:shd w:val="clear" w:color="auto" w:fill="auto"/>
            <w:vAlign w:val="center"/>
          </w:tcPr>
          <w:p>
            <w:pP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0"/>
                <w:szCs w:val="20"/>
                <w:u w:val="none"/>
                <w:lang w:val="en-US" w:eastAsia="zh-CN" w:bidi="ar"/>
              </w:rPr>
              <w:t>备注：本表数据反映部门使用当年一般公共预算安排的因公出国（境）费、公务接待费以及公务用车购置和运行维护费预算情况。</w:t>
            </w:r>
          </w:p>
        </w:tc>
      </w:tr>
    </w:tbl>
    <w:p>
      <w:pPr>
        <w:numPr>
          <w:ilvl w:val="0"/>
          <w:numId w:val="0"/>
        </w:numPr>
        <w:rPr>
          <w:rFonts w:hint="eastAsia" w:ascii="楷体" w:hAnsi="楷体" w:eastAsia="楷体"/>
          <w:sz w:val="32"/>
          <w:szCs w:val="32"/>
        </w:rPr>
      </w:pPr>
    </w:p>
    <w:p>
      <w:pPr>
        <w:numPr>
          <w:ilvl w:val="0"/>
          <w:numId w:val="0"/>
        </w:numPr>
        <w:jc w:val="left"/>
        <w:rPr>
          <w:rFonts w:hint="eastAsia" w:ascii="楷体" w:hAnsi="楷体" w:eastAsia="楷体"/>
          <w:sz w:val="32"/>
          <w:szCs w:val="32"/>
        </w:rPr>
      </w:pPr>
      <w:r>
        <w:rPr>
          <w:rFonts w:hint="eastAsia" w:ascii="楷体" w:hAnsi="楷体" w:eastAsia="楷体"/>
          <w:sz w:val="32"/>
          <w:szCs w:val="32"/>
          <w:lang w:eastAsia="zh-CN"/>
        </w:rPr>
        <w:t>十、</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tbl>
      <w:tblPr>
        <w:tblStyle w:val="4"/>
        <w:tblpPr w:leftFromText="180" w:rightFromText="180" w:vertAnchor="text" w:horzAnchor="page" w:tblpX="1282" w:tblpY="712"/>
        <w:tblOverlap w:val="never"/>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906"/>
        <w:gridCol w:w="1344"/>
        <w:gridCol w:w="3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55" w:hRule="atLeast"/>
        </w:trPr>
        <w:tc>
          <w:tcPr>
            <w:tcW w:w="5250" w:type="dxa"/>
            <w:gridSpan w:val="2"/>
            <w:shd w:val="clear" w:color="auto" w:fill="auto"/>
            <w:vAlign w:val="center"/>
          </w:tcPr>
          <w:p>
            <w:pPr>
              <w:rPr>
                <w:rFonts w:hint="eastAsia" w:ascii="宋体" w:hAnsi="宋体" w:eastAsia="宋体" w:cs="宋体"/>
                <w:i w:val="0"/>
                <w:color w:val="000000"/>
                <w:sz w:val="18"/>
                <w:szCs w:val="18"/>
                <w:u w:val="none"/>
              </w:rPr>
            </w:pPr>
          </w:p>
        </w:tc>
        <w:tc>
          <w:tcPr>
            <w:tcW w:w="39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公开2-10表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180" w:type="dxa"/>
            <w:gridSpan w:val="3"/>
            <w:shd w:val="clear" w:color="auto" w:fill="auto"/>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b/>
                <w:i w:val="0"/>
                <w:color w:val="000000"/>
                <w:kern w:val="0"/>
                <w:sz w:val="36"/>
                <w:szCs w:val="36"/>
                <w:u w:val="none"/>
                <w:lang w:val="en-US" w:eastAsia="zh-CN" w:bidi="ar"/>
              </w:rPr>
              <w:t>平顺县文学艺术界联合会部门20</w:t>
            </w:r>
            <w:r>
              <w:rPr>
                <w:rFonts w:hint="eastAsia" w:ascii="宋体" w:hAnsi="宋体" w:cs="宋体"/>
                <w:b/>
                <w:i w:val="0"/>
                <w:color w:val="000000"/>
                <w:kern w:val="0"/>
                <w:sz w:val="36"/>
                <w:szCs w:val="36"/>
                <w:u w:val="none"/>
                <w:lang w:val="en-US" w:eastAsia="zh-CN" w:bidi="ar"/>
              </w:rPr>
              <w:t>20</w:t>
            </w:r>
            <w:r>
              <w:rPr>
                <w:rFonts w:hint="eastAsia" w:ascii="宋体" w:hAnsi="宋体" w:eastAsia="宋体" w:cs="宋体"/>
                <w:b/>
                <w:i w:val="0"/>
                <w:color w:val="000000"/>
                <w:kern w:val="0"/>
                <w:sz w:val="36"/>
                <w:szCs w:val="36"/>
                <w:u w:val="none"/>
                <w:lang w:val="en-US" w:eastAsia="zh-CN" w:bidi="ar"/>
              </w:rPr>
              <w:t>年机关运行经费预算财政拨款情况统计表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6" w:hRule="atLeast"/>
        </w:trPr>
        <w:tc>
          <w:tcPr>
            <w:tcW w:w="3906" w:type="dxa"/>
            <w:shd w:val="clear" w:color="auto" w:fill="auto"/>
            <w:vAlign w:val="center"/>
          </w:tcPr>
          <w:p>
            <w:pPr>
              <w:rPr>
                <w:rFonts w:hint="eastAsia" w:ascii="宋体" w:hAnsi="宋体" w:eastAsia="宋体" w:cs="宋体"/>
                <w:i w:val="0"/>
                <w:color w:val="000000"/>
                <w:sz w:val="18"/>
                <w:szCs w:val="18"/>
                <w:u w:val="none"/>
              </w:rPr>
            </w:pPr>
          </w:p>
        </w:tc>
        <w:tc>
          <w:tcPr>
            <w:tcW w:w="5274" w:type="dxa"/>
            <w:gridSpan w:val="2"/>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39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单位名称</w:t>
            </w:r>
          </w:p>
        </w:tc>
        <w:tc>
          <w:tcPr>
            <w:tcW w:w="5274"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w:t>
            </w:r>
            <w:r>
              <w:rPr>
                <w:rFonts w:hint="eastAsia" w:ascii="宋体" w:hAnsi="宋体" w:cs="宋体"/>
                <w:i w:val="0"/>
                <w:color w:val="000000"/>
                <w:kern w:val="0"/>
                <w:sz w:val="18"/>
                <w:szCs w:val="18"/>
                <w:u w:val="none"/>
                <w:lang w:val="en-US" w:eastAsia="zh-CN" w:bidi="ar"/>
              </w:rPr>
              <w:t>20</w:t>
            </w:r>
            <w:r>
              <w:rPr>
                <w:rFonts w:hint="eastAsia" w:ascii="宋体" w:hAnsi="宋体" w:eastAsia="宋体" w:cs="宋体"/>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3906"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5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33,342.00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3906"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平顺县文学艺术界联合会（本级）</w:t>
            </w:r>
          </w:p>
        </w:tc>
        <w:tc>
          <w:tcPr>
            <w:tcW w:w="5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kern w:val="0"/>
                <w:sz w:val="18"/>
                <w:szCs w:val="18"/>
                <w:u w:val="none"/>
                <w:lang w:val="en-US" w:eastAsia="zh-CN" w:bidi="ar"/>
              </w:rPr>
              <w:t>33,342.00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9180" w:type="dxa"/>
            <w:gridSpan w:val="3"/>
            <w:shd w:val="clear" w:color="auto" w:fill="auto"/>
            <w:vAlign w:val="bottom"/>
          </w:tcPr>
          <w:p>
            <w:pP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备注：本表数据反映部门所属行政单位、参公事业单位一般公共预算安排的基本支出中的商品和服务支出。</w:t>
            </w:r>
          </w:p>
        </w:tc>
      </w:tr>
    </w:tbl>
    <w:p>
      <w:pPr>
        <w:rPr>
          <w:rFonts w:hint="eastAsia"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hint="eastAsia"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年度部门预算数据变动情况及原因</w:t>
      </w:r>
    </w:p>
    <w:p>
      <w:pPr>
        <w:widowControl/>
        <w:spacing w:line="324" w:lineRule="atLeast"/>
        <w:ind w:firstLine="480"/>
        <w:jc w:val="left"/>
        <w:rPr>
          <w:rFonts w:hint="eastAsia" w:ascii="宋体" w:hAnsi="宋体" w:cs="宋体"/>
          <w:color w:val="333333"/>
          <w:kern w:val="0"/>
          <w:sz w:val="18"/>
          <w:szCs w:val="18"/>
        </w:rPr>
      </w:pPr>
      <w:r>
        <w:rPr>
          <w:rFonts w:hint="eastAsia" w:ascii="楷体_GB2312" w:hAnsi="宋体" w:eastAsia="楷体_GB2312" w:cs="宋体"/>
          <w:color w:val="333333"/>
          <w:kern w:val="0"/>
          <w:sz w:val="32"/>
          <w:szCs w:val="32"/>
        </w:rPr>
        <w:t>（一）收入预算情况</w:t>
      </w:r>
    </w:p>
    <w:p>
      <w:pPr>
        <w:widowControl/>
        <w:spacing w:line="324" w:lineRule="atLeast"/>
        <w:ind w:firstLine="640"/>
        <w:jc w:val="left"/>
        <w:rPr>
          <w:rFonts w:hint="eastAsia" w:ascii="仿宋_GB2312" w:hAnsi="宋体" w:eastAsia="仿宋_GB2312" w:cs="宋体"/>
          <w:color w:val="333333"/>
          <w:kern w:val="0"/>
          <w:sz w:val="32"/>
          <w:szCs w:val="32"/>
          <w:lang w:val="en-US" w:eastAsia="zh-CN"/>
        </w:rPr>
      </w:pPr>
      <w:r>
        <w:rPr>
          <w:rFonts w:hint="eastAsia" w:ascii="仿宋_GB2312" w:hAnsi="宋体" w:eastAsia="仿宋_GB2312" w:cs="宋体"/>
          <w:color w:val="333333"/>
          <w:kern w:val="0"/>
          <w:sz w:val="32"/>
          <w:szCs w:val="32"/>
          <w:lang w:eastAsia="zh-CN"/>
        </w:rPr>
        <w:t>平顺县文联</w:t>
      </w:r>
      <w:r>
        <w:rPr>
          <w:rFonts w:hint="eastAsia" w:ascii="仿宋_GB2312" w:hAnsi="宋体" w:eastAsia="仿宋_GB2312" w:cs="宋体"/>
          <w:color w:val="333333"/>
          <w:kern w:val="0"/>
          <w:sz w:val="32"/>
          <w:szCs w:val="32"/>
          <w:lang w:val="en-US" w:eastAsia="zh-CN"/>
        </w:rPr>
        <w:t>2020</w:t>
      </w:r>
      <w:r>
        <w:rPr>
          <w:rFonts w:hint="eastAsia" w:ascii="仿宋_GB2312" w:hAnsi="宋体" w:eastAsia="仿宋_GB2312" w:cs="宋体"/>
          <w:color w:val="333333"/>
          <w:kern w:val="0"/>
          <w:sz w:val="32"/>
          <w:szCs w:val="32"/>
        </w:rPr>
        <w:t>年收入预算</w:t>
      </w:r>
      <w:r>
        <w:rPr>
          <w:rFonts w:hint="eastAsia" w:ascii="仿宋_GB2312" w:hAnsi="宋体" w:eastAsia="仿宋_GB2312" w:cs="宋体"/>
          <w:color w:val="333333"/>
          <w:kern w:val="0"/>
          <w:sz w:val="32"/>
          <w:szCs w:val="32"/>
          <w:lang w:val="en-US" w:eastAsia="zh-CN"/>
        </w:rPr>
        <w:t>36.24</w:t>
      </w:r>
      <w:r>
        <w:rPr>
          <w:rFonts w:hint="eastAsia" w:ascii="仿宋_GB2312" w:hAnsi="宋体" w:eastAsia="仿宋_GB2312" w:cs="宋体"/>
          <w:color w:val="333333"/>
          <w:kern w:val="0"/>
          <w:sz w:val="32"/>
          <w:szCs w:val="32"/>
        </w:rPr>
        <w:t>万元，比201</w:t>
      </w:r>
      <w:r>
        <w:rPr>
          <w:rFonts w:hint="eastAsia" w:ascii="仿宋_GB2312" w:hAnsi="宋体" w:eastAsia="仿宋_GB2312" w:cs="宋体"/>
          <w:color w:val="333333"/>
          <w:kern w:val="0"/>
          <w:sz w:val="32"/>
          <w:szCs w:val="32"/>
          <w:lang w:val="en-US" w:eastAsia="zh-CN"/>
        </w:rPr>
        <w:t>9</w:t>
      </w:r>
      <w:r>
        <w:rPr>
          <w:rFonts w:hint="eastAsia" w:ascii="仿宋_GB2312" w:hAnsi="宋体" w:eastAsia="仿宋_GB2312" w:cs="宋体"/>
          <w:color w:val="333333"/>
          <w:kern w:val="0"/>
          <w:sz w:val="32"/>
          <w:szCs w:val="32"/>
        </w:rPr>
        <w:t>年</w:t>
      </w:r>
      <w:r>
        <w:rPr>
          <w:rFonts w:hint="eastAsia" w:ascii="仿宋_GB2312" w:hAnsi="宋体" w:eastAsia="仿宋_GB2312" w:cs="宋体"/>
          <w:color w:val="333333"/>
          <w:kern w:val="0"/>
          <w:sz w:val="32"/>
          <w:szCs w:val="32"/>
          <w:lang w:eastAsia="zh-CN"/>
        </w:rPr>
        <w:t>减少</w:t>
      </w:r>
      <w:r>
        <w:rPr>
          <w:rFonts w:hint="eastAsia" w:ascii="仿宋_GB2312" w:hAnsi="宋体" w:eastAsia="仿宋_GB2312" w:cs="宋体"/>
          <w:color w:val="333333"/>
          <w:kern w:val="0"/>
          <w:sz w:val="32"/>
          <w:szCs w:val="32"/>
          <w:lang w:val="en-US" w:eastAsia="zh-CN"/>
        </w:rPr>
        <w:t>0.15</w:t>
      </w:r>
      <w:r>
        <w:rPr>
          <w:rFonts w:hint="eastAsia" w:ascii="仿宋_GB2312" w:hAnsi="宋体" w:eastAsia="仿宋_GB2312" w:cs="宋体"/>
          <w:color w:val="333333"/>
          <w:kern w:val="0"/>
          <w:sz w:val="32"/>
          <w:szCs w:val="32"/>
        </w:rPr>
        <w:t>万元。</w:t>
      </w:r>
      <w:r>
        <w:rPr>
          <w:rFonts w:hint="eastAsia" w:ascii="仿宋_GB2312" w:hAnsi="宋体" w:eastAsia="仿宋_GB2312" w:cs="宋体"/>
          <w:color w:val="333333"/>
          <w:kern w:val="0"/>
          <w:sz w:val="32"/>
          <w:szCs w:val="32"/>
          <w:lang w:eastAsia="zh-CN"/>
        </w:rPr>
        <w:t>减少</w:t>
      </w:r>
      <w:bookmarkStart w:id="0" w:name="_GoBack"/>
      <w:bookmarkEnd w:id="0"/>
      <w:r>
        <w:rPr>
          <w:rFonts w:hint="eastAsia" w:ascii="仿宋_GB2312" w:hAnsi="宋体" w:eastAsia="仿宋_GB2312" w:cs="宋体"/>
          <w:color w:val="333333"/>
          <w:kern w:val="0"/>
          <w:sz w:val="32"/>
          <w:szCs w:val="32"/>
          <w:lang w:eastAsia="zh-CN"/>
        </w:rPr>
        <w:t>原因是：</w:t>
      </w:r>
      <w:r>
        <w:rPr>
          <w:rFonts w:hint="eastAsia" w:ascii="仿宋_GB2312" w:hAnsi="宋体" w:eastAsia="仿宋_GB2312" w:cs="宋体"/>
          <w:color w:val="333333"/>
          <w:kern w:val="0"/>
          <w:sz w:val="32"/>
          <w:szCs w:val="32"/>
          <w:lang w:val="en-US" w:eastAsia="zh-CN"/>
        </w:rPr>
        <w:t>2020年度预算中减少了上年度单位目标责任考核奖励资金。</w:t>
      </w:r>
    </w:p>
    <w:p>
      <w:pPr>
        <w:widowControl/>
        <w:spacing w:line="324" w:lineRule="atLeast"/>
        <w:ind w:firstLine="640"/>
        <w:jc w:val="left"/>
        <w:rPr>
          <w:rFonts w:hint="eastAsia" w:ascii="宋体" w:hAnsi="宋体" w:cs="宋体"/>
          <w:color w:val="333333"/>
          <w:kern w:val="0"/>
          <w:sz w:val="18"/>
          <w:szCs w:val="18"/>
        </w:rPr>
      </w:pPr>
      <w:r>
        <w:rPr>
          <w:rFonts w:hint="eastAsia" w:ascii="楷体_GB2312" w:hAnsi="宋体" w:eastAsia="楷体_GB2312" w:cs="宋体"/>
          <w:color w:val="333333"/>
          <w:kern w:val="0"/>
          <w:sz w:val="32"/>
          <w:szCs w:val="32"/>
        </w:rPr>
        <w:t>（二）一般公共预算支出预算情况</w:t>
      </w:r>
    </w:p>
    <w:p>
      <w:pPr>
        <w:widowControl/>
        <w:spacing w:line="324" w:lineRule="atLeast"/>
        <w:ind w:firstLine="640"/>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rPr>
        <w:t>1．20</w:t>
      </w:r>
      <w:r>
        <w:rPr>
          <w:rFonts w:hint="eastAsia" w:ascii="仿宋_GB2312" w:hAnsi="宋体" w:eastAsia="仿宋_GB2312" w:cs="宋体"/>
          <w:color w:val="333333"/>
          <w:kern w:val="0"/>
          <w:sz w:val="32"/>
          <w:szCs w:val="32"/>
          <w:lang w:val="en-US" w:eastAsia="zh-CN"/>
        </w:rPr>
        <w:t>20</w:t>
      </w:r>
      <w:r>
        <w:rPr>
          <w:rFonts w:hint="eastAsia" w:ascii="仿宋_GB2312" w:hAnsi="宋体" w:eastAsia="仿宋_GB2312" w:cs="宋体"/>
          <w:color w:val="333333"/>
          <w:kern w:val="0"/>
          <w:sz w:val="32"/>
          <w:szCs w:val="32"/>
        </w:rPr>
        <w:t>年</w:t>
      </w:r>
      <w:r>
        <w:rPr>
          <w:rFonts w:hint="eastAsia" w:ascii="仿宋_GB2312" w:hAnsi="宋体" w:eastAsia="仿宋_GB2312" w:cs="宋体"/>
          <w:color w:val="333333"/>
          <w:kern w:val="0"/>
          <w:sz w:val="32"/>
          <w:szCs w:val="32"/>
          <w:lang w:eastAsia="zh-CN"/>
        </w:rPr>
        <w:t>一般公共预算</w:t>
      </w:r>
      <w:r>
        <w:rPr>
          <w:rFonts w:hint="eastAsia" w:ascii="仿宋_GB2312" w:hAnsi="宋体" w:eastAsia="仿宋_GB2312" w:cs="宋体"/>
          <w:color w:val="333333"/>
          <w:kern w:val="0"/>
          <w:sz w:val="32"/>
          <w:szCs w:val="32"/>
        </w:rPr>
        <w:t>支出</w:t>
      </w:r>
      <w:r>
        <w:rPr>
          <w:rFonts w:hint="eastAsia" w:ascii="仿宋_GB2312" w:hAnsi="宋体" w:eastAsia="仿宋_GB2312" w:cs="宋体"/>
          <w:color w:val="333333"/>
          <w:kern w:val="0"/>
          <w:sz w:val="32"/>
          <w:szCs w:val="32"/>
          <w:lang w:val="en-US" w:eastAsia="zh-CN"/>
        </w:rPr>
        <w:t>36.24</w:t>
      </w:r>
      <w:r>
        <w:rPr>
          <w:rFonts w:hint="eastAsia" w:ascii="仿宋_GB2312" w:hAnsi="宋体" w:eastAsia="仿宋_GB2312" w:cs="宋体"/>
          <w:color w:val="333333"/>
          <w:kern w:val="0"/>
          <w:sz w:val="32"/>
          <w:szCs w:val="32"/>
        </w:rPr>
        <w:t>万元，</w:t>
      </w:r>
      <w:r>
        <w:rPr>
          <w:rFonts w:hint="eastAsia" w:ascii="仿宋_GB2312" w:hAnsi="宋体" w:eastAsia="仿宋_GB2312" w:cs="宋体"/>
          <w:color w:val="333333"/>
          <w:kern w:val="0"/>
          <w:sz w:val="32"/>
          <w:szCs w:val="32"/>
          <w:lang w:eastAsia="zh-CN"/>
        </w:rPr>
        <w:t>其中基本支出</w:t>
      </w:r>
      <w:r>
        <w:rPr>
          <w:rFonts w:hint="eastAsia" w:ascii="仿宋_GB2312" w:hAnsi="宋体" w:eastAsia="仿宋_GB2312" w:cs="宋体"/>
          <w:color w:val="333333"/>
          <w:kern w:val="0"/>
          <w:sz w:val="32"/>
          <w:szCs w:val="32"/>
          <w:lang w:val="en-US" w:eastAsia="zh-CN"/>
        </w:rPr>
        <w:t>36.24万元</w:t>
      </w:r>
      <w:r>
        <w:rPr>
          <w:rFonts w:hint="eastAsia"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lang w:eastAsia="zh-CN"/>
        </w:rPr>
        <w:t>比上年增加</w:t>
      </w:r>
      <w:r>
        <w:rPr>
          <w:rFonts w:hint="eastAsia" w:ascii="仿宋_GB2312" w:hAnsi="宋体" w:eastAsia="仿宋_GB2312" w:cs="宋体"/>
          <w:color w:val="333333"/>
          <w:kern w:val="0"/>
          <w:sz w:val="32"/>
          <w:szCs w:val="32"/>
          <w:lang w:val="en-US" w:eastAsia="zh-CN"/>
        </w:rPr>
        <w:t>0.45万元，增幅1.25%。</w:t>
      </w:r>
      <w:r>
        <w:rPr>
          <w:rFonts w:hint="eastAsia" w:ascii="仿宋_GB2312" w:hAnsi="宋体" w:eastAsia="仿宋_GB2312" w:cs="宋体"/>
          <w:color w:val="333333"/>
          <w:kern w:val="0"/>
          <w:sz w:val="32"/>
          <w:szCs w:val="32"/>
        </w:rPr>
        <w:t>基本支出按现有人员工资标准和公用经费定额标准核定，</w:t>
      </w:r>
      <w:r>
        <w:rPr>
          <w:rFonts w:hint="eastAsia" w:ascii="仿宋_GB2312" w:hAnsi="宋体" w:eastAsia="仿宋_GB2312" w:cs="宋体"/>
          <w:color w:val="333333"/>
          <w:kern w:val="0"/>
          <w:sz w:val="32"/>
          <w:szCs w:val="32"/>
          <w:lang w:eastAsia="zh-CN"/>
        </w:rPr>
        <w:t>增加</w:t>
      </w:r>
      <w:r>
        <w:rPr>
          <w:rFonts w:hint="eastAsia" w:ascii="仿宋_GB2312" w:hAnsi="宋体" w:eastAsia="仿宋_GB2312" w:cs="宋体"/>
          <w:color w:val="333333"/>
          <w:kern w:val="0"/>
          <w:sz w:val="32"/>
          <w:szCs w:val="32"/>
        </w:rPr>
        <w:t>的主要原因是</w:t>
      </w:r>
      <w:r>
        <w:rPr>
          <w:rFonts w:hint="eastAsia" w:ascii="仿宋_GB2312" w:hAnsi="宋体" w:eastAsia="仿宋_GB2312" w:cs="宋体"/>
          <w:color w:val="333333"/>
          <w:kern w:val="0"/>
          <w:sz w:val="32"/>
          <w:szCs w:val="32"/>
          <w:lang w:val="en-US" w:eastAsia="zh-CN"/>
        </w:rPr>
        <w:t>2020</w:t>
      </w:r>
      <w:r>
        <w:rPr>
          <w:rFonts w:hint="eastAsia" w:ascii="仿宋_GB2312" w:hAnsi="宋体" w:eastAsia="仿宋_GB2312" w:cs="宋体"/>
          <w:color w:val="333333"/>
          <w:kern w:val="0"/>
          <w:sz w:val="32"/>
          <w:szCs w:val="32"/>
        </w:rPr>
        <w:t>年</w:t>
      </w:r>
      <w:r>
        <w:rPr>
          <w:rFonts w:hint="eastAsia" w:ascii="仿宋_GB2312" w:hAnsi="宋体" w:eastAsia="仿宋_GB2312" w:cs="宋体"/>
          <w:color w:val="333333"/>
          <w:kern w:val="0"/>
          <w:sz w:val="32"/>
          <w:szCs w:val="32"/>
          <w:lang w:eastAsia="zh-CN"/>
        </w:rPr>
        <w:t>度职工工资调资增加、单位工会会费增加</w:t>
      </w:r>
      <w:r>
        <w:rPr>
          <w:rFonts w:hint="eastAsia" w:ascii="仿宋_GB2312" w:hAnsi="宋体" w:eastAsia="仿宋_GB2312" w:cs="宋体"/>
          <w:color w:val="333333"/>
          <w:kern w:val="0"/>
          <w:sz w:val="32"/>
          <w:szCs w:val="32"/>
        </w:rPr>
        <w:t>。 </w:t>
      </w:r>
    </w:p>
    <w:p>
      <w:pPr>
        <w:widowControl/>
        <w:spacing w:line="324" w:lineRule="atLeast"/>
        <w:ind w:firstLine="640"/>
        <w:jc w:val="left"/>
        <w:rPr>
          <w:rFonts w:hint="eastAsia" w:ascii="仿宋_GB2312" w:hAnsi="宋体" w:eastAsia="仿宋_GB2312" w:cs="宋体"/>
          <w:color w:val="333333"/>
          <w:kern w:val="0"/>
          <w:sz w:val="32"/>
          <w:szCs w:val="32"/>
          <w:lang w:eastAsia="zh-CN"/>
        </w:rPr>
      </w:pPr>
      <w:r>
        <w:rPr>
          <w:rFonts w:hint="eastAsia" w:ascii="仿宋_GB2312" w:hAnsi="宋体" w:eastAsia="仿宋_GB2312" w:cs="宋体"/>
          <w:color w:val="333333"/>
          <w:kern w:val="0"/>
          <w:sz w:val="32"/>
          <w:szCs w:val="32"/>
        </w:rPr>
        <w:t>2．20</w:t>
      </w:r>
      <w:r>
        <w:rPr>
          <w:rFonts w:hint="eastAsia" w:ascii="仿宋_GB2312" w:hAnsi="宋体" w:eastAsia="仿宋_GB2312" w:cs="宋体"/>
          <w:color w:val="333333"/>
          <w:kern w:val="0"/>
          <w:sz w:val="32"/>
          <w:szCs w:val="32"/>
          <w:lang w:val="en-US" w:eastAsia="zh-CN"/>
        </w:rPr>
        <w:t>20</w:t>
      </w:r>
      <w:r>
        <w:rPr>
          <w:rFonts w:hint="eastAsia" w:ascii="仿宋_GB2312" w:hAnsi="宋体" w:eastAsia="仿宋_GB2312" w:cs="宋体"/>
          <w:color w:val="333333"/>
          <w:kern w:val="0"/>
          <w:sz w:val="32"/>
          <w:szCs w:val="32"/>
        </w:rPr>
        <w:t>年</w:t>
      </w:r>
      <w:r>
        <w:rPr>
          <w:rFonts w:hint="eastAsia" w:ascii="仿宋_GB2312" w:hAnsi="宋体" w:eastAsia="仿宋_GB2312" w:cs="宋体"/>
          <w:color w:val="333333"/>
          <w:kern w:val="0"/>
          <w:sz w:val="32"/>
          <w:szCs w:val="32"/>
          <w:lang w:eastAsia="zh-CN"/>
        </w:rPr>
        <w:t>我单位没有</w:t>
      </w:r>
      <w:r>
        <w:rPr>
          <w:rFonts w:hint="eastAsia" w:ascii="仿宋_GB2312" w:hAnsi="宋体" w:eastAsia="仿宋_GB2312" w:cs="宋体"/>
          <w:color w:val="333333"/>
          <w:kern w:val="0"/>
          <w:sz w:val="32"/>
          <w:szCs w:val="32"/>
        </w:rPr>
        <w:t>项目支出</w:t>
      </w:r>
      <w:r>
        <w:rPr>
          <w:rFonts w:hint="eastAsia" w:ascii="仿宋_GB2312" w:hAnsi="宋体" w:eastAsia="仿宋_GB2312" w:cs="宋体"/>
          <w:color w:val="333333"/>
          <w:kern w:val="0"/>
          <w:sz w:val="32"/>
          <w:szCs w:val="32"/>
          <w:lang w:eastAsia="zh-CN"/>
        </w:rPr>
        <w:t>。</w:t>
      </w:r>
    </w:p>
    <w:p>
      <w:pPr>
        <w:widowControl/>
        <w:spacing w:line="324" w:lineRule="atLeast"/>
        <w:ind w:firstLine="640"/>
        <w:jc w:val="left"/>
        <w:rPr>
          <w:rFonts w:hint="eastAsia" w:ascii="宋体" w:hAnsi="宋体" w:cs="宋体"/>
          <w:color w:val="333333"/>
          <w:kern w:val="0"/>
          <w:sz w:val="18"/>
          <w:szCs w:val="18"/>
        </w:rPr>
      </w:pPr>
      <w:r>
        <w:rPr>
          <w:rFonts w:hint="eastAsia" w:ascii="楷体_GB2312" w:hAnsi="宋体" w:eastAsia="楷体_GB2312" w:cs="宋体"/>
          <w:color w:val="333333"/>
          <w:kern w:val="0"/>
          <w:sz w:val="32"/>
          <w:szCs w:val="32"/>
        </w:rPr>
        <w:t>（</w:t>
      </w:r>
      <w:r>
        <w:rPr>
          <w:rFonts w:hint="eastAsia" w:ascii="楷体_GB2312" w:hAnsi="宋体" w:eastAsia="楷体_GB2312" w:cs="宋体"/>
          <w:color w:val="333333"/>
          <w:kern w:val="0"/>
          <w:sz w:val="32"/>
          <w:szCs w:val="32"/>
          <w:lang w:eastAsia="zh-CN"/>
        </w:rPr>
        <w:t>三</w:t>
      </w:r>
      <w:r>
        <w:rPr>
          <w:rFonts w:hint="eastAsia" w:ascii="楷体_GB2312" w:hAnsi="宋体" w:eastAsia="楷体_GB2312" w:cs="宋体"/>
          <w:color w:val="333333"/>
          <w:kern w:val="0"/>
          <w:sz w:val="32"/>
          <w:szCs w:val="32"/>
        </w:rPr>
        <w:t>）政府性基金预算情况</w:t>
      </w:r>
    </w:p>
    <w:p>
      <w:pPr>
        <w:widowControl/>
        <w:spacing w:line="324" w:lineRule="atLeast"/>
        <w:ind w:firstLine="645"/>
        <w:jc w:val="left"/>
        <w:rPr>
          <w:rFonts w:hint="eastAsia" w:ascii="楷体" w:hAnsi="楷体" w:eastAsia="楷体"/>
          <w:sz w:val="32"/>
          <w:szCs w:val="32"/>
        </w:rPr>
      </w:pPr>
      <w:r>
        <w:rPr>
          <w:rFonts w:hint="eastAsia" w:ascii="仿宋_GB2312" w:hAnsi="宋体" w:eastAsia="仿宋_GB2312" w:cs="宋体"/>
          <w:color w:val="333333"/>
          <w:kern w:val="0"/>
          <w:sz w:val="32"/>
          <w:szCs w:val="32"/>
          <w:lang w:eastAsia="zh-CN"/>
        </w:rPr>
        <w:t>我单位</w:t>
      </w:r>
      <w:r>
        <w:rPr>
          <w:rFonts w:hint="eastAsia" w:ascii="仿宋_GB2312" w:hAnsi="宋体" w:eastAsia="仿宋_GB2312" w:cs="宋体"/>
          <w:color w:val="333333"/>
          <w:kern w:val="0"/>
          <w:sz w:val="32"/>
          <w:szCs w:val="32"/>
        </w:rPr>
        <w:t>没有政府性基金预算。</w:t>
      </w:r>
    </w:p>
    <w:p>
      <w:pPr>
        <w:numPr>
          <w:ilvl w:val="0"/>
          <w:numId w:val="3"/>
        </w:numPr>
        <w:ind w:firstLine="636"/>
        <w:rPr>
          <w:rFonts w:hint="eastAsia" w:ascii="楷体" w:hAnsi="楷体" w:eastAsia="楷体"/>
          <w:sz w:val="32"/>
          <w:szCs w:val="32"/>
        </w:rPr>
      </w:pPr>
      <w:r>
        <w:rPr>
          <w:rFonts w:hint="eastAsia" w:ascii="楷体" w:hAnsi="楷体" w:eastAsia="楷体"/>
          <w:sz w:val="32"/>
          <w:szCs w:val="32"/>
        </w:rPr>
        <w:t>“三公”经费增减变动原因说明</w:t>
      </w:r>
    </w:p>
    <w:p>
      <w:pPr>
        <w:widowControl/>
        <w:spacing w:line="324" w:lineRule="atLeast"/>
        <w:ind w:firstLine="645"/>
        <w:jc w:val="left"/>
        <w:rPr>
          <w:rFonts w:hint="eastAsia" w:ascii="楷体" w:hAnsi="楷体" w:eastAsia="楷体"/>
          <w:sz w:val="32"/>
          <w:szCs w:val="32"/>
        </w:rPr>
      </w:pPr>
      <w:r>
        <w:rPr>
          <w:rFonts w:hint="eastAsia" w:ascii="仿宋_GB2312" w:hAnsi="宋体" w:eastAsia="仿宋_GB2312" w:cs="宋体"/>
          <w:color w:val="333333"/>
          <w:kern w:val="0"/>
          <w:sz w:val="32"/>
          <w:szCs w:val="32"/>
        </w:rPr>
        <w:t>20</w:t>
      </w:r>
      <w:r>
        <w:rPr>
          <w:rFonts w:hint="eastAsia" w:ascii="仿宋_GB2312" w:hAnsi="宋体" w:eastAsia="仿宋_GB2312" w:cs="宋体"/>
          <w:color w:val="333333"/>
          <w:kern w:val="0"/>
          <w:sz w:val="32"/>
          <w:szCs w:val="32"/>
          <w:lang w:val="en-US" w:eastAsia="zh-CN"/>
        </w:rPr>
        <w:t>20</w:t>
      </w:r>
      <w:r>
        <w:rPr>
          <w:rFonts w:hint="eastAsia" w:ascii="仿宋_GB2312" w:hAnsi="宋体" w:eastAsia="仿宋_GB2312" w:cs="宋体"/>
          <w:color w:val="333333"/>
          <w:kern w:val="0"/>
          <w:sz w:val="32"/>
          <w:szCs w:val="32"/>
        </w:rPr>
        <w:t>年“三公”经费预算</w:t>
      </w:r>
      <w:r>
        <w:rPr>
          <w:rFonts w:hint="eastAsia" w:ascii="仿宋_GB2312" w:hAnsi="宋体" w:eastAsia="仿宋_GB2312" w:cs="宋体"/>
          <w:color w:val="333333"/>
          <w:kern w:val="0"/>
          <w:sz w:val="32"/>
          <w:szCs w:val="32"/>
          <w:lang w:val="en-US" w:eastAsia="zh-CN"/>
        </w:rPr>
        <w:t>0</w:t>
      </w:r>
      <w:r>
        <w:rPr>
          <w:rFonts w:hint="eastAsia" w:ascii="仿宋_GB2312" w:hAnsi="宋体" w:eastAsia="仿宋_GB2312" w:cs="宋体"/>
          <w:color w:val="333333"/>
          <w:kern w:val="0"/>
          <w:sz w:val="32"/>
          <w:szCs w:val="32"/>
        </w:rPr>
        <w:t>万元</w:t>
      </w:r>
      <w:r>
        <w:rPr>
          <w:rFonts w:hint="eastAsia" w:ascii="仿宋_GB2312" w:hAnsi="宋体" w:eastAsia="仿宋_GB2312" w:cs="宋体"/>
          <w:color w:val="333333"/>
          <w:kern w:val="0"/>
          <w:sz w:val="32"/>
          <w:szCs w:val="32"/>
          <w:lang w:eastAsia="zh-CN"/>
        </w:rPr>
        <w:t>，没有公务接待，出国出差工作计划</w:t>
      </w:r>
      <w:r>
        <w:rPr>
          <w:rFonts w:hint="eastAsia" w:ascii="仿宋_GB2312" w:hAnsi="宋体" w:eastAsia="仿宋_GB2312" w:cs="宋体"/>
          <w:color w:val="333333"/>
          <w:kern w:val="0"/>
          <w:sz w:val="32"/>
          <w:szCs w:val="32"/>
        </w:rPr>
        <w:t>。</w:t>
      </w:r>
    </w:p>
    <w:p>
      <w:pPr>
        <w:numPr>
          <w:ilvl w:val="0"/>
          <w:numId w:val="3"/>
        </w:numPr>
        <w:ind w:left="0" w:leftChars="0" w:firstLine="636" w:firstLineChars="0"/>
        <w:rPr>
          <w:rFonts w:hint="eastAsia" w:ascii="楷体" w:hAnsi="楷体" w:eastAsia="楷体"/>
          <w:sz w:val="32"/>
          <w:szCs w:val="32"/>
        </w:rPr>
      </w:pPr>
      <w:r>
        <w:rPr>
          <w:rFonts w:hint="eastAsia" w:ascii="楷体" w:hAnsi="楷体" w:eastAsia="楷体"/>
          <w:sz w:val="32"/>
          <w:szCs w:val="32"/>
        </w:rPr>
        <w:t>机关运行经费增减变动原因说明</w:t>
      </w:r>
    </w:p>
    <w:p>
      <w:pPr>
        <w:numPr>
          <w:ilvl w:val="0"/>
          <w:numId w:val="0"/>
        </w:numPr>
        <w:ind w:left="636" w:leftChars="0"/>
        <w:rPr>
          <w:rFonts w:hint="eastAsia" w:ascii="楷体" w:hAnsi="楷体" w:eastAsia="楷体"/>
          <w:sz w:val="32"/>
          <w:szCs w:val="32"/>
          <w:lang w:eastAsia="zh-CN"/>
        </w:rPr>
      </w:pPr>
      <w:r>
        <w:rPr>
          <w:rFonts w:hint="eastAsia" w:ascii="楷体" w:hAnsi="楷体" w:eastAsia="楷体"/>
          <w:sz w:val="32"/>
          <w:szCs w:val="32"/>
          <w:lang w:eastAsia="zh-CN"/>
        </w:rPr>
        <w:t>文联属参公管理事业单位，</w:t>
      </w:r>
      <w:r>
        <w:rPr>
          <w:rFonts w:hint="eastAsia" w:ascii="楷体" w:hAnsi="楷体" w:eastAsia="楷体"/>
          <w:sz w:val="32"/>
          <w:szCs w:val="32"/>
          <w:lang w:val="en-US" w:eastAsia="zh-CN"/>
        </w:rPr>
        <w:t>2020上所属</w:t>
      </w:r>
      <w:r>
        <w:rPr>
          <w:rFonts w:hint="eastAsia" w:ascii="楷体" w:hAnsi="楷体" w:eastAsia="楷体"/>
          <w:sz w:val="32"/>
          <w:szCs w:val="32"/>
          <w:lang w:eastAsia="zh-CN"/>
        </w:rPr>
        <w:t>机关运行经费</w:t>
      </w:r>
    </w:p>
    <w:p>
      <w:pPr>
        <w:numPr>
          <w:ilvl w:val="0"/>
          <w:numId w:val="0"/>
        </w:numPr>
        <w:rPr>
          <w:rFonts w:hint="eastAsia" w:ascii="楷体" w:hAnsi="楷体" w:eastAsia="楷体"/>
          <w:sz w:val="32"/>
          <w:szCs w:val="32"/>
          <w:lang w:eastAsia="zh-CN"/>
        </w:rPr>
      </w:pPr>
      <w:r>
        <w:rPr>
          <w:rFonts w:hint="eastAsia" w:ascii="楷体" w:hAnsi="楷体" w:eastAsia="楷体"/>
          <w:sz w:val="32"/>
          <w:szCs w:val="32"/>
          <w:lang w:val="en-US" w:eastAsia="zh-CN"/>
        </w:rPr>
        <w:t>3.33万元，比2019年增加0.1万元加，增幅3.17%，增加原因是2020年度职工工资调资增加，财政拨款工会会费增加。</w:t>
      </w:r>
    </w:p>
    <w:p>
      <w:pPr>
        <w:ind w:firstLine="636"/>
        <w:rPr>
          <w:rFonts w:ascii="楷体" w:hAnsi="楷体" w:eastAsia="楷体"/>
          <w:sz w:val="32"/>
          <w:szCs w:val="32"/>
        </w:rPr>
      </w:pPr>
      <w:r>
        <w:rPr>
          <w:rFonts w:hint="eastAsia" w:ascii="楷体" w:hAnsi="楷体" w:eastAsia="楷体"/>
          <w:sz w:val="32"/>
          <w:szCs w:val="32"/>
        </w:rPr>
        <w:t>四、其他说明</w:t>
      </w:r>
    </w:p>
    <w:p>
      <w:pPr>
        <w:ind w:firstLine="636"/>
        <w:rPr>
          <w:rFonts w:ascii="仿宋" w:hAnsi="仿宋" w:eastAsia="仿宋"/>
          <w:sz w:val="32"/>
          <w:szCs w:val="32"/>
        </w:rPr>
      </w:pPr>
      <w:r>
        <w:rPr>
          <w:rFonts w:hint="eastAsia" w:ascii="仿宋" w:hAnsi="仿宋" w:eastAsia="仿宋"/>
          <w:sz w:val="32"/>
          <w:szCs w:val="32"/>
        </w:rPr>
        <w:t>（一）政府采购情况</w:t>
      </w:r>
    </w:p>
    <w:p>
      <w:pPr>
        <w:ind w:firstLine="636"/>
        <w:rPr>
          <w:rFonts w:hint="eastAsia" w:ascii="仿宋" w:hAnsi="仿宋" w:eastAsia="仿宋"/>
          <w:sz w:val="32"/>
          <w:szCs w:val="32"/>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文联无</w:t>
      </w:r>
      <w:r>
        <w:rPr>
          <w:rFonts w:hint="eastAsia" w:ascii="仿宋" w:hAnsi="仿宋" w:eastAsia="仿宋"/>
          <w:sz w:val="32"/>
          <w:szCs w:val="32"/>
        </w:rPr>
        <w:t>政府采购预算</w:t>
      </w:r>
      <w:r>
        <w:rPr>
          <w:rFonts w:hint="eastAsia" w:ascii="仿宋" w:hAnsi="仿宋" w:eastAsia="仿宋"/>
          <w:sz w:val="32"/>
          <w:szCs w:val="32"/>
          <w:lang w:eastAsia="zh-CN"/>
        </w:rPr>
        <w:t>。</w:t>
      </w:r>
    </w:p>
    <w:p>
      <w:pPr>
        <w:numPr>
          <w:ilvl w:val="0"/>
          <w:numId w:val="4"/>
        </w:numPr>
        <w:ind w:firstLine="636"/>
        <w:rPr>
          <w:rFonts w:hint="eastAsia" w:ascii="仿宋" w:hAnsi="仿宋" w:eastAsia="仿宋"/>
          <w:sz w:val="32"/>
          <w:szCs w:val="32"/>
        </w:rPr>
      </w:pPr>
      <w:r>
        <w:rPr>
          <w:rFonts w:hint="eastAsia" w:ascii="仿宋" w:hAnsi="仿宋" w:eastAsia="仿宋"/>
          <w:sz w:val="32"/>
          <w:szCs w:val="32"/>
        </w:rPr>
        <w:t>政府购买服务指导性目录</w:t>
      </w:r>
    </w:p>
    <w:p>
      <w:pPr>
        <w:numPr>
          <w:ilvl w:val="0"/>
          <w:numId w:val="0"/>
        </w:num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无此项目</w:t>
      </w:r>
    </w:p>
    <w:p>
      <w:pPr>
        <w:ind w:firstLine="636"/>
        <w:rPr>
          <w:rFonts w:ascii="仿宋" w:hAnsi="仿宋" w:eastAsia="仿宋"/>
          <w:sz w:val="32"/>
          <w:szCs w:val="32"/>
        </w:rPr>
      </w:pPr>
      <w:r>
        <w:rPr>
          <w:rFonts w:hint="eastAsia" w:ascii="仿宋" w:hAnsi="仿宋" w:eastAsia="仿宋"/>
          <w:sz w:val="32"/>
          <w:szCs w:val="32"/>
        </w:rPr>
        <w:t>（三）国有资产占有使用情况</w:t>
      </w:r>
    </w:p>
    <w:p>
      <w:pPr>
        <w:ind w:firstLine="636"/>
        <w:rPr>
          <w:rFonts w:ascii="仿宋" w:hAnsi="仿宋" w:eastAsia="仿宋"/>
          <w:sz w:val="32"/>
          <w:szCs w:val="32"/>
        </w:rPr>
      </w:pPr>
      <w:r>
        <w:rPr>
          <w:rFonts w:hint="eastAsia" w:ascii="仿宋" w:hAnsi="仿宋" w:eastAsia="仿宋"/>
          <w:sz w:val="32"/>
          <w:szCs w:val="32"/>
        </w:rPr>
        <w:t>1.车辆情况</w:t>
      </w:r>
      <w:r>
        <w:rPr>
          <w:rFonts w:hint="eastAsia" w:ascii="仿宋" w:hAnsi="仿宋" w:eastAsia="仿宋"/>
          <w:sz w:val="32"/>
          <w:szCs w:val="32"/>
          <w:lang w:eastAsia="zh-CN"/>
        </w:rPr>
        <w:t>：文联无办公车辆。</w:t>
      </w:r>
    </w:p>
    <w:p>
      <w:pPr>
        <w:ind w:firstLine="636"/>
        <w:rPr>
          <w:rFonts w:ascii="仿宋" w:hAnsi="仿宋" w:eastAsia="仿宋"/>
          <w:sz w:val="32"/>
          <w:szCs w:val="32"/>
        </w:rPr>
      </w:pPr>
      <w:r>
        <w:rPr>
          <w:rFonts w:hint="eastAsia" w:ascii="仿宋" w:hAnsi="仿宋" w:eastAsia="仿宋"/>
          <w:sz w:val="32"/>
          <w:szCs w:val="32"/>
        </w:rPr>
        <w:t>2.房屋情况</w:t>
      </w:r>
      <w:r>
        <w:rPr>
          <w:rFonts w:hint="eastAsia" w:ascii="仿宋" w:hAnsi="仿宋" w:eastAsia="仿宋"/>
          <w:sz w:val="32"/>
          <w:szCs w:val="32"/>
          <w:lang w:eastAsia="zh-CN"/>
        </w:rPr>
        <w:t>：办公用房由县委统一调配使用。</w:t>
      </w:r>
    </w:p>
    <w:p>
      <w:pPr>
        <w:ind w:firstLine="636"/>
        <w:rPr>
          <w:rFonts w:ascii="仿宋" w:hAnsi="仿宋" w:eastAsia="仿宋"/>
          <w:sz w:val="32"/>
          <w:szCs w:val="32"/>
        </w:rPr>
      </w:pPr>
      <w:r>
        <w:rPr>
          <w:rFonts w:hint="eastAsia" w:ascii="仿宋" w:hAnsi="仿宋" w:eastAsia="仿宋"/>
          <w:sz w:val="32"/>
          <w:szCs w:val="32"/>
        </w:rPr>
        <w:t>3.其他国有资产占有使用情况</w:t>
      </w:r>
      <w:r>
        <w:rPr>
          <w:rFonts w:hint="eastAsia" w:ascii="仿宋" w:hAnsi="仿宋" w:eastAsia="仿宋"/>
          <w:sz w:val="32"/>
          <w:szCs w:val="32"/>
          <w:lang w:eastAsia="zh-CN"/>
        </w:rPr>
        <w:t>：无</w:t>
      </w:r>
    </w:p>
    <w:p>
      <w:pPr>
        <w:ind w:firstLine="636"/>
        <w:rPr>
          <w:rFonts w:ascii="仿宋" w:hAnsi="仿宋" w:eastAsia="仿宋"/>
          <w:sz w:val="32"/>
          <w:szCs w:val="32"/>
        </w:rPr>
      </w:pPr>
      <w:r>
        <w:rPr>
          <w:rFonts w:hint="eastAsia" w:ascii="仿宋" w:hAnsi="仿宋" w:eastAsia="仿宋"/>
          <w:sz w:val="32"/>
          <w:szCs w:val="32"/>
        </w:rPr>
        <w:t>（四）绩效管理情况</w:t>
      </w:r>
    </w:p>
    <w:p>
      <w:pPr>
        <w:ind w:firstLine="636"/>
        <w:rPr>
          <w:rFonts w:hint="eastAsia" w:ascii="仿宋" w:hAnsi="仿宋" w:eastAsia="仿宋"/>
          <w:sz w:val="32"/>
          <w:szCs w:val="32"/>
          <w:lang w:eastAsia="zh-CN"/>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文联无</w:t>
      </w:r>
      <w:r>
        <w:rPr>
          <w:rFonts w:hint="eastAsia" w:ascii="仿宋" w:hAnsi="仿宋" w:eastAsia="仿宋"/>
          <w:sz w:val="32"/>
          <w:szCs w:val="32"/>
        </w:rPr>
        <w:t>实行绩效目标管理的项目</w:t>
      </w:r>
      <w:r>
        <w:rPr>
          <w:rFonts w:hint="eastAsia" w:ascii="仿宋" w:hAnsi="仿宋" w:eastAsia="仿宋"/>
          <w:sz w:val="32"/>
          <w:szCs w:val="32"/>
          <w:lang w:eastAsia="zh-CN"/>
        </w:rPr>
        <w:t>。</w:t>
      </w:r>
    </w:p>
    <w:p>
      <w:pPr>
        <w:ind w:firstLine="636"/>
        <w:rPr>
          <w:rFonts w:ascii="仿宋" w:hAnsi="仿宋" w:eastAsia="仿宋"/>
          <w:sz w:val="32"/>
          <w:szCs w:val="32"/>
        </w:rPr>
      </w:pPr>
      <w:r>
        <w:rPr>
          <w:rFonts w:hint="eastAsia" w:ascii="仿宋" w:hAnsi="仿宋" w:eastAsia="仿宋"/>
          <w:sz w:val="32"/>
          <w:szCs w:val="32"/>
        </w:rPr>
        <w:t>（五） 其他</w:t>
      </w:r>
    </w:p>
    <w:p>
      <w:pPr>
        <w:rPr>
          <w:rFonts w:ascii="黑体" w:hAnsi="黑体" w:eastAsia="黑体"/>
          <w:sz w:val="32"/>
          <w:szCs w:val="32"/>
        </w:rPr>
      </w:pPr>
      <w:r>
        <w:rPr>
          <w:rFonts w:hint="eastAsia" w:ascii="黑体" w:hAnsi="黑体" w:eastAsia="黑体"/>
          <w:sz w:val="32"/>
          <w:szCs w:val="32"/>
        </w:rPr>
        <w:t>第四部分  名词解释</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pPr>
        <w:rPr>
          <w:rFonts w:ascii="仿宋" w:hAnsi="仿宋" w:eastAsia="仿宋"/>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altName w:val="楷体_GB2312"/>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B93029"/>
    <w:multiLevelType w:val="singleLevel"/>
    <w:tmpl w:val="E4B93029"/>
    <w:lvl w:ilvl="0" w:tentative="0">
      <w:start w:val="7"/>
      <w:numFmt w:val="chineseCounting"/>
      <w:suff w:val="nothing"/>
      <w:lvlText w:val="%1、"/>
      <w:lvlJc w:val="left"/>
      <w:rPr>
        <w:rFonts w:hint="eastAsia"/>
      </w:rPr>
    </w:lvl>
  </w:abstractNum>
  <w:abstractNum w:abstractNumId="1">
    <w:nsid w:val="3457C756"/>
    <w:multiLevelType w:val="singleLevel"/>
    <w:tmpl w:val="3457C756"/>
    <w:lvl w:ilvl="0" w:tentative="0">
      <w:start w:val="2"/>
      <w:numFmt w:val="chineseCounting"/>
      <w:suff w:val="nothing"/>
      <w:lvlText w:val="%1、"/>
      <w:lvlJc w:val="left"/>
      <w:rPr>
        <w:rFonts w:hint="eastAsia"/>
      </w:rPr>
    </w:lvl>
  </w:abstractNum>
  <w:abstractNum w:abstractNumId="2">
    <w:nsid w:val="6B293616"/>
    <w:multiLevelType w:val="singleLevel"/>
    <w:tmpl w:val="6B293616"/>
    <w:lvl w:ilvl="0" w:tentative="0">
      <w:start w:val="2"/>
      <w:numFmt w:val="chineseCounting"/>
      <w:suff w:val="nothing"/>
      <w:lvlText w:val="（%1）"/>
      <w:lvlJc w:val="left"/>
      <w:rPr>
        <w:rFonts w:hint="eastAsia"/>
      </w:rPr>
    </w:lvl>
  </w:abstractNum>
  <w:abstractNum w:abstractNumId="3">
    <w:nsid w:val="77D05E23"/>
    <w:multiLevelType w:val="singleLevel"/>
    <w:tmpl w:val="77D05E23"/>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0361"/>
    <w:rsid w:val="00332350"/>
    <w:rsid w:val="00530361"/>
    <w:rsid w:val="00552BFB"/>
    <w:rsid w:val="00575A54"/>
    <w:rsid w:val="0069691F"/>
    <w:rsid w:val="006C112A"/>
    <w:rsid w:val="007E3878"/>
    <w:rsid w:val="008E24FF"/>
    <w:rsid w:val="009C570F"/>
    <w:rsid w:val="00A665B7"/>
    <w:rsid w:val="00A76357"/>
    <w:rsid w:val="00AE21DD"/>
    <w:rsid w:val="00D278F0"/>
    <w:rsid w:val="00E24128"/>
    <w:rsid w:val="00E43FC2"/>
    <w:rsid w:val="02F14C05"/>
    <w:rsid w:val="1A4956A0"/>
    <w:rsid w:val="22B75A71"/>
    <w:rsid w:val="25781218"/>
    <w:rsid w:val="279B39E8"/>
    <w:rsid w:val="27AB70E4"/>
    <w:rsid w:val="29B77419"/>
    <w:rsid w:val="2A1D76AE"/>
    <w:rsid w:val="2D9D2D93"/>
    <w:rsid w:val="2E73639B"/>
    <w:rsid w:val="338F7A4B"/>
    <w:rsid w:val="3DC36C6C"/>
    <w:rsid w:val="44D24CD9"/>
    <w:rsid w:val="4690138F"/>
    <w:rsid w:val="48AE7712"/>
    <w:rsid w:val="50E15243"/>
    <w:rsid w:val="53E549BD"/>
    <w:rsid w:val="56CC1EF7"/>
    <w:rsid w:val="59CF2BC9"/>
    <w:rsid w:val="5D603698"/>
    <w:rsid w:val="5EA04A18"/>
    <w:rsid w:val="5F2E0910"/>
    <w:rsid w:val="69D01B27"/>
    <w:rsid w:val="70D500A7"/>
    <w:rsid w:val="71596D55"/>
    <w:rsid w:val="717E1FCD"/>
    <w:rsid w:val="74A72C5C"/>
    <w:rsid w:val="75A97204"/>
    <w:rsid w:val="75FD7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12</TotalTime>
  <ScaleCrop>false</ScaleCrop>
  <LinksUpToDate>false</LinksUpToDate>
  <CharactersWithSpaces>1057</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宁静致远</cp:lastModifiedBy>
  <cp:lastPrinted>2017-01-18T09:15:00Z</cp:lastPrinted>
  <dcterms:modified xsi:type="dcterms:W3CDTF">2020-05-19T07:45:13Z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