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01" w:rsidRDefault="00B86B01">
      <w:pPr>
        <w:jc w:val="center"/>
        <w:rPr>
          <w:rFonts w:ascii="黑体" w:eastAsia="黑体"/>
          <w:sz w:val="32"/>
          <w:szCs w:val="32"/>
        </w:rPr>
      </w:pPr>
    </w:p>
    <w:p w:rsidR="00B86B01" w:rsidRDefault="005C5C24">
      <w:pPr>
        <w:jc w:val="center"/>
        <w:rPr>
          <w:rFonts w:ascii="黑体" w:eastAsia="黑体"/>
          <w:sz w:val="44"/>
          <w:szCs w:val="44"/>
        </w:rPr>
      </w:pPr>
      <w:r>
        <w:rPr>
          <w:rFonts w:ascii="黑体" w:eastAsia="黑体" w:hint="eastAsia"/>
          <w:sz w:val="44"/>
          <w:szCs w:val="44"/>
        </w:rPr>
        <w:t>平顺</w:t>
      </w:r>
      <w:r>
        <w:rPr>
          <w:rFonts w:ascii="黑体" w:eastAsia="黑体"/>
          <w:sz w:val="44"/>
          <w:szCs w:val="44"/>
        </w:rPr>
        <w:t>县委县政府接待中心</w:t>
      </w:r>
    </w:p>
    <w:p w:rsidR="00B86B01" w:rsidRDefault="005C5C24">
      <w:pPr>
        <w:jc w:val="center"/>
        <w:rPr>
          <w:rFonts w:ascii="黑体" w:eastAsia="黑体"/>
          <w:sz w:val="44"/>
          <w:szCs w:val="44"/>
        </w:rPr>
      </w:pPr>
      <w:r>
        <w:rPr>
          <w:rFonts w:ascii="黑体" w:eastAsia="黑体" w:hint="eastAsia"/>
          <w:sz w:val="44"/>
          <w:szCs w:val="44"/>
        </w:rPr>
        <w:t>2018年度部门决算</w:t>
      </w:r>
    </w:p>
    <w:p w:rsidR="00B86B01" w:rsidRDefault="00B86B01">
      <w:pPr>
        <w:jc w:val="center"/>
        <w:rPr>
          <w:rFonts w:ascii="仿宋" w:eastAsia="仿宋"/>
          <w:sz w:val="32"/>
          <w:szCs w:val="32"/>
        </w:rPr>
      </w:pPr>
    </w:p>
    <w:p w:rsidR="00B86B01" w:rsidRDefault="005C5C24">
      <w:pPr>
        <w:rPr>
          <w:rFonts w:ascii="黑体" w:eastAsia="黑体"/>
          <w:b/>
          <w:sz w:val="32"/>
          <w:szCs w:val="32"/>
        </w:rPr>
      </w:pPr>
      <w:r>
        <w:rPr>
          <w:rFonts w:ascii="黑体" w:eastAsia="黑体" w:hint="eastAsia"/>
          <w:b/>
          <w:sz w:val="32"/>
          <w:szCs w:val="32"/>
        </w:rPr>
        <w:t>第一部分  概况</w:t>
      </w:r>
    </w:p>
    <w:p w:rsidR="00B86B01" w:rsidRDefault="005C5C24">
      <w:pPr>
        <w:ind w:firstLineChars="200" w:firstLine="640"/>
        <w:rPr>
          <w:rFonts w:ascii="仿宋_GB2312" w:eastAsia="仿宋_GB2312"/>
          <w:sz w:val="32"/>
          <w:szCs w:val="32"/>
        </w:rPr>
      </w:pPr>
      <w:r>
        <w:rPr>
          <w:rFonts w:ascii="仿宋_GB2312" w:eastAsia="仿宋_GB2312" w:hint="eastAsia"/>
          <w:sz w:val="32"/>
          <w:szCs w:val="32"/>
        </w:rPr>
        <w:t>一、本部门职责</w:t>
      </w:r>
    </w:p>
    <w:p w:rsidR="00B86B01" w:rsidRDefault="005C5C24">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主要职能。</w:t>
      </w:r>
    </w:p>
    <w:p w:rsidR="00B86B01" w:rsidRDefault="005C5C24">
      <w:pPr>
        <w:pStyle w:val="a5"/>
        <w:spacing w:before="0" w:beforeAutospacing="0" w:after="0" w:afterAutospacing="0" w:line="324" w:lineRule="atLeast"/>
        <w:ind w:firstLine="480"/>
        <w:rPr>
          <w:rFonts w:ascii="仿宋_GB2312" w:eastAsia="仿宋_GB2312" w:cs="Times New Roman"/>
          <w:kern w:val="2"/>
          <w:sz w:val="32"/>
          <w:szCs w:val="32"/>
        </w:rPr>
      </w:pPr>
      <w:r>
        <w:rPr>
          <w:rFonts w:ascii="仿宋_GB2312" w:eastAsia="仿宋_GB2312" w:cs="Times New Roman" w:hint="eastAsia"/>
          <w:kern w:val="2"/>
          <w:sz w:val="32"/>
          <w:szCs w:val="32"/>
        </w:rPr>
        <w:t>（1）认真贯彻执行党和国家有关政</w:t>
      </w:r>
      <w:bookmarkStart w:id="0" w:name="_GoBack"/>
      <w:bookmarkEnd w:id="0"/>
      <w:r>
        <w:rPr>
          <w:rFonts w:ascii="仿宋_GB2312" w:eastAsia="仿宋_GB2312" w:cs="Times New Roman" w:hint="eastAsia"/>
          <w:kern w:val="2"/>
          <w:sz w:val="32"/>
          <w:szCs w:val="32"/>
        </w:rPr>
        <w:t>务接待工作的规定，研究提出我县接待工作的规定和原则，完善接待工作制度，指导协调全县政务接待的业务工作。</w:t>
      </w:r>
    </w:p>
    <w:p w:rsidR="00B86B01" w:rsidRDefault="005C5C24">
      <w:pPr>
        <w:pStyle w:val="a5"/>
        <w:spacing w:before="240" w:beforeAutospacing="0" w:after="0" w:afterAutospacing="0" w:line="324" w:lineRule="atLeast"/>
        <w:ind w:firstLine="480"/>
        <w:rPr>
          <w:rFonts w:ascii="仿宋_GB2312" w:eastAsia="仿宋_GB2312" w:cs="Times New Roman"/>
          <w:kern w:val="2"/>
          <w:sz w:val="32"/>
          <w:szCs w:val="32"/>
        </w:rPr>
      </w:pPr>
      <w:r>
        <w:rPr>
          <w:rFonts w:ascii="仿宋_GB2312" w:eastAsia="仿宋_GB2312" w:cs="Times New Roman" w:hint="eastAsia"/>
          <w:kern w:val="2"/>
          <w:sz w:val="32"/>
          <w:szCs w:val="32"/>
        </w:rPr>
        <w:t>（2）负责县委、县政府领导审批属于接待范围内的接待工作。</w:t>
      </w:r>
    </w:p>
    <w:p w:rsidR="00B86B01" w:rsidRDefault="005C5C24">
      <w:pPr>
        <w:pStyle w:val="a5"/>
        <w:spacing w:before="0" w:beforeAutospacing="0" w:after="0" w:afterAutospacing="0" w:line="324" w:lineRule="atLeast"/>
        <w:ind w:firstLine="480"/>
        <w:rPr>
          <w:rFonts w:ascii="仿宋_GB2312" w:eastAsia="仿宋_GB2312" w:cs="Times New Roman"/>
          <w:kern w:val="2"/>
          <w:sz w:val="32"/>
          <w:szCs w:val="32"/>
        </w:rPr>
      </w:pPr>
      <w:r>
        <w:rPr>
          <w:rFonts w:ascii="仿宋_GB2312" w:eastAsia="仿宋_GB2312" w:cs="Times New Roman" w:hint="eastAsia"/>
          <w:kern w:val="2"/>
          <w:sz w:val="32"/>
          <w:szCs w:val="32"/>
        </w:rPr>
        <w:t>（3）做好接待专用品管理的相关工作。</w:t>
      </w:r>
    </w:p>
    <w:p w:rsidR="00B86B01" w:rsidRDefault="005C5C24">
      <w:pPr>
        <w:pStyle w:val="a5"/>
        <w:spacing w:before="0" w:beforeAutospacing="0" w:after="0" w:afterAutospacing="0" w:line="324" w:lineRule="atLeast"/>
        <w:ind w:firstLine="480"/>
        <w:rPr>
          <w:rFonts w:ascii="仿宋_GB2312" w:eastAsia="仿宋_GB2312" w:cs="Times New Roman"/>
          <w:kern w:val="2"/>
          <w:sz w:val="32"/>
          <w:szCs w:val="32"/>
        </w:rPr>
      </w:pPr>
      <w:r>
        <w:rPr>
          <w:rFonts w:ascii="仿宋_GB2312" w:eastAsia="仿宋_GB2312" w:cs="Times New Roman" w:hint="eastAsia"/>
          <w:kern w:val="2"/>
          <w:sz w:val="32"/>
          <w:szCs w:val="32"/>
        </w:rPr>
        <w:t>（4）负责接待经费的申报、使用和管理工作。</w:t>
      </w:r>
    </w:p>
    <w:p w:rsidR="00B86B01" w:rsidRDefault="005C5C24">
      <w:pPr>
        <w:pStyle w:val="a5"/>
        <w:spacing w:before="0" w:beforeAutospacing="0" w:after="0" w:afterAutospacing="0" w:line="324" w:lineRule="atLeast"/>
        <w:ind w:firstLine="480"/>
        <w:rPr>
          <w:rFonts w:ascii="仿宋_GB2312" w:eastAsia="仿宋_GB2312" w:cs="Times New Roman"/>
          <w:kern w:val="2"/>
          <w:sz w:val="32"/>
          <w:szCs w:val="32"/>
        </w:rPr>
      </w:pPr>
      <w:r>
        <w:rPr>
          <w:rFonts w:ascii="仿宋_GB2312" w:eastAsia="仿宋_GB2312" w:cs="Times New Roman" w:hint="eastAsia"/>
          <w:kern w:val="2"/>
          <w:sz w:val="32"/>
          <w:szCs w:val="32"/>
        </w:rPr>
        <w:t>（5）负责收集重要客情和接待信息反馈工作。</w:t>
      </w:r>
    </w:p>
    <w:p w:rsidR="00B86B01" w:rsidRDefault="005C5C24">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二、机构设置情况 </w:t>
      </w:r>
    </w:p>
    <w:p w:rsidR="00B86B01" w:rsidRDefault="005C5C24">
      <w:pPr>
        <w:spacing w:line="560" w:lineRule="exact"/>
        <w:ind w:left="480"/>
        <w:rPr>
          <w:rFonts w:ascii="仿宋_GB2312" w:eastAsia="仿宋_GB2312"/>
          <w:sz w:val="32"/>
          <w:szCs w:val="32"/>
        </w:rPr>
      </w:pPr>
      <w:r>
        <w:rPr>
          <w:rFonts w:ascii="仿宋_GB2312" w:eastAsia="仿宋_GB2312" w:cs="仿宋_GB2312" w:hint="eastAsia"/>
          <w:sz w:val="32"/>
          <w:szCs w:val="32"/>
        </w:rPr>
        <w:t>平顺</w:t>
      </w:r>
      <w:r>
        <w:rPr>
          <w:rFonts w:ascii="仿宋_GB2312" w:eastAsia="仿宋_GB2312" w:cs="仿宋_GB2312"/>
          <w:sz w:val="32"/>
          <w:szCs w:val="32"/>
        </w:rPr>
        <w:t>县委县政府接待中心</w:t>
      </w:r>
      <w:r>
        <w:rPr>
          <w:rFonts w:ascii="仿宋_GB2312" w:eastAsia="仿宋_GB2312" w:cs="仿宋_GB2312" w:hint="eastAsia"/>
          <w:sz w:val="32"/>
          <w:szCs w:val="32"/>
        </w:rPr>
        <w:t>属正科级建制全额拨款参公事业单位。核定编制</w:t>
      </w:r>
      <w:r>
        <w:rPr>
          <w:rFonts w:ascii="仿宋_GB2312" w:eastAsia="仿宋_GB2312" w:cs="仿宋_GB2312"/>
          <w:sz w:val="32"/>
          <w:szCs w:val="32"/>
        </w:rPr>
        <w:t>6</w:t>
      </w:r>
      <w:r>
        <w:rPr>
          <w:rFonts w:ascii="仿宋_GB2312" w:eastAsia="仿宋_GB2312" w:cs="仿宋_GB2312" w:hint="eastAsia"/>
          <w:sz w:val="32"/>
          <w:szCs w:val="32"/>
        </w:rPr>
        <w:t>个，包括</w:t>
      </w:r>
      <w:r>
        <w:rPr>
          <w:rFonts w:ascii="仿宋_GB2312" w:eastAsia="仿宋_GB2312" w:cs="仿宋_GB2312"/>
          <w:sz w:val="32"/>
          <w:szCs w:val="32"/>
        </w:rPr>
        <w:t>主任</w:t>
      </w:r>
      <w:r>
        <w:rPr>
          <w:rFonts w:ascii="仿宋_GB2312" w:eastAsia="仿宋_GB2312" w:cs="仿宋_GB2312" w:hint="eastAsia"/>
          <w:sz w:val="32"/>
          <w:szCs w:val="32"/>
        </w:rPr>
        <w:t>1人,副</w:t>
      </w:r>
      <w:r>
        <w:rPr>
          <w:rFonts w:ascii="仿宋_GB2312" w:eastAsia="仿宋_GB2312" w:cs="仿宋_GB2312"/>
          <w:sz w:val="32"/>
          <w:szCs w:val="32"/>
        </w:rPr>
        <w:t>副主任</w:t>
      </w:r>
      <w:r>
        <w:rPr>
          <w:rFonts w:ascii="仿宋_GB2312" w:eastAsia="仿宋_GB2312" w:cs="仿宋_GB2312" w:hint="eastAsia"/>
          <w:sz w:val="32"/>
          <w:szCs w:val="32"/>
        </w:rPr>
        <w:t>1人。设立了两个内设</w:t>
      </w:r>
      <w:r>
        <w:rPr>
          <w:rFonts w:ascii="仿宋_GB2312" w:eastAsia="仿宋_GB2312" w:hint="eastAsia"/>
          <w:sz w:val="32"/>
          <w:szCs w:val="32"/>
        </w:rPr>
        <w:t>机构，各内设机构工作职责如下：</w:t>
      </w:r>
      <w:r>
        <w:rPr>
          <w:rFonts w:ascii="仿宋_GB2312" w:eastAsia="仿宋_GB2312"/>
          <w:sz w:val="32"/>
          <w:szCs w:val="32"/>
        </w:rPr>
        <w:t>办公室和接待股</w:t>
      </w:r>
      <w:r>
        <w:rPr>
          <w:rFonts w:ascii="仿宋_GB2312" w:eastAsia="仿宋_GB2312" w:hint="eastAsia"/>
          <w:sz w:val="32"/>
          <w:szCs w:val="32"/>
        </w:rPr>
        <w:t>。内设机构及职责：</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 xml:space="preserve">　　（一）</w:t>
      </w:r>
      <w:r>
        <w:rPr>
          <w:rFonts w:ascii="仿宋_GB2312" w:eastAsia="仿宋_GB2312"/>
          <w:sz w:val="32"/>
          <w:szCs w:val="32"/>
        </w:rPr>
        <w:t>办公室</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 xml:space="preserve">　　负责组织承办上级的各项业务活动；负责资料的管</w:t>
      </w:r>
      <w:r>
        <w:rPr>
          <w:rFonts w:ascii="仿宋_GB2312" w:eastAsia="仿宋_GB2312" w:hint="eastAsia"/>
          <w:sz w:val="32"/>
          <w:szCs w:val="32"/>
        </w:rPr>
        <w:lastRenderedPageBreak/>
        <w:t>理；负责起草制定年度工作计划和内部规章制度；负责机关文稿、文件编号和管理；负责保管和使用公章；负责财务管理、工资及各种报表的报送。</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（二）</w:t>
      </w:r>
      <w:r>
        <w:rPr>
          <w:rFonts w:ascii="仿宋_GB2312" w:eastAsia="仿宋_GB2312"/>
          <w:sz w:val="32"/>
          <w:szCs w:val="32"/>
        </w:rPr>
        <w:t>接待股</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负责上级交代的来访宾客接待工作，负责上级安排的各项会务工作</w:t>
      </w:r>
      <w:r>
        <w:rPr>
          <w:rFonts w:ascii="仿宋_GB2312" w:eastAsia="仿宋_GB2312" w:hint="eastAsia"/>
          <w:sz w:val="32"/>
          <w:szCs w:val="32"/>
        </w:rPr>
        <w:t>。</w:t>
      </w:r>
    </w:p>
    <w:p w:rsidR="00B86B01" w:rsidRDefault="005C5C24">
      <w:pPr>
        <w:rPr>
          <w:rFonts w:ascii="黑体" w:eastAsia="黑体"/>
          <w:b/>
          <w:sz w:val="32"/>
          <w:szCs w:val="32"/>
        </w:rPr>
      </w:pPr>
      <w:r>
        <w:rPr>
          <w:rFonts w:ascii="黑体" w:eastAsia="黑体" w:hint="eastAsia"/>
          <w:b/>
          <w:sz w:val="32"/>
          <w:szCs w:val="32"/>
        </w:rPr>
        <w:t>第二部分  2018年度部门预算报表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一、部门2018年收入支出决算表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二、部门2018年收入决算表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三、部门2018年支出决算表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四、部门2018年财政拨款收入支出决算总表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五、部门2018年一般公共拨款收入支出决算表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六、部门2018年一般公共拨款“三公”经费支出决算表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七、部门2018年政府性基金预算财政性收入支出决算表</w:t>
      </w:r>
    </w:p>
    <w:p w:rsidR="00B86B01" w:rsidRDefault="005C5C24">
      <w:pPr>
        <w:spacing w:line="560" w:lineRule="exact"/>
        <w:ind w:left="480"/>
        <w:rPr>
          <w:rFonts w:ascii="仿宋_GB2312" w:eastAsia="仿宋_GB2312"/>
          <w:sz w:val="32"/>
          <w:szCs w:val="32"/>
        </w:rPr>
      </w:pPr>
      <w:r>
        <w:rPr>
          <w:rFonts w:ascii="仿宋_GB2312" w:eastAsia="仿宋_GB2312" w:hint="eastAsia"/>
          <w:sz w:val="32"/>
          <w:szCs w:val="32"/>
        </w:rPr>
        <w:t>八、部门决算公开相关信息统计表</w:t>
      </w:r>
    </w:p>
    <w:p w:rsidR="00B86B01" w:rsidRDefault="00B86B01">
      <w:pPr>
        <w:rPr>
          <w:rFonts w:ascii="黑体" w:eastAsia="黑体"/>
          <w:sz w:val="32"/>
          <w:szCs w:val="32"/>
        </w:rPr>
      </w:pPr>
    </w:p>
    <w:p w:rsidR="00B86B01" w:rsidRDefault="005C5C24">
      <w:pPr>
        <w:rPr>
          <w:rFonts w:ascii="黑体" w:eastAsia="黑体"/>
          <w:b/>
          <w:sz w:val="32"/>
          <w:szCs w:val="32"/>
        </w:rPr>
      </w:pPr>
      <w:r>
        <w:rPr>
          <w:rFonts w:ascii="黑体" w:eastAsia="黑体" w:hint="eastAsia"/>
          <w:b/>
          <w:sz w:val="32"/>
          <w:szCs w:val="32"/>
        </w:rPr>
        <w:t>第三部分  2018年度部门决算情况说明</w:t>
      </w:r>
    </w:p>
    <w:p w:rsidR="00B86B01" w:rsidRDefault="005C5C24">
      <w:pPr>
        <w:ind w:firstLine="636"/>
        <w:rPr>
          <w:rFonts w:ascii="黑体" w:eastAsia="黑体" w:cs="黑体"/>
          <w:b/>
          <w:bCs/>
          <w:sz w:val="32"/>
          <w:szCs w:val="32"/>
        </w:rPr>
      </w:pPr>
      <w:r>
        <w:rPr>
          <w:rFonts w:ascii="黑体" w:eastAsia="黑体" w:cs="黑体" w:hint="eastAsia"/>
          <w:b/>
          <w:bCs/>
          <w:sz w:val="32"/>
          <w:szCs w:val="32"/>
        </w:rPr>
        <w:t>一、2018年度部门预算数据变动情况及原因</w:t>
      </w:r>
    </w:p>
    <w:p w:rsidR="00B86B01" w:rsidRDefault="005C5C24">
      <w:pPr>
        <w:snapToGrid w:val="0"/>
        <w:spacing w:line="520" w:lineRule="exact"/>
        <w:ind w:firstLineChars="200" w:firstLine="640"/>
        <w:rPr>
          <w:rFonts w:ascii="楷体_GB2312" w:eastAsia="楷体_GB2312"/>
          <w:b/>
          <w:sz w:val="32"/>
          <w:szCs w:val="32"/>
        </w:rPr>
      </w:pPr>
      <w:r>
        <w:rPr>
          <w:rFonts w:ascii="楷体_GB2312" w:eastAsia="楷体_GB2312" w:hint="eastAsia"/>
          <w:b/>
          <w:sz w:val="32"/>
          <w:szCs w:val="32"/>
        </w:rPr>
        <w:t>（一）收入支出预算安排情况。</w:t>
      </w:r>
    </w:p>
    <w:p w:rsidR="00B86B01" w:rsidRDefault="005C5C24">
      <w:pPr>
        <w:snapToGrid w:val="0"/>
        <w:spacing w:line="360" w:lineRule="auto"/>
        <w:ind w:firstLine="480"/>
        <w:rPr>
          <w:rFonts w:ascii="仿宋_GB2312" w:eastAsia="仿宋_GB2312"/>
          <w:sz w:val="32"/>
          <w:szCs w:val="32"/>
        </w:rPr>
      </w:pPr>
      <w:r>
        <w:rPr>
          <w:rFonts w:ascii="仿宋_GB2312" w:eastAsia="仿宋_GB2312" w:hint="eastAsia"/>
          <w:sz w:val="32"/>
          <w:szCs w:val="32"/>
        </w:rPr>
        <w:t>本年度预算安排</w:t>
      </w:r>
      <w:r>
        <w:rPr>
          <w:rFonts w:ascii="仿宋_GB2312" w:eastAsia="仿宋_GB2312"/>
          <w:sz w:val="32"/>
          <w:szCs w:val="32"/>
        </w:rPr>
        <w:t>28.9</w:t>
      </w:r>
      <w:r>
        <w:rPr>
          <w:rFonts w:ascii="仿宋_GB2312" w:eastAsia="仿宋_GB2312" w:hint="eastAsia"/>
          <w:sz w:val="32"/>
          <w:szCs w:val="32"/>
        </w:rPr>
        <w:t>万元，上年度预算</w:t>
      </w:r>
      <w:r>
        <w:rPr>
          <w:rFonts w:ascii="仿宋_GB2312" w:eastAsia="仿宋_GB2312"/>
          <w:sz w:val="32"/>
          <w:szCs w:val="32"/>
        </w:rPr>
        <w:t>45.64</w:t>
      </w:r>
      <w:r>
        <w:rPr>
          <w:rFonts w:ascii="仿宋_GB2312" w:eastAsia="仿宋_GB2312" w:hint="eastAsia"/>
          <w:sz w:val="32"/>
          <w:szCs w:val="32"/>
        </w:rPr>
        <w:t>万元，比上年度</w:t>
      </w:r>
      <w:r>
        <w:rPr>
          <w:rFonts w:ascii="仿宋_GB2312" w:eastAsia="仿宋_GB2312"/>
          <w:sz w:val="32"/>
          <w:szCs w:val="32"/>
        </w:rPr>
        <w:t>减少36.64</w:t>
      </w:r>
      <w:r>
        <w:rPr>
          <w:rFonts w:ascii="仿宋_GB2312" w:eastAsia="仿宋_GB2312" w:hint="eastAsia"/>
          <w:sz w:val="32"/>
          <w:szCs w:val="32"/>
        </w:rPr>
        <w:t>%，</w:t>
      </w:r>
      <w:r>
        <w:rPr>
          <w:rFonts w:ascii="仿宋_GB2312" w:eastAsia="仿宋_GB2312"/>
          <w:sz w:val="32"/>
          <w:szCs w:val="32"/>
        </w:rPr>
        <w:t>减少</w:t>
      </w:r>
      <w:r>
        <w:rPr>
          <w:rFonts w:ascii="仿宋_GB2312" w:eastAsia="仿宋_GB2312" w:hint="eastAsia"/>
          <w:sz w:val="32"/>
          <w:szCs w:val="32"/>
        </w:rPr>
        <w:t>原因：本年度职工工资调整，</w:t>
      </w:r>
      <w:r>
        <w:rPr>
          <w:rFonts w:ascii="仿宋_GB2312" w:eastAsia="仿宋_GB2312"/>
          <w:sz w:val="32"/>
          <w:szCs w:val="32"/>
        </w:rPr>
        <w:t>减少固定资产投入</w:t>
      </w:r>
      <w:r>
        <w:rPr>
          <w:rFonts w:ascii="仿宋_GB2312" w:eastAsia="仿宋_GB2312" w:hint="eastAsia"/>
          <w:sz w:val="32"/>
          <w:szCs w:val="32"/>
        </w:rPr>
        <w:t>。本年度调整了预算</w:t>
      </w:r>
      <w:r>
        <w:rPr>
          <w:rFonts w:ascii="仿宋_GB2312" w:eastAsia="仿宋_GB2312"/>
          <w:sz w:val="32"/>
          <w:szCs w:val="32"/>
        </w:rPr>
        <w:t>16.72</w:t>
      </w:r>
      <w:r>
        <w:rPr>
          <w:rFonts w:ascii="仿宋_GB2312" w:eastAsia="仿宋_GB2312" w:hint="eastAsia"/>
          <w:sz w:val="32"/>
          <w:szCs w:val="32"/>
        </w:rPr>
        <w:t>万元，</w:t>
      </w:r>
      <w:r>
        <w:rPr>
          <w:rFonts w:ascii="仿宋_GB2312" w:eastAsia="仿宋_GB2312"/>
          <w:sz w:val="32"/>
          <w:szCs w:val="32"/>
        </w:rPr>
        <w:t>扶贫工作队支出减少，固定资产减少</w:t>
      </w:r>
      <w:r>
        <w:rPr>
          <w:rFonts w:ascii="仿宋_GB2312" w:eastAsia="仿宋_GB2312" w:hint="eastAsia"/>
          <w:sz w:val="32"/>
          <w:szCs w:val="32"/>
        </w:rPr>
        <w:t>。</w:t>
      </w:r>
    </w:p>
    <w:p w:rsidR="00B86B01" w:rsidRDefault="005C5C24">
      <w:pPr>
        <w:snapToGrid w:val="0"/>
        <w:spacing w:line="520" w:lineRule="exact"/>
        <w:ind w:firstLineChars="200" w:firstLine="640"/>
        <w:rPr>
          <w:rFonts w:ascii="楷体_GB2312" w:eastAsia="楷体_GB2312"/>
          <w:b/>
          <w:sz w:val="32"/>
          <w:szCs w:val="32"/>
        </w:rPr>
      </w:pPr>
      <w:r>
        <w:rPr>
          <w:rFonts w:ascii="楷体_GB2312" w:eastAsia="楷体_GB2312" w:hint="eastAsia"/>
          <w:b/>
          <w:sz w:val="32"/>
          <w:szCs w:val="32"/>
        </w:rPr>
        <w:lastRenderedPageBreak/>
        <w:t>（二）收入支出预算执行情况。</w:t>
      </w:r>
    </w:p>
    <w:p w:rsidR="00B86B01" w:rsidRDefault="005C5C24">
      <w:pPr>
        <w:snapToGrid w:val="0"/>
        <w:spacing w:line="520" w:lineRule="exact"/>
        <w:ind w:firstLineChars="200" w:firstLine="640"/>
        <w:rPr>
          <w:rFonts w:ascii="仿宋_GB2312" w:eastAsia="仿宋_GB2312"/>
          <w:b/>
          <w:sz w:val="32"/>
          <w:szCs w:val="32"/>
        </w:rPr>
      </w:pPr>
      <w:r>
        <w:rPr>
          <w:rFonts w:ascii="仿宋_GB2312" w:eastAsia="仿宋_GB2312" w:hint="eastAsia"/>
          <w:b/>
          <w:sz w:val="32"/>
          <w:szCs w:val="32"/>
        </w:rPr>
        <w:t>1．收入支出与预算对比分析。</w:t>
      </w:r>
    </w:p>
    <w:p w:rsidR="00B86B01" w:rsidRDefault="005C5C24">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（1）本年度预算对比</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6"/>
        <w:gridCol w:w="1530"/>
        <w:gridCol w:w="1590"/>
        <w:gridCol w:w="2446"/>
      </w:tblGrid>
      <w:tr w:rsidR="00B86B01">
        <w:tc>
          <w:tcPr>
            <w:tcW w:w="2956"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科  目</w:t>
            </w:r>
          </w:p>
        </w:tc>
        <w:tc>
          <w:tcPr>
            <w:tcW w:w="1530"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预  算</w:t>
            </w:r>
          </w:p>
        </w:tc>
        <w:tc>
          <w:tcPr>
            <w:tcW w:w="1590"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决  算</w:t>
            </w:r>
          </w:p>
        </w:tc>
        <w:tc>
          <w:tcPr>
            <w:tcW w:w="2446" w:type="dxa"/>
          </w:tcPr>
          <w:p w:rsidR="00B86B01" w:rsidRDefault="005C5C24">
            <w:pPr>
              <w:snapToGrid w:val="0"/>
              <w:spacing w:line="520" w:lineRule="exact"/>
              <w:jc w:val="center"/>
              <w:rPr>
                <w:rFonts w:ascii="仿宋_GB2312" w:eastAsia="仿宋_GB2312"/>
                <w:sz w:val="24"/>
              </w:rPr>
            </w:pPr>
            <w:r>
              <w:rPr>
                <w:rFonts w:ascii="仿宋_GB2312" w:eastAsia="仿宋_GB2312" w:hint="eastAsia"/>
                <w:sz w:val="24"/>
              </w:rPr>
              <w:t>原   因</w:t>
            </w:r>
          </w:p>
        </w:tc>
      </w:tr>
      <w:tr w:rsidR="00B86B01">
        <w:tc>
          <w:tcPr>
            <w:tcW w:w="2956"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一般公共服务支出</w:t>
            </w:r>
          </w:p>
        </w:tc>
        <w:tc>
          <w:tcPr>
            <w:tcW w:w="1530" w:type="dxa"/>
            <w:vAlign w:val="center"/>
          </w:tcPr>
          <w:p w:rsidR="00B86B01" w:rsidRDefault="005C5C24">
            <w:pPr>
              <w:widowControl/>
              <w:jc w:val="right"/>
              <w:textAlignment w:val="center"/>
              <w:rPr>
                <w:rFonts w:ascii="仿宋_GB2312" w:eastAsia="仿宋_GB2312"/>
                <w:sz w:val="24"/>
              </w:rPr>
            </w:pPr>
            <w:r>
              <w:rPr>
                <w:rFonts w:ascii="仿宋_GB2312" w:eastAsia="仿宋_GB2312"/>
                <w:sz w:val="24"/>
              </w:rPr>
              <w:t>348622</w:t>
            </w:r>
          </w:p>
        </w:tc>
        <w:tc>
          <w:tcPr>
            <w:tcW w:w="1590" w:type="dxa"/>
            <w:vAlign w:val="center"/>
          </w:tcPr>
          <w:p w:rsidR="00B86B01" w:rsidRDefault="005C5C24">
            <w:pPr>
              <w:widowControl/>
              <w:jc w:val="right"/>
              <w:textAlignment w:val="center"/>
              <w:rPr>
                <w:rFonts w:ascii="仿宋_GB2312" w:eastAsia="仿宋_GB2312"/>
                <w:sz w:val="24"/>
              </w:rPr>
            </w:pPr>
            <w:r>
              <w:rPr>
                <w:rFonts w:ascii="宋体"/>
                <w:color w:val="000000"/>
                <w:sz w:val="22"/>
              </w:rPr>
              <w:t>304,334.06</w:t>
            </w:r>
          </w:p>
        </w:tc>
        <w:tc>
          <w:tcPr>
            <w:tcW w:w="2446"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工资调整增加，业务增加，预算调整增加</w:t>
            </w:r>
          </w:p>
        </w:tc>
      </w:tr>
    </w:tbl>
    <w:p w:rsidR="00B86B01" w:rsidRDefault="005C5C24">
      <w:pPr>
        <w:numPr>
          <w:ilvl w:val="0"/>
          <w:numId w:val="1"/>
        </w:numPr>
        <w:snapToGrid w:val="0"/>
        <w:spacing w:line="360" w:lineRule="auto"/>
        <w:ind w:firstLine="480"/>
        <w:rPr>
          <w:rFonts w:ascii="仿宋_GB2312" w:eastAsia="仿宋_GB2312"/>
          <w:sz w:val="32"/>
          <w:szCs w:val="32"/>
        </w:rPr>
      </w:pPr>
      <w:r>
        <w:rPr>
          <w:rFonts w:ascii="仿宋_GB2312" w:eastAsia="仿宋_GB2312" w:hint="eastAsia"/>
          <w:sz w:val="32"/>
          <w:szCs w:val="32"/>
        </w:rPr>
        <w:t>本年度支出对比。</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6"/>
        <w:gridCol w:w="1562"/>
        <w:gridCol w:w="1558"/>
        <w:gridCol w:w="2446"/>
      </w:tblGrid>
      <w:tr w:rsidR="00B86B01">
        <w:tc>
          <w:tcPr>
            <w:tcW w:w="2956"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科  目</w:t>
            </w:r>
          </w:p>
        </w:tc>
        <w:tc>
          <w:tcPr>
            <w:tcW w:w="1562"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预  算</w:t>
            </w:r>
          </w:p>
        </w:tc>
        <w:tc>
          <w:tcPr>
            <w:tcW w:w="1558"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决  算</w:t>
            </w:r>
          </w:p>
        </w:tc>
        <w:tc>
          <w:tcPr>
            <w:tcW w:w="2446" w:type="dxa"/>
          </w:tcPr>
          <w:p w:rsidR="00B86B01" w:rsidRDefault="005C5C24">
            <w:pPr>
              <w:snapToGrid w:val="0"/>
              <w:spacing w:line="520" w:lineRule="exact"/>
              <w:jc w:val="center"/>
              <w:rPr>
                <w:rFonts w:ascii="仿宋_GB2312" w:eastAsia="仿宋_GB2312"/>
                <w:sz w:val="24"/>
              </w:rPr>
            </w:pPr>
            <w:r>
              <w:rPr>
                <w:rFonts w:ascii="仿宋_GB2312" w:eastAsia="仿宋_GB2312" w:hint="eastAsia"/>
                <w:sz w:val="24"/>
              </w:rPr>
              <w:t>原   因</w:t>
            </w:r>
          </w:p>
        </w:tc>
      </w:tr>
      <w:tr w:rsidR="00B86B01">
        <w:tc>
          <w:tcPr>
            <w:tcW w:w="2956"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一般公共服务支出</w:t>
            </w:r>
          </w:p>
        </w:tc>
        <w:tc>
          <w:tcPr>
            <w:tcW w:w="1562" w:type="dxa"/>
            <w:vAlign w:val="center"/>
          </w:tcPr>
          <w:p w:rsidR="00B86B01" w:rsidRDefault="005C5C24">
            <w:pPr>
              <w:widowControl/>
              <w:jc w:val="center"/>
              <w:textAlignment w:val="center"/>
              <w:rPr>
                <w:rFonts w:ascii="仿宋_GB2312" w:eastAsia="仿宋_GB2312"/>
                <w:sz w:val="24"/>
              </w:rPr>
            </w:pPr>
            <w:r>
              <w:rPr>
                <w:rFonts w:ascii="仿宋_GB2312" w:eastAsia="仿宋_GB2312"/>
                <w:sz w:val="24"/>
              </w:rPr>
              <w:t>348622</w:t>
            </w:r>
          </w:p>
        </w:tc>
        <w:tc>
          <w:tcPr>
            <w:tcW w:w="1558" w:type="dxa"/>
            <w:vAlign w:val="center"/>
          </w:tcPr>
          <w:p w:rsidR="00B86B01" w:rsidRDefault="005C5C24">
            <w:pPr>
              <w:widowControl/>
              <w:jc w:val="center"/>
              <w:textAlignment w:val="center"/>
              <w:rPr>
                <w:rFonts w:ascii="仿宋_GB2312" w:eastAsia="仿宋_GB2312"/>
                <w:sz w:val="24"/>
              </w:rPr>
            </w:pPr>
            <w:r>
              <w:rPr>
                <w:rFonts w:ascii="宋体"/>
                <w:color w:val="000000"/>
                <w:sz w:val="22"/>
              </w:rPr>
              <w:t>304,334.06</w:t>
            </w:r>
          </w:p>
        </w:tc>
        <w:tc>
          <w:tcPr>
            <w:tcW w:w="2446" w:type="dxa"/>
          </w:tcPr>
          <w:p w:rsidR="00B86B01" w:rsidRDefault="005C5C24">
            <w:pPr>
              <w:snapToGrid w:val="0"/>
              <w:spacing w:line="520" w:lineRule="exact"/>
              <w:rPr>
                <w:rFonts w:ascii="仿宋_GB2312" w:eastAsia="仿宋_GB2312"/>
                <w:sz w:val="24"/>
              </w:rPr>
            </w:pPr>
            <w:r>
              <w:rPr>
                <w:rFonts w:ascii="仿宋_GB2312" w:eastAsia="仿宋_GB2312" w:hint="eastAsia"/>
                <w:sz w:val="24"/>
              </w:rPr>
              <w:t>工资调整增加，增加工会会费，决算增加</w:t>
            </w:r>
          </w:p>
        </w:tc>
      </w:tr>
      <w:tr w:rsidR="00B86B01">
        <w:tc>
          <w:tcPr>
            <w:tcW w:w="2956" w:type="dxa"/>
          </w:tcPr>
          <w:p w:rsidR="00B86B01" w:rsidRDefault="005C5C24">
            <w:pPr>
              <w:snapToGrid w:val="0"/>
              <w:spacing w:line="520" w:lineRule="exact"/>
              <w:rPr>
                <w:rFonts w:ascii="仿宋_GB2312" w:eastAsia="仿宋_GB2312"/>
                <w:sz w:val="24"/>
              </w:rPr>
            </w:pPr>
            <w:r>
              <w:rPr>
                <w:rFonts w:hint="eastAsia"/>
                <w:sz w:val="24"/>
              </w:rPr>
              <w:t>社会保障和就业支出</w:t>
            </w:r>
          </w:p>
        </w:tc>
        <w:tc>
          <w:tcPr>
            <w:tcW w:w="1562" w:type="dxa"/>
            <w:vAlign w:val="center"/>
          </w:tcPr>
          <w:p w:rsidR="00B86B01" w:rsidRDefault="005C5C24">
            <w:pPr>
              <w:widowControl/>
              <w:jc w:val="center"/>
              <w:textAlignment w:val="center"/>
              <w:rPr>
                <w:rFonts w:ascii="仿宋_GB2312" w:eastAsia="仿宋_GB2312"/>
                <w:sz w:val="24"/>
              </w:rPr>
            </w:pPr>
            <w:r>
              <w:rPr>
                <w:rFonts w:ascii="宋体"/>
                <w:color w:val="000000"/>
                <w:sz w:val="22"/>
              </w:rPr>
              <w:t>55,089.00</w:t>
            </w:r>
          </w:p>
        </w:tc>
        <w:tc>
          <w:tcPr>
            <w:tcW w:w="1558" w:type="dxa"/>
            <w:vAlign w:val="center"/>
          </w:tcPr>
          <w:p w:rsidR="00B86B01" w:rsidRDefault="005C5C24">
            <w:pPr>
              <w:widowControl/>
              <w:jc w:val="center"/>
              <w:textAlignment w:val="center"/>
              <w:rPr>
                <w:rFonts w:ascii="仿宋_GB2312" w:eastAsia="仿宋_GB2312"/>
                <w:sz w:val="24"/>
              </w:rPr>
            </w:pPr>
            <w:r>
              <w:rPr>
                <w:rFonts w:ascii="宋体"/>
                <w:color w:val="000000"/>
                <w:sz w:val="22"/>
              </w:rPr>
              <w:t>34,790.00</w:t>
            </w:r>
          </w:p>
        </w:tc>
        <w:tc>
          <w:tcPr>
            <w:tcW w:w="2446" w:type="dxa"/>
          </w:tcPr>
          <w:p w:rsidR="00B86B01" w:rsidRDefault="00B86B01">
            <w:pPr>
              <w:snapToGrid w:val="0"/>
              <w:spacing w:line="520" w:lineRule="exact"/>
              <w:rPr>
                <w:rFonts w:ascii="仿宋_GB2312" w:eastAsia="仿宋_GB2312"/>
                <w:sz w:val="24"/>
              </w:rPr>
            </w:pPr>
          </w:p>
        </w:tc>
      </w:tr>
      <w:tr w:rsidR="00B86B01">
        <w:tc>
          <w:tcPr>
            <w:tcW w:w="2956" w:type="dxa"/>
          </w:tcPr>
          <w:p w:rsidR="00B86B01" w:rsidRDefault="005C5C24">
            <w:pPr>
              <w:snapToGrid w:val="0"/>
              <w:spacing w:line="520" w:lineRule="exact"/>
              <w:rPr>
                <w:rFonts w:ascii="仿宋_GB2312" w:eastAsia="仿宋_GB2312"/>
                <w:sz w:val="24"/>
              </w:rPr>
            </w:pPr>
            <w:r>
              <w:rPr>
                <w:rFonts w:hint="eastAsia"/>
                <w:sz w:val="24"/>
              </w:rPr>
              <w:t>医疗卫生与计划生育支出</w:t>
            </w:r>
          </w:p>
        </w:tc>
        <w:tc>
          <w:tcPr>
            <w:tcW w:w="1562" w:type="dxa"/>
            <w:vAlign w:val="center"/>
          </w:tcPr>
          <w:p w:rsidR="00B86B01" w:rsidRDefault="005C5C24">
            <w:pPr>
              <w:widowControl/>
              <w:jc w:val="center"/>
              <w:textAlignment w:val="center"/>
              <w:rPr>
                <w:rFonts w:ascii="仿宋_GB2312" w:eastAsia="仿宋_GB2312"/>
                <w:sz w:val="24"/>
              </w:rPr>
            </w:pPr>
            <w:r>
              <w:rPr>
                <w:rFonts w:ascii="宋体"/>
                <w:color w:val="000000"/>
                <w:sz w:val="22"/>
              </w:rPr>
              <w:t>19,701.00</w:t>
            </w:r>
          </w:p>
        </w:tc>
        <w:tc>
          <w:tcPr>
            <w:tcW w:w="1558" w:type="dxa"/>
            <w:vAlign w:val="center"/>
          </w:tcPr>
          <w:p w:rsidR="00B86B01" w:rsidRDefault="005C5C24">
            <w:pPr>
              <w:widowControl/>
              <w:jc w:val="center"/>
              <w:textAlignment w:val="center"/>
              <w:rPr>
                <w:rFonts w:ascii="仿宋_GB2312" w:eastAsia="仿宋_GB2312"/>
                <w:sz w:val="24"/>
              </w:rPr>
            </w:pPr>
            <w:r>
              <w:rPr>
                <w:rFonts w:ascii="宋体"/>
                <w:color w:val="000000"/>
                <w:sz w:val="22"/>
              </w:rPr>
              <w:t>21,237.12</w:t>
            </w:r>
          </w:p>
        </w:tc>
        <w:tc>
          <w:tcPr>
            <w:tcW w:w="2446" w:type="dxa"/>
          </w:tcPr>
          <w:p w:rsidR="00B86B01" w:rsidRDefault="00B86B01">
            <w:pPr>
              <w:snapToGrid w:val="0"/>
              <w:spacing w:line="520" w:lineRule="exact"/>
              <w:rPr>
                <w:rFonts w:ascii="仿宋_GB2312" w:eastAsia="仿宋_GB2312"/>
                <w:sz w:val="24"/>
              </w:rPr>
            </w:pPr>
          </w:p>
        </w:tc>
      </w:tr>
      <w:tr w:rsidR="00B86B01">
        <w:tc>
          <w:tcPr>
            <w:tcW w:w="2956" w:type="dxa"/>
          </w:tcPr>
          <w:p w:rsidR="00B86B01" w:rsidRDefault="005C5C24">
            <w:pPr>
              <w:snapToGrid w:val="0"/>
              <w:spacing w:line="520" w:lineRule="exact"/>
              <w:rPr>
                <w:rFonts w:ascii="仿宋_GB2312" w:eastAsia="仿宋_GB2312"/>
                <w:sz w:val="24"/>
              </w:rPr>
            </w:pPr>
            <w:r>
              <w:rPr>
                <w:rFonts w:eastAsia="仿宋_GB2312" w:hint="eastAsia"/>
                <w:sz w:val="24"/>
              </w:rPr>
              <w:t>住房公积金</w:t>
            </w:r>
          </w:p>
        </w:tc>
        <w:tc>
          <w:tcPr>
            <w:tcW w:w="1562" w:type="dxa"/>
          </w:tcPr>
          <w:p w:rsidR="00B86B01" w:rsidRDefault="005C5C24">
            <w:pPr>
              <w:snapToGrid w:val="0"/>
              <w:spacing w:line="520" w:lineRule="exact"/>
              <w:jc w:val="center"/>
              <w:rPr>
                <w:rFonts w:ascii="仿宋_GB2312" w:eastAsia="仿宋_GB2312"/>
                <w:sz w:val="24"/>
              </w:rPr>
            </w:pPr>
            <w:r>
              <w:rPr>
                <w:rFonts w:ascii="宋体"/>
                <w:color w:val="000000"/>
                <w:sz w:val="22"/>
              </w:rPr>
              <w:t>33,060.00</w:t>
            </w:r>
          </w:p>
        </w:tc>
        <w:tc>
          <w:tcPr>
            <w:tcW w:w="1558" w:type="dxa"/>
          </w:tcPr>
          <w:p w:rsidR="00B86B01" w:rsidRDefault="005C5C24">
            <w:pPr>
              <w:snapToGrid w:val="0"/>
              <w:spacing w:line="520" w:lineRule="exact"/>
              <w:jc w:val="center"/>
              <w:rPr>
                <w:rFonts w:ascii="仿宋_GB2312" w:eastAsia="仿宋_GB2312"/>
                <w:sz w:val="24"/>
              </w:rPr>
            </w:pPr>
            <w:r>
              <w:rPr>
                <w:rFonts w:ascii="宋体"/>
                <w:color w:val="000000"/>
                <w:sz w:val="22"/>
              </w:rPr>
              <w:t>23,796.00</w:t>
            </w:r>
          </w:p>
        </w:tc>
        <w:tc>
          <w:tcPr>
            <w:tcW w:w="2446" w:type="dxa"/>
          </w:tcPr>
          <w:p w:rsidR="00B86B01" w:rsidRDefault="00B86B01">
            <w:pPr>
              <w:snapToGrid w:val="0"/>
              <w:spacing w:line="520" w:lineRule="exact"/>
              <w:rPr>
                <w:rFonts w:ascii="仿宋_GB2312" w:eastAsia="仿宋_GB2312"/>
                <w:sz w:val="24"/>
              </w:rPr>
            </w:pPr>
          </w:p>
        </w:tc>
      </w:tr>
    </w:tbl>
    <w:p w:rsidR="00B86B01" w:rsidRDefault="005C5C24">
      <w:pPr>
        <w:snapToGrid w:val="0"/>
        <w:spacing w:line="520" w:lineRule="exact"/>
        <w:ind w:firstLineChars="200" w:firstLine="640"/>
        <w:rPr>
          <w:rFonts w:ascii="仿宋_GB2312" w:eastAsia="仿宋_GB2312"/>
          <w:b/>
          <w:sz w:val="32"/>
          <w:szCs w:val="32"/>
        </w:rPr>
      </w:pPr>
      <w:r>
        <w:rPr>
          <w:rFonts w:ascii="仿宋_GB2312" w:eastAsia="仿宋_GB2312" w:hint="eastAsia"/>
          <w:b/>
          <w:sz w:val="32"/>
          <w:szCs w:val="32"/>
        </w:rPr>
        <w:t>2．收入支出结构分析。</w:t>
      </w:r>
    </w:p>
    <w:p w:rsidR="00B86B01" w:rsidRDefault="00B86B01">
      <w:pPr>
        <w:snapToGrid w:val="0"/>
        <w:spacing w:line="520" w:lineRule="exact"/>
        <w:ind w:firstLineChars="200" w:firstLine="640"/>
        <w:rPr>
          <w:rFonts w:ascii="仿宋_GB2312" w:eastAsia="仿宋_GB2312"/>
          <w:sz w:val="32"/>
          <w:szCs w:val="32"/>
        </w:rPr>
      </w:pPr>
    </w:p>
    <w:p w:rsidR="00B86B01" w:rsidRDefault="005C5C24">
      <w:pPr>
        <w:snapToGrid w:val="0"/>
        <w:spacing w:line="360" w:lineRule="auto"/>
        <w:ind w:firstLine="480"/>
        <w:rPr>
          <w:rFonts w:ascii="仿宋_GB2312" w:eastAsia="仿宋_GB2312" w:cs="仿宋_GB2312"/>
          <w:b/>
          <w:sz w:val="32"/>
          <w:szCs w:val="32"/>
        </w:rPr>
      </w:pPr>
      <w:r>
        <w:rPr>
          <w:rFonts w:ascii="仿宋_GB2312" w:eastAsia="仿宋_GB2312" w:cs="仿宋_GB2312" w:hint="eastAsia"/>
          <w:color w:val="000000"/>
          <w:sz w:val="32"/>
          <w:szCs w:val="32"/>
        </w:rPr>
        <w:t>本年收入</w:t>
      </w:r>
      <w:r>
        <w:rPr>
          <w:rFonts w:ascii="仿宋_GB2312" w:eastAsia="仿宋_GB2312" w:cs="仿宋_GB2312"/>
          <w:color w:val="000000"/>
          <w:sz w:val="32"/>
          <w:szCs w:val="32"/>
        </w:rPr>
        <w:t>39.60</w:t>
      </w:r>
      <w:r>
        <w:rPr>
          <w:rFonts w:ascii="仿宋_GB2312" w:eastAsia="仿宋_GB2312" w:cs="仿宋_GB2312" w:hint="eastAsia"/>
          <w:color w:val="000000"/>
          <w:sz w:val="32"/>
          <w:szCs w:val="32"/>
        </w:rPr>
        <w:t>万元，上年度</w:t>
      </w:r>
      <w:r>
        <w:rPr>
          <w:rFonts w:ascii="仿宋_GB2312" w:eastAsia="仿宋_GB2312" w:cs="仿宋_GB2312"/>
          <w:color w:val="000000"/>
          <w:sz w:val="32"/>
          <w:szCs w:val="32"/>
        </w:rPr>
        <w:t>41.88</w:t>
      </w:r>
      <w:r>
        <w:rPr>
          <w:rFonts w:ascii="仿宋_GB2312" w:eastAsia="仿宋_GB2312" w:cs="仿宋_GB2312" w:hint="eastAsia"/>
          <w:color w:val="000000"/>
          <w:sz w:val="32"/>
          <w:szCs w:val="32"/>
        </w:rPr>
        <w:t>万元，比上年减少了8.11%，减少原因上年度补发车补导致财政拨款增多，本上度正常发放，财政拨款相对减少。其中本年度财政拨款</w:t>
      </w:r>
      <w:r>
        <w:rPr>
          <w:rFonts w:ascii="仿宋_GB2312" w:eastAsia="仿宋_GB2312" w:cs="仿宋_GB2312"/>
          <w:color w:val="000000"/>
          <w:sz w:val="32"/>
          <w:szCs w:val="32"/>
        </w:rPr>
        <w:t>37.15</w:t>
      </w:r>
      <w:r>
        <w:rPr>
          <w:rFonts w:ascii="仿宋_GB2312" w:eastAsia="仿宋_GB2312" w:cs="仿宋_GB2312" w:hint="eastAsia"/>
          <w:color w:val="000000"/>
          <w:sz w:val="32"/>
          <w:szCs w:val="32"/>
        </w:rPr>
        <w:t>万元，上年度</w:t>
      </w:r>
      <w:r>
        <w:rPr>
          <w:rFonts w:ascii="仿宋_GB2312" w:eastAsia="仿宋_GB2312" w:cs="仿宋_GB2312"/>
          <w:color w:val="000000"/>
          <w:sz w:val="32"/>
          <w:szCs w:val="32"/>
        </w:rPr>
        <w:t>37.64</w:t>
      </w:r>
      <w:r>
        <w:rPr>
          <w:rFonts w:ascii="仿宋_GB2312" w:eastAsia="仿宋_GB2312" w:cs="仿宋_GB2312" w:hint="eastAsia"/>
          <w:color w:val="000000"/>
          <w:sz w:val="32"/>
          <w:szCs w:val="32"/>
        </w:rPr>
        <w:t>万元，减少</w:t>
      </w:r>
      <w:r>
        <w:rPr>
          <w:rFonts w:ascii="仿宋_GB2312" w:eastAsia="仿宋_GB2312" w:cs="仿宋_GB2312"/>
          <w:color w:val="000000"/>
          <w:sz w:val="32"/>
          <w:szCs w:val="32"/>
        </w:rPr>
        <w:t>3</w:t>
      </w:r>
      <w:r>
        <w:rPr>
          <w:rFonts w:ascii="仿宋_GB2312" w:eastAsia="仿宋_GB2312" w:cs="仿宋_GB2312" w:hint="eastAsia"/>
          <w:color w:val="000000"/>
          <w:sz w:val="32"/>
          <w:szCs w:val="32"/>
        </w:rPr>
        <w:t>.30%，原因是本年度工资调整补发金额小于上年。</w:t>
      </w:r>
    </w:p>
    <w:p w:rsidR="00B86B01" w:rsidRDefault="005C5C24" w:rsidP="00CC5C60">
      <w:pPr>
        <w:snapToGrid w:val="0"/>
        <w:spacing w:line="360" w:lineRule="auto"/>
        <w:ind w:firstLineChars="200" w:firstLine="643"/>
        <w:rPr>
          <w:rFonts w:ascii="黑体" w:eastAsia="黑体" w:cs="黑体"/>
          <w:b/>
          <w:sz w:val="32"/>
          <w:szCs w:val="32"/>
        </w:rPr>
      </w:pPr>
      <w:r>
        <w:rPr>
          <w:rFonts w:ascii="黑体" w:eastAsia="黑体" w:cs="黑体" w:hint="eastAsia"/>
          <w:b/>
          <w:sz w:val="32"/>
          <w:szCs w:val="32"/>
        </w:rPr>
        <w:t>二、“三公”经费支出情况：</w:t>
      </w:r>
    </w:p>
    <w:p w:rsidR="00B86B01" w:rsidRDefault="005C5C24">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1“三公”经费总额为0元，</w:t>
      </w:r>
      <w:r>
        <w:rPr>
          <w:rFonts w:ascii="仿宋_GB2312" w:eastAsia="仿宋_GB2312" w:cs="仿宋_GB2312"/>
          <w:color w:val="000000"/>
          <w:sz w:val="32"/>
          <w:szCs w:val="32"/>
        </w:rPr>
        <w:t>和去年持平</w:t>
      </w:r>
      <w:r>
        <w:rPr>
          <w:rFonts w:ascii="仿宋_GB2312" w:eastAsia="仿宋_GB2312" w:cs="仿宋_GB2312" w:hint="eastAsia"/>
          <w:color w:val="000000"/>
          <w:sz w:val="32"/>
          <w:szCs w:val="32"/>
        </w:rPr>
        <w:t>，减少比例</w:t>
      </w:r>
      <w:r w:rsidR="00DF1DD2">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lastRenderedPageBreak/>
        <w:t>原因是本年度无公务接待活动，下乡工作用餐按有关规定领取差旅补助。</w:t>
      </w:r>
    </w:p>
    <w:p w:rsidR="00B86B01" w:rsidRDefault="005C5C24">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（1）细化说明因公出国（境）团组数及人数,我单位无此项目支出。</w:t>
      </w:r>
    </w:p>
    <w:p w:rsidR="00B86B01" w:rsidRDefault="005C5C24">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（2）“公务用车购置和运行费”是否细化公开为“公务用车购置费”和“公务用车运行费” 我单位无此项目支出。</w:t>
      </w:r>
    </w:p>
    <w:p w:rsidR="00B86B01" w:rsidRDefault="005C5C24">
      <w:pPr>
        <w:snapToGrid w:val="0"/>
        <w:spacing w:line="360" w:lineRule="auto"/>
        <w:ind w:firstLineChars="250" w:firstLine="800"/>
        <w:rPr>
          <w:rFonts w:ascii="仿宋_GB2312" w:eastAsia="仿宋_GB2312" w:cs="仿宋_GB2312"/>
          <w:color w:val="000000"/>
          <w:sz w:val="32"/>
          <w:szCs w:val="32"/>
        </w:rPr>
      </w:pPr>
      <w:r>
        <w:rPr>
          <w:rFonts w:ascii="仿宋_GB2312" w:eastAsia="仿宋_GB2312" w:cs="仿宋_GB2312" w:hint="eastAsia"/>
          <w:color w:val="000000"/>
          <w:sz w:val="32"/>
          <w:szCs w:val="32"/>
        </w:rPr>
        <w:t>( 3 )公务用车购置数及保有量。我单位没有车辆。</w:t>
      </w:r>
    </w:p>
    <w:p w:rsidR="00B86B01" w:rsidRDefault="005C5C24">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( 4 )国内公务接待的批次</w:t>
      </w:r>
      <w:r w:rsidR="00DF1DD2">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、人数</w:t>
      </w:r>
      <w:r w:rsidR="00DF1DD2">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，我单位无此项目支出。</w:t>
      </w:r>
    </w:p>
    <w:p w:rsidR="00B86B01" w:rsidRDefault="005C5C24">
      <w:pPr>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2会议费支出情况：本年度会议召开。</w:t>
      </w:r>
    </w:p>
    <w:p w:rsidR="00B86B01" w:rsidRDefault="005C5C24">
      <w:pPr>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3培训费支出情况：本年度无此项支出。</w:t>
      </w:r>
    </w:p>
    <w:p w:rsidR="00B86B01" w:rsidRDefault="005C5C24" w:rsidP="00CC5C60">
      <w:pPr>
        <w:snapToGrid w:val="0"/>
        <w:spacing w:line="360" w:lineRule="auto"/>
        <w:ind w:firstLineChars="200" w:firstLine="643"/>
        <w:rPr>
          <w:rFonts w:ascii="黑体" w:eastAsia="黑体" w:cs="黑体"/>
          <w:b/>
          <w:bCs/>
          <w:sz w:val="32"/>
          <w:szCs w:val="32"/>
        </w:rPr>
      </w:pPr>
      <w:r>
        <w:rPr>
          <w:rFonts w:ascii="黑体" w:eastAsia="黑体" w:cs="黑体" w:hint="eastAsia"/>
          <w:b/>
          <w:bCs/>
          <w:sz w:val="32"/>
          <w:szCs w:val="32"/>
        </w:rPr>
        <w:t>三、机关运行经费执行情况说明及政府采购说明</w:t>
      </w:r>
    </w:p>
    <w:p w:rsidR="00B86B01" w:rsidRDefault="005C5C24">
      <w:pPr>
        <w:snapToGrid w:val="0"/>
        <w:spacing w:line="360" w:lineRule="auto"/>
        <w:ind w:firstLineChars="200" w:firstLine="640"/>
        <w:rPr>
          <w:rFonts w:ascii="仿宋_GB2312" w:eastAsia="仿宋_GB2312" w:cs="仿宋_GB2312"/>
          <w:b/>
          <w:bCs/>
          <w:color w:val="333333"/>
          <w:sz w:val="32"/>
          <w:szCs w:val="32"/>
          <w:shd w:val="clear" w:color="auto" w:fill="FFFFFF"/>
        </w:rPr>
      </w:pPr>
      <w:r>
        <w:rPr>
          <w:rFonts w:ascii="仿宋_GB2312" w:eastAsia="仿宋_GB2312" w:cs="仿宋_GB2312" w:hint="eastAsia"/>
          <w:b/>
          <w:bCs/>
          <w:sz w:val="32"/>
          <w:szCs w:val="32"/>
        </w:rPr>
        <w:t>1、机关运行经费执行情况说明</w:t>
      </w:r>
    </w:p>
    <w:p w:rsidR="00B86B01" w:rsidRDefault="005C5C24">
      <w:pPr>
        <w:snapToGrid w:val="0"/>
        <w:spacing w:line="360" w:lineRule="auto"/>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2018年机关运行经费</w:t>
      </w:r>
      <w:r>
        <w:rPr>
          <w:rFonts w:ascii="仿宋_GB2312" w:eastAsia="仿宋_GB2312" w:cs="仿宋_GB2312"/>
          <w:color w:val="000000"/>
          <w:kern w:val="0"/>
          <w:sz w:val="32"/>
          <w:szCs w:val="32"/>
        </w:rPr>
        <w:t>71195.06</w:t>
      </w:r>
      <w:r>
        <w:rPr>
          <w:rFonts w:ascii="仿宋_GB2312" w:eastAsia="仿宋_GB2312" w:cs="仿宋_GB2312" w:hint="eastAsia"/>
          <w:color w:val="000000"/>
          <w:kern w:val="0"/>
          <w:sz w:val="32"/>
          <w:szCs w:val="32"/>
        </w:rPr>
        <w:t>元，2017年机关运行经费为</w:t>
      </w:r>
      <w:r>
        <w:rPr>
          <w:rFonts w:ascii="仿宋_GB2312" w:eastAsia="仿宋_GB2312" w:cs="仿宋_GB2312"/>
          <w:color w:val="000000"/>
          <w:kern w:val="0"/>
          <w:sz w:val="32"/>
          <w:szCs w:val="32"/>
        </w:rPr>
        <w:t>49203</w:t>
      </w:r>
      <w:r>
        <w:rPr>
          <w:rFonts w:ascii="仿宋_GB2312" w:eastAsia="仿宋_GB2312" w:cs="仿宋_GB2312" w:hint="eastAsia"/>
          <w:color w:val="000000"/>
          <w:kern w:val="0"/>
          <w:sz w:val="32"/>
          <w:szCs w:val="32"/>
        </w:rPr>
        <w:t>元，比上年增加</w:t>
      </w:r>
      <w:r>
        <w:rPr>
          <w:rFonts w:ascii="仿宋_GB2312" w:eastAsia="仿宋_GB2312" w:cs="仿宋_GB2312"/>
          <w:color w:val="000000"/>
          <w:kern w:val="0"/>
          <w:sz w:val="32"/>
          <w:szCs w:val="32"/>
        </w:rPr>
        <w:t>89</w:t>
      </w:r>
      <w:r>
        <w:rPr>
          <w:rFonts w:ascii="仿宋_GB2312" w:eastAsia="仿宋_GB2312" w:cs="仿宋_GB2312" w:hint="eastAsia"/>
          <w:color w:val="000000"/>
          <w:kern w:val="0"/>
          <w:sz w:val="32"/>
          <w:szCs w:val="32"/>
        </w:rPr>
        <w:t>.44%，增加原因：本年度内单位所有日常办公经费都列入机关运行经费</w:t>
      </w:r>
      <w:r>
        <w:rPr>
          <w:rFonts w:ascii="仿宋_GB2312" w:eastAsia="仿宋_GB2312" w:cs="仿宋_GB2312"/>
          <w:color w:val="000000"/>
          <w:kern w:val="0"/>
          <w:sz w:val="32"/>
          <w:szCs w:val="32"/>
        </w:rPr>
        <w:t>，增加固定资</w:t>
      </w:r>
      <w:r>
        <w:rPr>
          <w:rFonts w:ascii="仿宋_GB2312" w:eastAsia="仿宋_GB2312" w:cs="仿宋_GB2312"/>
          <w:color w:val="000000"/>
          <w:kern w:val="0"/>
          <w:sz w:val="32"/>
          <w:szCs w:val="32"/>
        </w:rPr>
        <w:lastRenderedPageBreak/>
        <w:t>产投入</w:t>
      </w:r>
      <w:r>
        <w:rPr>
          <w:rFonts w:ascii="仿宋_GB2312" w:eastAsia="仿宋_GB2312" w:cs="仿宋_GB2312" w:hint="eastAsia"/>
          <w:color w:val="000000"/>
          <w:kern w:val="0"/>
          <w:sz w:val="32"/>
          <w:szCs w:val="32"/>
        </w:rPr>
        <w:t>。</w:t>
      </w:r>
    </w:p>
    <w:p w:rsidR="00B86B01" w:rsidRDefault="005C5C24">
      <w:pPr>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b/>
          <w:bCs/>
          <w:sz w:val="32"/>
          <w:szCs w:val="32"/>
        </w:rPr>
        <w:t>2、2018年政府采购经费说明</w:t>
      </w:r>
    </w:p>
    <w:p w:rsidR="00B86B01" w:rsidRDefault="005C5C24">
      <w:pPr>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    2018年本单位</w:t>
      </w:r>
      <w:r>
        <w:rPr>
          <w:rFonts w:ascii="仿宋_GB2312" w:eastAsia="仿宋_GB2312" w:cs="仿宋_GB2312"/>
          <w:sz w:val="32"/>
          <w:szCs w:val="32"/>
        </w:rPr>
        <w:t>政府采购三台电脑</w:t>
      </w:r>
      <w:r>
        <w:rPr>
          <w:rFonts w:ascii="仿宋_GB2312" w:eastAsia="仿宋_GB2312" w:cs="仿宋_GB2312" w:hint="eastAsia"/>
          <w:sz w:val="32"/>
          <w:szCs w:val="32"/>
        </w:rPr>
        <w:t>。</w:t>
      </w:r>
    </w:p>
    <w:p w:rsidR="00B86B01" w:rsidRDefault="005C5C24" w:rsidP="00CC5C60">
      <w:pPr>
        <w:numPr>
          <w:ilvl w:val="0"/>
          <w:numId w:val="2"/>
        </w:numPr>
        <w:snapToGrid w:val="0"/>
        <w:spacing w:line="360" w:lineRule="auto"/>
        <w:ind w:firstLineChars="200" w:firstLine="643"/>
        <w:rPr>
          <w:rFonts w:ascii="仿宋_GB2312" w:eastAsia="仿宋_GB2312" w:cs="仿宋_GB2312"/>
          <w:sz w:val="32"/>
          <w:szCs w:val="32"/>
        </w:rPr>
      </w:pPr>
      <w:r>
        <w:rPr>
          <w:rFonts w:ascii="黑体" w:eastAsia="黑体" w:cs="黑体" w:hint="eastAsia"/>
          <w:b/>
          <w:sz w:val="32"/>
          <w:szCs w:val="32"/>
        </w:rPr>
        <w:t>财政拨款收入、支出分析。</w:t>
      </w:r>
    </w:p>
    <w:p w:rsidR="00B86B01" w:rsidRDefault="005C5C24">
      <w:pPr>
        <w:snapToGrid w:val="0"/>
        <w:spacing w:line="360" w:lineRule="auto"/>
        <w:rPr>
          <w:rFonts w:ascii="仿宋_GB2312" w:eastAsia="仿宋_GB2312" w:cs="仿宋_GB2312"/>
          <w:sz w:val="32"/>
          <w:szCs w:val="32"/>
        </w:rPr>
      </w:pPr>
      <w:r>
        <w:rPr>
          <w:rFonts w:ascii="仿宋_GB2312" w:eastAsia="仿宋_GB2312" w:cs="仿宋_GB2312" w:hint="eastAsia"/>
          <w:color w:val="000000"/>
          <w:sz w:val="32"/>
          <w:szCs w:val="32"/>
        </w:rPr>
        <w:t xml:space="preserve">   本年支出40.99万元，上年度</w:t>
      </w:r>
      <w:r>
        <w:rPr>
          <w:rFonts w:ascii="仿宋_GB2312" w:eastAsia="仿宋_GB2312" w:cs="仿宋_GB2312"/>
          <w:color w:val="000000"/>
          <w:sz w:val="32"/>
          <w:szCs w:val="32"/>
        </w:rPr>
        <w:t>37.96</w:t>
      </w:r>
      <w:r>
        <w:rPr>
          <w:rFonts w:ascii="仿宋_GB2312" w:eastAsia="仿宋_GB2312" w:cs="仿宋_GB2312" w:hint="eastAsia"/>
          <w:color w:val="000000"/>
          <w:sz w:val="32"/>
          <w:szCs w:val="32"/>
        </w:rPr>
        <w:t>万元，比上年</w:t>
      </w:r>
      <w:r>
        <w:rPr>
          <w:rFonts w:ascii="仿宋_GB2312" w:eastAsia="仿宋_GB2312" w:cs="仿宋_GB2312"/>
          <w:color w:val="000000"/>
          <w:sz w:val="32"/>
          <w:szCs w:val="32"/>
        </w:rPr>
        <w:t>增加7</w:t>
      </w:r>
      <w:r>
        <w:rPr>
          <w:rFonts w:ascii="仿宋_GB2312" w:eastAsia="仿宋_GB2312" w:cs="仿宋_GB2312" w:hint="eastAsia"/>
          <w:color w:val="000000"/>
          <w:sz w:val="32"/>
          <w:szCs w:val="32"/>
        </w:rPr>
        <w:t>.41%，</w:t>
      </w:r>
      <w:r>
        <w:rPr>
          <w:rFonts w:ascii="仿宋_GB2312" w:eastAsia="仿宋_GB2312" w:cs="仿宋_GB2312"/>
          <w:color w:val="000000"/>
          <w:sz w:val="32"/>
          <w:szCs w:val="32"/>
        </w:rPr>
        <w:t>增加</w:t>
      </w:r>
      <w:r>
        <w:rPr>
          <w:rFonts w:ascii="仿宋_GB2312" w:eastAsia="仿宋_GB2312" w:cs="仿宋_GB2312" w:hint="eastAsia"/>
          <w:color w:val="000000"/>
          <w:sz w:val="32"/>
          <w:szCs w:val="32"/>
        </w:rPr>
        <w:t>原因本年度</w:t>
      </w:r>
      <w:r>
        <w:rPr>
          <w:rFonts w:ascii="仿宋_GB2312" w:eastAsia="仿宋_GB2312" w:cs="仿宋_GB2312"/>
          <w:color w:val="000000"/>
          <w:kern w:val="0"/>
          <w:sz w:val="32"/>
          <w:szCs w:val="32"/>
        </w:rPr>
        <w:t>购置办公设备</w:t>
      </w:r>
      <w:r>
        <w:rPr>
          <w:rFonts w:ascii="仿宋_GB2312" w:eastAsia="仿宋_GB2312" w:cs="仿宋_GB2312" w:hint="eastAsia"/>
          <w:color w:val="000000"/>
          <w:sz w:val="32"/>
          <w:szCs w:val="32"/>
        </w:rPr>
        <w:t>。其中：基本支出</w:t>
      </w:r>
      <w:r>
        <w:rPr>
          <w:rFonts w:ascii="仿宋_GB2312" w:eastAsia="仿宋_GB2312" w:cs="仿宋_GB2312"/>
          <w:color w:val="000000"/>
          <w:sz w:val="32"/>
          <w:szCs w:val="32"/>
        </w:rPr>
        <w:t>36.93</w:t>
      </w:r>
      <w:r>
        <w:rPr>
          <w:rFonts w:ascii="仿宋_GB2312" w:eastAsia="仿宋_GB2312" w:cs="仿宋_GB2312" w:hint="eastAsia"/>
          <w:color w:val="000000"/>
          <w:sz w:val="32"/>
          <w:szCs w:val="32"/>
        </w:rPr>
        <w:t>万元，上年度</w:t>
      </w:r>
      <w:r>
        <w:rPr>
          <w:rFonts w:ascii="仿宋_GB2312" w:eastAsia="仿宋_GB2312" w:cs="仿宋_GB2312"/>
          <w:color w:val="000000"/>
          <w:sz w:val="32"/>
          <w:szCs w:val="32"/>
        </w:rPr>
        <w:t>37.96</w:t>
      </w:r>
      <w:r>
        <w:rPr>
          <w:rFonts w:ascii="仿宋_GB2312" w:eastAsia="仿宋_GB2312" w:cs="仿宋_GB2312" w:hint="eastAsia"/>
          <w:color w:val="000000"/>
          <w:sz w:val="32"/>
          <w:szCs w:val="32"/>
        </w:rPr>
        <w:t>万元 ，</w:t>
      </w:r>
      <w:r>
        <w:rPr>
          <w:rFonts w:ascii="仿宋_GB2312" w:eastAsia="仿宋_GB2312" w:cs="仿宋_GB2312"/>
          <w:color w:val="000000"/>
          <w:sz w:val="32"/>
          <w:szCs w:val="32"/>
        </w:rPr>
        <w:t>减少5</w:t>
      </w:r>
      <w:r>
        <w:rPr>
          <w:rFonts w:ascii="仿宋_GB2312" w:eastAsia="仿宋_GB2312" w:cs="仿宋_GB2312" w:hint="eastAsia"/>
          <w:color w:val="000000"/>
          <w:sz w:val="32"/>
          <w:szCs w:val="32"/>
        </w:rPr>
        <w:t>.24%，</w:t>
      </w:r>
      <w:r>
        <w:rPr>
          <w:rFonts w:ascii="仿宋_GB2312" w:eastAsia="仿宋_GB2312" w:cs="仿宋_GB2312"/>
          <w:color w:val="000000"/>
          <w:sz w:val="32"/>
          <w:szCs w:val="32"/>
        </w:rPr>
        <w:t>减少</w:t>
      </w:r>
      <w:r>
        <w:rPr>
          <w:rFonts w:ascii="仿宋_GB2312" w:eastAsia="仿宋_GB2312" w:cs="仿宋_GB2312" w:hint="eastAsia"/>
          <w:color w:val="000000"/>
          <w:sz w:val="32"/>
          <w:szCs w:val="32"/>
        </w:rPr>
        <w:t>原因：职工工资调整、</w:t>
      </w:r>
      <w:r>
        <w:rPr>
          <w:rFonts w:ascii="仿宋_GB2312" w:eastAsia="仿宋_GB2312" w:cs="仿宋_GB2312"/>
          <w:color w:val="000000"/>
          <w:sz w:val="32"/>
          <w:szCs w:val="32"/>
        </w:rPr>
        <w:t>人员调出</w:t>
      </w:r>
      <w:r>
        <w:rPr>
          <w:rFonts w:ascii="仿宋_GB2312" w:eastAsia="仿宋_GB2312" w:cs="仿宋_GB2312" w:hint="eastAsia"/>
          <w:color w:val="000000"/>
          <w:sz w:val="32"/>
          <w:szCs w:val="32"/>
        </w:rPr>
        <w:t>；项目支出</w:t>
      </w:r>
      <w:r>
        <w:rPr>
          <w:rFonts w:ascii="仿宋_GB2312" w:eastAsia="仿宋_GB2312" w:cs="仿宋_GB2312"/>
          <w:color w:val="000000"/>
          <w:sz w:val="32"/>
          <w:szCs w:val="32"/>
        </w:rPr>
        <w:t>1.48</w:t>
      </w:r>
      <w:r>
        <w:rPr>
          <w:rFonts w:ascii="仿宋_GB2312" w:eastAsia="仿宋_GB2312" w:cs="仿宋_GB2312" w:hint="eastAsia"/>
          <w:color w:val="000000"/>
          <w:sz w:val="32"/>
          <w:szCs w:val="32"/>
        </w:rPr>
        <w:t>万元，上年度支出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B86B01" w:rsidRDefault="005C5C24" w:rsidP="00CC5C60">
      <w:pPr>
        <w:snapToGrid w:val="0"/>
        <w:spacing w:line="360" w:lineRule="auto"/>
        <w:ind w:firstLineChars="200" w:firstLine="643"/>
        <w:rPr>
          <w:rFonts w:ascii="黑体" w:eastAsia="黑体" w:cs="黑体"/>
          <w:b/>
          <w:sz w:val="32"/>
          <w:szCs w:val="32"/>
        </w:rPr>
      </w:pPr>
      <w:r>
        <w:rPr>
          <w:rFonts w:ascii="黑体" w:eastAsia="黑体" w:cs="黑体" w:hint="eastAsia"/>
          <w:b/>
          <w:sz w:val="32"/>
          <w:szCs w:val="32"/>
        </w:rPr>
        <w:t>四、年末结转和结余情况</w:t>
      </w:r>
    </w:p>
    <w:p w:rsidR="00B86B01" w:rsidRDefault="005C5C24">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年末结转结余：本年度结转结余</w:t>
      </w:r>
      <w:r>
        <w:rPr>
          <w:rFonts w:ascii="仿宋_GB2312" w:eastAsia="仿宋_GB2312" w:cs="仿宋_GB2312"/>
          <w:color w:val="000000"/>
          <w:sz w:val="32"/>
          <w:szCs w:val="32"/>
        </w:rPr>
        <w:t>2.66</w:t>
      </w:r>
      <w:r>
        <w:rPr>
          <w:rFonts w:ascii="仿宋_GB2312" w:eastAsia="仿宋_GB2312" w:cs="仿宋_GB2312" w:hint="eastAsia"/>
          <w:color w:val="000000"/>
          <w:sz w:val="32"/>
          <w:szCs w:val="32"/>
        </w:rPr>
        <w:t>万元，上年度</w:t>
      </w:r>
      <w:r>
        <w:rPr>
          <w:rFonts w:ascii="仿宋_GB2312" w:eastAsia="仿宋_GB2312" w:cs="仿宋_GB2312"/>
          <w:color w:val="000000"/>
          <w:sz w:val="32"/>
          <w:szCs w:val="32"/>
        </w:rPr>
        <w:t>3.92</w:t>
      </w:r>
      <w:r>
        <w:rPr>
          <w:rFonts w:ascii="仿宋_GB2312" w:eastAsia="仿宋_GB2312" w:cs="仿宋_GB2312" w:hint="eastAsia"/>
          <w:color w:val="000000"/>
          <w:sz w:val="32"/>
          <w:szCs w:val="32"/>
        </w:rPr>
        <w:t>万元，减少</w:t>
      </w:r>
      <w:r>
        <w:rPr>
          <w:rFonts w:ascii="仿宋_GB2312" w:eastAsia="仿宋_GB2312" w:cs="仿宋_GB2312"/>
          <w:color w:val="000000"/>
          <w:sz w:val="32"/>
          <w:szCs w:val="32"/>
        </w:rPr>
        <w:t>1.26</w:t>
      </w:r>
      <w:r>
        <w:rPr>
          <w:rFonts w:ascii="仿宋_GB2312" w:eastAsia="仿宋_GB2312" w:cs="仿宋_GB2312" w:hint="eastAsia"/>
          <w:color w:val="000000"/>
          <w:sz w:val="32"/>
          <w:szCs w:val="32"/>
        </w:rPr>
        <w:t>万元，减少比例</w:t>
      </w:r>
      <w:r>
        <w:rPr>
          <w:rFonts w:ascii="仿宋_GB2312" w:eastAsia="仿宋_GB2312" w:cs="仿宋_GB2312"/>
          <w:color w:val="000000"/>
          <w:sz w:val="32"/>
          <w:szCs w:val="32"/>
        </w:rPr>
        <w:t>45</w:t>
      </w:r>
      <w:r>
        <w:rPr>
          <w:rFonts w:ascii="仿宋_GB2312" w:eastAsia="仿宋_GB2312" w:cs="仿宋_GB2312" w:hint="eastAsia"/>
          <w:color w:val="000000"/>
          <w:sz w:val="32"/>
          <w:szCs w:val="32"/>
        </w:rPr>
        <w:t>.49%，结转结余原因是年底拨入经费，还没有支付本年度内应付款项。</w:t>
      </w:r>
      <w:bookmarkStart w:id="1" w:name="YS060103"/>
    </w:p>
    <w:p w:rsidR="00B86B01" w:rsidRDefault="005C5C24" w:rsidP="00CC5C60">
      <w:pPr>
        <w:snapToGrid w:val="0"/>
        <w:spacing w:line="360" w:lineRule="auto"/>
        <w:ind w:firstLineChars="200" w:firstLine="643"/>
        <w:rPr>
          <w:rFonts w:ascii="黑体" w:eastAsia="黑体" w:cs="黑体"/>
          <w:b/>
          <w:bCs/>
          <w:sz w:val="32"/>
          <w:szCs w:val="32"/>
        </w:rPr>
      </w:pPr>
      <w:r>
        <w:rPr>
          <w:rFonts w:ascii="黑体" w:eastAsia="黑体" w:cs="黑体" w:hint="eastAsia"/>
          <w:b/>
          <w:bCs/>
          <w:sz w:val="32"/>
          <w:szCs w:val="32"/>
        </w:rPr>
        <w:t>五、资产负债情况分析</w:t>
      </w:r>
    </w:p>
    <w:bookmarkEnd w:id="1"/>
    <w:p w:rsidR="00B86B01" w:rsidRDefault="005C5C24">
      <w:pPr>
        <w:snapToGrid w:val="0"/>
        <w:spacing w:line="360" w:lineRule="auto"/>
        <w:ind w:firstLine="480"/>
        <w:rPr>
          <w:rFonts w:ascii="仿宋_GB2312" w:eastAsia="仿宋_GB2312" w:cs="仿宋_GB2312"/>
          <w:color w:val="000000"/>
          <w:sz w:val="32"/>
          <w:szCs w:val="32"/>
        </w:rPr>
      </w:pPr>
      <w:r>
        <w:rPr>
          <w:rFonts w:ascii="仿宋_GB2312" w:eastAsia="仿宋_GB2312" w:cs="仿宋_GB2312" w:hint="eastAsia"/>
          <w:color w:val="000000"/>
          <w:sz w:val="32"/>
          <w:szCs w:val="32"/>
        </w:rPr>
        <w:t>本年度内资产总额</w:t>
      </w:r>
      <w:r>
        <w:rPr>
          <w:rFonts w:ascii="仿宋_GB2312" w:eastAsia="仿宋_GB2312" w:cs="仿宋_GB2312"/>
          <w:color w:val="000000"/>
          <w:sz w:val="32"/>
          <w:szCs w:val="32"/>
        </w:rPr>
        <w:t>6.25</w:t>
      </w:r>
      <w:r>
        <w:rPr>
          <w:rFonts w:ascii="仿宋_GB2312" w:eastAsia="仿宋_GB2312" w:cs="仿宋_GB2312" w:hint="eastAsia"/>
          <w:color w:val="000000"/>
          <w:sz w:val="32"/>
          <w:szCs w:val="32"/>
        </w:rPr>
        <w:t>万元，其中：固定资产</w:t>
      </w:r>
      <w:r>
        <w:rPr>
          <w:rFonts w:ascii="仿宋_GB2312" w:eastAsia="仿宋_GB2312" w:cs="仿宋_GB2312"/>
          <w:color w:val="000000"/>
          <w:sz w:val="32"/>
          <w:szCs w:val="32"/>
        </w:rPr>
        <w:t>3.58</w:t>
      </w:r>
      <w:r>
        <w:rPr>
          <w:rFonts w:ascii="仿宋_GB2312" w:eastAsia="仿宋_GB2312" w:cs="仿宋_GB2312" w:hint="eastAsia"/>
          <w:color w:val="000000"/>
          <w:sz w:val="32"/>
          <w:szCs w:val="32"/>
        </w:rPr>
        <w:t>万。上年度资产总额</w:t>
      </w:r>
      <w:r>
        <w:rPr>
          <w:rFonts w:ascii="仿宋_GB2312" w:eastAsia="仿宋_GB2312" w:cs="仿宋_GB2312"/>
          <w:color w:val="000000"/>
          <w:sz w:val="32"/>
          <w:szCs w:val="32"/>
        </w:rPr>
        <w:t>6.28</w:t>
      </w:r>
      <w:r>
        <w:rPr>
          <w:rFonts w:ascii="仿宋_GB2312" w:eastAsia="仿宋_GB2312" w:cs="仿宋_GB2312" w:hint="eastAsia"/>
          <w:color w:val="000000"/>
          <w:sz w:val="32"/>
          <w:szCs w:val="32"/>
        </w:rPr>
        <w:t>万元，本年度</w:t>
      </w:r>
      <w:r>
        <w:rPr>
          <w:rFonts w:ascii="仿宋_GB2312" w:eastAsia="仿宋_GB2312" w:cs="仿宋_GB2312"/>
          <w:color w:val="000000"/>
          <w:sz w:val="32"/>
          <w:szCs w:val="32"/>
        </w:rPr>
        <w:t>增加</w:t>
      </w:r>
      <w:r>
        <w:rPr>
          <w:rFonts w:ascii="仿宋_GB2312" w:eastAsia="仿宋_GB2312" w:cs="仿宋_GB2312" w:hint="eastAsia"/>
          <w:color w:val="000000"/>
          <w:sz w:val="32"/>
          <w:szCs w:val="32"/>
        </w:rPr>
        <w:t>4.37%，</w:t>
      </w:r>
      <w:r>
        <w:rPr>
          <w:rFonts w:ascii="仿宋_GB2312" w:eastAsia="仿宋_GB2312" w:cs="仿宋_GB2312"/>
          <w:color w:val="000000"/>
          <w:sz w:val="32"/>
          <w:szCs w:val="32"/>
        </w:rPr>
        <w:t>增加</w:t>
      </w:r>
      <w:r>
        <w:rPr>
          <w:rFonts w:ascii="仿宋_GB2312" w:eastAsia="仿宋_GB2312" w:cs="仿宋_GB2312" w:hint="eastAsia"/>
          <w:color w:val="000000"/>
          <w:sz w:val="32"/>
          <w:szCs w:val="32"/>
        </w:rPr>
        <w:t>原因本年度内有新购固定资产。</w:t>
      </w:r>
    </w:p>
    <w:p w:rsidR="00CC5C60" w:rsidRPr="00235599" w:rsidRDefault="00CC5C60" w:rsidP="00CC5C60">
      <w:pPr>
        <w:ind w:firstLine="636"/>
        <w:rPr>
          <w:rFonts w:ascii="黑体" w:eastAsia="黑体" w:hAnsi="黑体" w:cs="黑体"/>
          <w:b/>
          <w:sz w:val="32"/>
          <w:szCs w:val="32"/>
        </w:rPr>
      </w:pPr>
      <w:r>
        <w:rPr>
          <w:rFonts w:ascii="黑体" w:eastAsia="黑体" w:hAnsi="黑体" w:cs="黑体" w:hint="eastAsia"/>
          <w:b/>
          <w:sz w:val="32"/>
          <w:szCs w:val="32"/>
        </w:rPr>
        <w:lastRenderedPageBreak/>
        <w:t>六</w:t>
      </w:r>
      <w:r w:rsidRPr="00235599">
        <w:rPr>
          <w:rFonts w:ascii="黑体" w:eastAsia="黑体" w:hAnsi="黑体" w:cs="黑体" w:hint="eastAsia"/>
          <w:b/>
          <w:sz w:val="32"/>
          <w:szCs w:val="32"/>
        </w:rPr>
        <w:t>、绩效管理情况</w:t>
      </w:r>
    </w:p>
    <w:p w:rsidR="00CC5C60" w:rsidRPr="00235599" w:rsidRDefault="00CC5C60" w:rsidP="00CC5C60">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1、绩效管理情况</w:t>
      </w:r>
    </w:p>
    <w:p w:rsidR="00CC5C60" w:rsidRPr="00235599" w:rsidRDefault="00CC5C60" w:rsidP="00CC5C60">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2018年我单位实行绩效目标管理的项目0个，涉及一般公共预算当年拨款0元。</w:t>
      </w:r>
    </w:p>
    <w:p w:rsidR="00CC5C60" w:rsidRPr="00235599" w:rsidRDefault="00CC5C60" w:rsidP="00CC5C60">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2、绩效目标情况</w:t>
      </w:r>
    </w:p>
    <w:p w:rsidR="00CC5C60" w:rsidRPr="00235599" w:rsidRDefault="00CC5C60" w:rsidP="00CC5C60">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单位无绩效目标情况</w:t>
      </w:r>
    </w:p>
    <w:p w:rsidR="00CC5C60" w:rsidRDefault="00CC5C60" w:rsidP="00CC5C60">
      <w:pPr>
        <w:ind w:firstLine="636"/>
        <w:rPr>
          <w:rFonts w:asciiTheme="minorEastAsia" w:eastAsiaTheme="minorEastAsia" w:hAnsiTheme="minorEastAsia" w:cs="仿宋"/>
          <w:sz w:val="32"/>
          <w:szCs w:val="32"/>
        </w:rPr>
      </w:pPr>
      <w:r>
        <w:rPr>
          <w:rFonts w:ascii="黑体" w:eastAsia="黑体" w:hAnsi="黑体" w:cs="黑体" w:hint="eastAsia"/>
          <w:b/>
          <w:sz w:val="32"/>
          <w:szCs w:val="32"/>
        </w:rPr>
        <w:t>七</w:t>
      </w:r>
      <w:r w:rsidRPr="00235599">
        <w:rPr>
          <w:rFonts w:ascii="黑体" w:eastAsia="黑体" w:hAnsi="黑体" w:cs="黑体" w:hint="eastAsia"/>
          <w:b/>
          <w:sz w:val="32"/>
          <w:szCs w:val="32"/>
        </w:rPr>
        <w:t>、国有资产占有使用情况</w:t>
      </w:r>
    </w:p>
    <w:p w:rsidR="00CC5C60" w:rsidRPr="00235599" w:rsidRDefault="00CC5C60" w:rsidP="00CC5C60">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1、车辆情况；</w:t>
      </w:r>
    </w:p>
    <w:p w:rsidR="00CC5C60" w:rsidRPr="00235599" w:rsidRDefault="00CC5C60" w:rsidP="00CC5C60">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我单位</w:t>
      </w:r>
      <w:r>
        <w:rPr>
          <w:rFonts w:asciiTheme="minorEastAsia" w:eastAsiaTheme="minorEastAsia" w:hAnsiTheme="minorEastAsia" w:cs="仿宋" w:hint="eastAsia"/>
          <w:sz w:val="32"/>
          <w:szCs w:val="32"/>
        </w:rPr>
        <w:t>无</w:t>
      </w:r>
      <w:r w:rsidRPr="00235599">
        <w:rPr>
          <w:rFonts w:asciiTheme="minorEastAsia" w:eastAsiaTheme="minorEastAsia" w:hAnsiTheme="minorEastAsia" w:cs="仿宋" w:hint="eastAsia"/>
          <w:sz w:val="32"/>
          <w:szCs w:val="32"/>
        </w:rPr>
        <w:t>车辆。</w:t>
      </w:r>
    </w:p>
    <w:p w:rsidR="00CC5C60" w:rsidRPr="00235599" w:rsidRDefault="00CC5C60" w:rsidP="00CC5C60">
      <w:pPr>
        <w:numPr>
          <w:ilvl w:val="0"/>
          <w:numId w:val="3"/>
        </w:num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房屋情况；</w:t>
      </w:r>
    </w:p>
    <w:p w:rsidR="00CC5C60" w:rsidRPr="00235599" w:rsidRDefault="00CC5C60" w:rsidP="00CC5C60">
      <w:pPr>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 xml:space="preserve">    我单位</w:t>
      </w:r>
      <w:r>
        <w:rPr>
          <w:rFonts w:asciiTheme="minorEastAsia" w:eastAsiaTheme="minorEastAsia" w:hAnsiTheme="minorEastAsia" w:cs="仿宋" w:hint="eastAsia"/>
          <w:sz w:val="32"/>
          <w:szCs w:val="32"/>
        </w:rPr>
        <w:t>无</w:t>
      </w:r>
      <w:r w:rsidRPr="00235599">
        <w:rPr>
          <w:rFonts w:asciiTheme="minorEastAsia" w:eastAsiaTheme="minorEastAsia" w:hAnsiTheme="minorEastAsia" w:cs="仿宋" w:hint="eastAsia"/>
          <w:sz w:val="32"/>
          <w:szCs w:val="32"/>
        </w:rPr>
        <w:t>房屋。</w:t>
      </w:r>
    </w:p>
    <w:p w:rsidR="00CC5C60" w:rsidRPr="00235599" w:rsidRDefault="00CC5C60" w:rsidP="00CC5C60">
      <w:pPr>
        <w:numPr>
          <w:ilvl w:val="0"/>
          <w:numId w:val="3"/>
        </w:num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其他国有资产占有使用情况。</w:t>
      </w:r>
    </w:p>
    <w:p w:rsidR="00CC5C60" w:rsidRPr="00235599" w:rsidRDefault="00CC5C60" w:rsidP="00CC5C60">
      <w:pPr>
        <w:ind w:left="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其他国有资产主要为办公设备包括电脑，打印机办公桌</w:t>
      </w:r>
    </w:p>
    <w:p w:rsidR="00CC5C60" w:rsidRPr="00142FB9" w:rsidRDefault="00CC5C60" w:rsidP="00CC5C60">
      <w:pPr>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椅等总价值为</w:t>
      </w:r>
      <w:r>
        <w:rPr>
          <w:rFonts w:asciiTheme="minorEastAsia" w:eastAsiaTheme="minorEastAsia" w:hAnsiTheme="minorEastAsia" w:cs="仿宋" w:hint="eastAsia"/>
          <w:sz w:val="32"/>
          <w:szCs w:val="32"/>
        </w:rPr>
        <w:t>35850万元，均为自用</w:t>
      </w:r>
      <w:r w:rsidRPr="00235599">
        <w:rPr>
          <w:rFonts w:asciiTheme="minorEastAsia" w:eastAsiaTheme="minorEastAsia" w:hAnsiTheme="minorEastAsia" w:cs="仿宋" w:hint="eastAsia"/>
          <w:sz w:val="32"/>
          <w:szCs w:val="32"/>
        </w:rPr>
        <w:t>。</w:t>
      </w:r>
    </w:p>
    <w:p w:rsidR="00CC5C60" w:rsidRPr="00CC5C60" w:rsidRDefault="00CC5C60">
      <w:pPr>
        <w:snapToGrid w:val="0"/>
        <w:spacing w:line="360" w:lineRule="auto"/>
        <w:ind w:firstLine="480"/>
        <w:rPr>
          <w:rFonts w:ascii="仿宋_GB2312" w:eastAsia="仿宋_GB2312" w:cs="仿宋_GB2312"/>
          <w:sz w:val="32"/>
          <w:szCs w:val="32"/>
        </w:rPr>
      </w:pPr>
    </w:p>
    <w:p w:rsidR="00B86B01" w:rsidRDefault="005C5C24">
      <w:pPr>
        <w:rPr>
          <w:rFonts w:ascii="黑体" w:eastAsia="黑体"/>
          <w:b/>
          <w:sz w:val="32"/>
          <w:szCs w:val="32"/>
        </w:rPr>
      </w:pPr>
      <w:r>
        <w:rPr>
          <w:rFonts w:ascii="黑体" w:eastAsia="黑体" w:hint="eastAsia"/>
          <w:b/>
          <w:sz w:val="32"/>
          <w:szCs w:val="32"/>
        </w:rPr>
        <w:t>第四部分  名词解释</w:t>
      </w:r>
    </w:p>
    <w:p w:rsidR="00B86B01" w:rsidRDefault="005C5C24">
      <w:pPr>
        <w:autoSpaceDE w:val="0"/>
        <w:autoSpaceDN w:val="0"/>
        <w:adjustRightInd w:val="0"/>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（一）基本支出：指为保障机构正常运转、完成日常</w:t>
      </w:r>
    </w:p>
    <w:p w:rsidR="00B86B01" w:rsidRDefault="005C5C24">
      <w:pPr>
        <w:autoSpaceDE w:val="0"/>
        <w:autoSpaceDN w:val="0"/>
        <w:adjustRightInd w:val="0"/>
        <w:rPr>
          <w:rFonts w:ascii="仿宋_GB2312" w:eastAsia="仿宋_GB2312" w:cs="仿宋_GB2312"/>
          <w:color w:val="000000"/>
          <w:sz w:val="32"/>
          <w:szCs w:val="32"/>
        </w:rPr>
      </w:pPr>
      <w:r>
        <w:rPr>
          <w:rFonts w:ascii="仿宋_GB2312" w:eastAsia="仿宋_GB2312" w:cs="仿宋_GB2312" w:hint="eastAsia"/>
          <w:color w:val="000000"/>
          <w:sz w:val="32"/>
          <w:szCs w:val="32"/>
        </w:rPr>
        <w:t>工作任务而发生的人员支出和公用支出。</w:t>
      </w:r>
    </w:p>
    <w:p w:rsidR="00B86B01" w:rsidRDefault="005C5C24">
      <w:pPr>
        <w:autoSpaceDE w:val="0"/>
        <w:autoSpaceDN w:val="0"/>
        <w:adjustRightInd w:val="0"/>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（二）项目支出：指在基本支出之外为完成特定行政任</w:t>
      </w:r>
    </w:p>
    <w:p w:rsidR="00B86B01" w:rsidRDefault="005C5C24">
      <w:pPr>
        <w:rPr>
          <w:rFonts w:ascii="仿宋_GB2312" w:eastAsia="仿宋_GB2312" w:cs="仿宋_GB2312"/>
          <w:color w:val="000000"/>
          <w:sz w:val="32"/>
          <w:szCs w:val="32"/>
        </w:rPr>
      </w:pPr>
      <w:r>
        <w:rPr>
          <w:rFonts w:ascii="仿宋_GB2312" w:eastAsia="仿宋_GB2312" w:cs="仿宋_GB2312" w:hint="eastAsia"/>
          <w:color w:val="000000"/>
          <w:sz w:val="32"/>
          <w:szCs w:val="32"/>
        </w:rPr>
        <w:t>务和事业发展目标所发生的支出。</w:t>
      </w:r>
    </w:p>
    <w:p w:rsidR="00B86B01" w:rsidRDefault="005C5C24">
      <w:pPr>
        <w:autoSpaceDE w:val="0"/>
        <w:autoSpaceDN w:val="0"/>
        <w:adjustRightInd w:val="0"/>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（三）“三公”经费：指省直部门用一般公共预算安排的因公出国（境）费、公务用车购置及运行费和公务接待费。</w:t>
      </w:r>
      <w:r>
        <w:rPr>
          <w:rFonts w:ascii="仿宋_GB2312" w:eastAsia="仿宋_GB2312" w:cs="仿宋_GB2312" w:hint="eastAsia"/>
          <w:color w:val="000000"/>
          <w:sz w:val="32"/>
          <w:szCs w:val="32"/>
        </w:rPr>
        <w:lastRenderedPageBreak/>
        <w:t>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B86B01" w:rsidRDefault="005C5C24">
      <w:pPr>
        <w:autoSpaceDE w:val="0"/>
        <w:autoSpaceDN w:val="0"/>
        <w:adjustRightInd w:val="0"/>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（四）机关运行经费：指行政单位和参照公务员法管理的事业单位使用一般公共预算安排的基本支出中的日常公用经费支出。</w:t>
      </w:r>
    </w:p>
    <w:sectPr w:rsidR="00B86B01" w:rsidSect="00B86B0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6CC" w:rsidRDefault="002256CC" w:rsidP="00B86B01">
      <w:r>
        <w:separator/>
      </w:r>
    </w:p>
  </w:endnote>
  <w:endnote w:type="continuationSeparator" w:id="0">
    <w:p w:rsidR="002256CC" w:rsidRDefault="002256CC" w:rsidP="00B86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微软雅黑"/>
    <w:charset w:val="86"/>
    <w:family w:val="modern"/>
    <w:pitch w:val="variable"/>
    <w:sig w:usb0="00000000" w:usb1="080E0000" w:usb2="00000010" w:usb3="00000000" w:csb0="00040000" w:csb1="00000000"/>
  </w:font>
  <w:font w:name="楷体_GB2312">
    <w:altName w:val="微软雅黑"/>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01" w:rsidRDefault="00B346CF">
    <w:pPr>
      <w:pStyle w:val="a3"/>
      <w:framePr w:wrap="around" w:vAnchor="text" w:hAnchor="margin" w:xAlign="center" w:y="1"/>
      <w:rPr>
        <w:rStyle w:val="a6"/>
      </w:rPr>
    </w:pPr>
    <w:r w:rsidRPr="00B346CF">
      <w:rPr>
        <w:rStyle w:val="a6"/>
      </w:rPr>
      <w:fldChar w:fldCharType="begin"/>
    </w:r>
    <w:r w:rsidR="005C5C24">
      <w:rPr>
        <w:rStyle w:val="a6"/>
      </w:rPr>
      <w:instrText xml:space="preserve">PAGE  </w:instrText>
    </w:r>
    <w:r>
      <w:fldChar w:fldCharType="separate"/>
    </w:r>
    <w:r w:rsidR="00DF1DD2">
      <w:rPr>
        <w:rStyle w:val="a6"/>
        <w:noProof/>
      </w:rPr>
      <w:t>4</w:t>
    </w:r>
    <w:r>
      <w:fldChar w:fldCharType="end"/>
    </w:r>
  </w:p>
  <w:p w:rsidR="00B86B01" w:rsidRDefault="00B86B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6CC" w:rsidRDefault="002256CC" w:rsidP="00B86B01">
      <w:r>
        <w:separator/>
      </w:r>
    </w:p>
  </w:footnote>
  <w:footnote w:type="continuationSeparator" w:id="0">
    <w:p w:rsidR="002256CC" w:rsidRDefault="002256CC" w:rsidP="00B86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96CBB"/>
    <w:multiLevelType w:val="singleLevel"/>
    <w:tmpl w:val="A3196CBB"/>
    <w:lvl w:ilvl="0">
      <w:start w:val="4"/>
      <w:numFmt w:val="chineseCounting"/>
      <w:lvlRestart w:val="0"/>
      <w:suff w:val="nothing"/>
      <w:lvlText w:val="%1、"/>
      <w:lvlJc w:val="left"/>
      <w:pPr>
        <w:tabs>
          <w:tab w:val="num" w:pos="0"/>
        </w:tabs>
        <w:ind w:left="0" w:firstLine="0"/>
      </w:pPr>
      <w:rPr>
        <w:rFonts w:hint="eastAsia"/>
      </w:rPr>
    </w:lvl>
  </w:abstractNum>
  <w:abstractNum w:abstractNumId="1">
    <w:nsid w:val="AE77BDAC"/>
    <w:multiLevelType w:val="singleLevel"/>
    <w:tmpl w:val="AE77BDAC"/>
    <w:lvl w:ilvl="0">
      <w:start w:val="2"/>
      <w:numFmt w:val="decimal"/>
      <w:suff w:val="nothing"/>
      <w:lvlText w:val="%1、"/>
      <w:lvlJc w:val="left"/>
    </w:lvl>
  </w:abstractNum>
  <w:abstractNum w:abstractNumId="2">
    <w:nsid w:val="586A14EC"/>
    <w:multiLevelType w:val="singleLevel"/>
    <w:tmpl w:val="586A14EC"/>
    <w:lvl w:ilvl="0">
      <w:start w:val="2"/>
      <w:numFmt w:val="decimal"/>
      <w:lvlRestart w:val="0"/>
      <w:suff w:val="nothing"/>
      <w:lvlText w:val="（%1）"/>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
  <w:rsids>
    <w:rsidRoot w:val="00B86B01"/>
    <w:rsid w:val="002256CC"/>
    <w:rsid w:val="005C5C24"/>
    <w:rsid w:val="00B346CF"/>
    <w:rsid w:val="00B86B01"/>
    <w:rsid w:val="00CC5C60"/>
    <w:rsid w:val="00DF1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6B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6B01"/>
    <w:pPr>
      <w:tabs>
        <w:tab w:val="center" w:pos="4153"/>
        <w:tab w:val="right" w:pos="8306"/>
      </w:tabs>
      <w:snapToGrid w:val="0"/>
      <w:jc w:val="left"/>
    </w:pPr>
    <w:rPr>
      <w:rFonts w:ascii="Calibri" w:hAnsi="Calibri" w:cs="Arial"/>
      <w:sz w:val="18"/>
      <w:szCs w:val="18"/>
    </w:rPr>
  </w:style>
  <w:style w:type="paragraph" w:styleId="a4">
    <w:name w:val="header"/>
    <w:basedOn w:val="a"/>
    <w:rsid w:val="00B86B01"/>
    <w:pPr>
      <w:pBdr>
        <w:bottom w:val="single" w:sz="6" w:space="1" w:color="auto"/>
      </w:pBdr>
      <w:tabs>
        <w:tab w:val="center" w:pos="4153"/>
        <w:tab w:val="right" w:pos="8306"/>
      </w:tabs>
      <w:snapToGrid w:val="0"/>
      <w:jc w:val="center"/>
    </w:pPr>
    <w:rPr>
      <w:rFonts w:ascii="Calibri" w:hAnsi="Calibri" w:cs="Arial"/>
      <w:sz w:val="18"/>
      <w:szCs w:val="18"/>
    </w:rPr>
  </w:style>
  <w:style w:type="paragraph" w:styleId="a5">
    <w:name w:val="Normal (Web)"/>
    <w:rsid w:val="00B86B01"/>
    <w:pPr>
      <w:spacing w:before="100" w:beforeAutospacing="1" w:after="100" w:afterAutospacing="1"/>
    </w:pPr>
    <w:rPr>
      <w:rFonts w:ascii="宋体" w:cs="宋体"/>
      <w:sz w:val="24"/>
      <w:szCs w:val="24"/>
    </w:rPr>
  </w:style>
  <w:style w:type="character" w:styleId="a6">
    <w:name w:val="page number"/>
    <w:basedOn w:val="a0"/>
    <w:rsid w:val="00B86B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18</cp:revision>
  <cp:lastPrinted>2017-01-18T09:15:00Z</cp:lastPrinted>
  <dcterms:created xsi:type="dcterms:W3CDTF">2017-01-16T14:14:00Z</dcterms:created>
  <dcterms:modified xsi:type="dcterms:W3CDTF">2021-05-29T09:46:00Z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