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44"/>
          <w:szCs w:val="44"/>
        </w:rPr>
      </w:pPr>
      <w:r>
        <w:rPr>
          <w:rFonts w:hint="eastAsia" w:ascii="黑体" w:hAnsi="黑体" w:eastAsia="黑体"/>
          <w:sz w:val="44"/>
          <w:szCs w:val="44"/>
        </w:rPr>
        <w:t>平顺县科学技术协会</w:t>
      </w:r>
    </w:p>
    <w:p>
      <w:pPr>
        <w:jc w:val="center"/>
        <w:rPr>
          <w:rFonts w:ascii="黑体" w:hAnsi="黑体" w:eastAsia="黑体"/>
          <w:sz w:val="44"/>
          <w:szCs w:val="44"/>
        </w:rPr>
      </w:pPr>
      <w:r>
        <w:rPr>
          <w:rFonts w:hint="eastAsia" w:ascii="黑体" w:hAnsi="黑体" w:eastAsia="黑体"/>
          <w:sz w:val="44"/>
          <w:szCs w:val="44"/>
        </w:rPr>
        <w:t>2018年度部门决算</w:t>
      </w:r>
    </w:p>
    <w:p>
      <w:pPr>
        <w:jc w:val="center"/>
        <w:rPr>
          <w:rFonts w:ascii="仿宋" w:hAnsi="仿宋" w:eastAsia="仿宋"/>
          <w:sz w:val="32"/>
          <w:szCs w:val="32"/>
        </w:rPr>
      </w:pPr>
    </w:p>
    <w:p>
      <w:pPr>
        <w:rPr>
          <w:rFonts w:ascii="黑体" w:hAnsi="黑体" w:eastAsia="黑体"/>
          <w:b/>
          <w:sz w:val="32"/>
          <w:szCs w:val="32"/>
        </w:rPr>
      </w:pPr>
      <w:r>
        <w:rPr>
          <w:rFonts w:hint="eastAsia" w:ascii="黑体" w:hAnsi="黑体" w:eastAsia="黑体"/>
          <w:b/>
          <w:sz w:val="32"/>
          <w:szCs w:val="32"/>
        </w:rPr>
        <w:t>第一部分  概况</w:t>
      </w:r>
    </w:p>
    <w:p>
      <w:pPr>
        <w:snapToGrid w:val="0"/>
        <w:spacing w:line="360" w:lineRule="auto"/>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（一）主要职能</w:t>
      </w:r>
    </w:p>
    <w:p>
      <w:pPr>
        <w:snapToGrid w:val="0"/>
        <w:spacing w:line="360" w:lineRule="auto"/>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密切联系科学技术工作者，宣传党的路线方针政策，反映科学技术工作者的建议、意见和诉求，维护科学技术工作者的合法权益，建设科技工作者之家。</w:t>
      </w:r>
    </w:p>
    <w:p>
      <w:pPr>
        <w:snapToGrid w:val="0"/>
        <w:spacing w:line="360" w:lineRule="auto"/>
        <w:ind w:firstLine="48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 开展学术交流，活跃学术思想，倡导学术民主，优化学术环境，促进学科发展,推进国家创新体系建设。</w:t>
      </w:r>
    </w:p>
    <w:p>
      <w:pPr>
        <w:snapToGrid w:val="0"/>
        <w:spacing w:line="360" w:lineRule="auto"/>
        <w:ind w:firstLine="48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 组织科学技术工作者开展科技创新，参与科学论证和咨询服务，加快科学技术成果转化应用，助力创新发展，为增强企业自主创新能力作贡献。</w:t>
      </w:r>
    </w:p>
    <w:p>
      <w:pPr>
        <w:snapToGrid w:val="0"/>
        <w:spacing w:line="360" w:lineRule="auto"/>
        <w:ind w:firstLine="48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4、</w:t>
      </w:r>
      <w:r>
        <w:rPr>
          <w:rFonts w:ascii="仿宋_GB2312" w:hAnsi="仿宋_GB2312" w:eastAsia="仿宋_GB2312" w:cs="仿宋_GB2312"/>
          <w:color w:val="000000"/>
          <w:sz w:val="32"/>
          <w:szCs w:val="32"/>
        </w:rPr>
        <w:t> 弘扬科学精神，普及科学知识，推广先进技术，传播科学思想和科学方法，捍卫科学尊严，提高全民科学素质。</w:t>
      </w:r>
    </w:p>
    <w:p>
      <w:pPr>
        <w:snapToGrid w:val="0"/>
        <w:spacing w:line="360" w:lineRule="auto"/>
        <w:ind w:firstLine="48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 健全科学共同体的自律功能，推动建立和完善科学研究诚信监督机制，促进科学道德建设和学风建设，宣传优秀科学技术工作者，培育科学文化，践行社会主义核心价值观。</w:t>
      </w:r>
    </w:p>
    <w:p>
      <w:pPr>
        <w:snapToGrid w:val="0"/>
        <w:spacing w:line="360" w:lineRule="auto"/>
        <w:ind w:firstLine="48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6、</w:t>
      </w:r>
      <w:r>
        <w:rPr>
          <w:rFonts w:ascii="仿宋_GB2312" w:hAnsi="仿宋_GB2312" w:eastAsia="仿宋_GB2312" w:cs="仿宋_GB2312"/>
          <w:color w:val="000000"/>
          <w:sz w:val="32"/>
          <w:szCs w:val="32"/>
        </w:rPr>
        <w:t> 组织科学技术工作者参与国家科技战略、规划、布局、政策、法律法规的咨询制定和国家事务的政治协商、科学决策、民主监督工作，建设中国特色高水平科技创新智库。</w:t>
      </w:r>
    </w:p>
    <w:p>
      <w:pPr>
        <w:snapToGrid w:val="0"/>
        <w:spacing w:line="360" w:lineRule="auto"/>
        <w:ind w:firstLine="48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7、</w:t>
      </w:r>
      <w:r>
        <w:rPr>
          <w:rFonts w:ascii="仿宋_GB2312" w:hAnsi="仿宋_GB2312" w:eastAsia="仿宋_GB2312" w:cs="仿宋_GB2312"/>
          <w:color w:val="000000"/>
          <w:sz w:val="32"/>
          <w:szCs w:val="32"/>
        </w:rPr>
        <w:t> 组织所属学会有序承接科技评估、工程技术领域职业资格认定、技术标准研制、国家科技奖励推荐等政府委托工作或转移职能。</w:t>
      </w:r>
    </w:p>
    <w:p>
      <w:pPr>
        <w:snapToGrid w:val="0"/>
        <w:spacing w:line="360" w:lineRule="auto"/>
        <w:ind w:firstLine="48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8、</w:t>
      </w:r>
      <w:r>
        <w:rPr>
          <w:rFonts w:ascii="仿宋_GB2312" w:hAnsi="仿宋_GB2312" w:eastAsia="仿宋_GB2312" w:cs="仿宋_GB2312"/>
          <w:color w:val="000000"/>
          <w:sz w:val="32"/>
          <w:szCs w:val="32"/>
        </w:rPr>
        <w:t> 注重激发青少年科技兴趣，发现培养杰出青年科学家和创新团队，表彰奖励优秀科学技术工作者，举荐科学技术人才。</w:t>
      </w:r>
    </w:p>
    <w:p>
      <w:pPr>
        <w:snapToGrid w:val="0"/>
        <w:spacing w:line="360" w:lineRule="auto"/>
        <w:ind w:firstLine="48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9、</w:t>
      </w:r>
      <w:r>
        <w:rPr>
          <w:rFonts w:ascii="仿宋_GB2312" w:hAnsi="仿宋_GB2312" w:eastAsia="仿宋_GB2312" w:cs="仿宋_GB2312"/>
          <w:color w:val="000000"/>
          <w:sz w:val="32"/>
          <w:szCs w:val="32"/>
        </w:rPr>
        <w:t> 开展民间国际科学技术交流活动，促进国际科学技术合作，发展同国(境)外科学技术团体和科学技术工作者的友好交往，为海外科技人才来华创新创业提供服务。</w:t>
      </w:r>
    </w:p>
    <w:p>
      <w:pPr>
        <w:snapToGrid w:val="0"/>
        <w:spacing w:line="360" w:lineRule="auto"/>
        <w:ind w:firstLine="48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rPr>
        <w:t>10、</w:t>
      </w:r>
      <w:r>
        <w:rPr>
          <w:rFonts w:ascii="仿宋_GB2312" w:hAnsi="仿宋_GB2312" w:eastAsia="仿宋_GB2312" w:cs="仿宋_GB2312"/>
          <w:color w:val="000000"/>
          <w:sz w:val="32"/>
          <w:szCs w:val="32"/>
        </w:rPr>
        <w:t> 兴办符合中国科学技术协会宗旨的社会公益性事业。</w:t>
      </w:r>
    </w:p>
    <w:p>
      <w:pPr>
        <w:snapToGrid w:val="0"/>
        <w:spacing w:line="360" w:lineRule="auto"/>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（二）机构情况</w:t>
      </w:r>
    </w:p>
    <w:p>
      <w:pPr>
        <w:snapToGrid w:val="0"/>
        <w:spacing w:line="360" w:lineRule="auto"/>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平顺县科学技术协会设3个内设机构，分别为办公室、普及股和学会股。</w:t>
      </w:r>
    </w:p>
    <w:p>
      <w:pPr>
        <w:snapToGrid w:val="0"/>
        <w:spacing w:line="360" w:lineRule="auto"/>
        <w:ind w:firstLine="48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人员构成：编制7人，在岗在职8人，其中正科3人，副科1人。（超编1人为原科协主席等待组织安排。）</w:t>
      </w:r>
    </w:p>
    <w:p>
      <w:pPr>
        <w:rPr>
          <w:rFonts w:ascii="黑体" w:hAnsi="黑体" w:eastAsia="黑体"/>
          <w:b/>
          <w:sz w:val="32"/>
          <w:szCs w:val="32"/>
        </w:rPr>
      </w:pPr>
      <w:r>
        <w:rPr>
          <w:rFonts w:hint="eastAsia" w:ascii="黑体" w:hAnsi="黑体" w:eastAsia="黑体"/>
          <w:b/>
          <w:sz w:val="32"/>
          <w:szCs w:val="32"/>
        </w:rPr>
        <w:t>第二部分  2018年度部门预算报表</w:t>
      </w:r>
    </w:p>
    <w:p>
      <w:pPr>
        <w:spacing w:line="560" w:lineRule="exact"/>
        <w:ind w:left="480"/>
        <w:rPr>
          <w:rFonts w:ascii="仿宋_GB2312" w:eastAsia="仿宋_GB2312"/>
          <w:sz w:val="32"/>
          <w:szCs w:val="32"/>
        </w:rPr>
      </w:pPr>
      <w:r>
        <w:rPr>
          <w:rFonts w:hint="eastAsia" w:ascii="仿宋_GB2312" w:eastAsia="仿宋_GB2312"/>
          <w:sz w:val="32"/>
          <w:szCs w:val="32"/>
        </w:rPr>
        <w:t>一、部门2018年收入支出决算表</w:t>
      </w:r>
    </w:p>
    <w:p>
      <w:pPr>
        <w:spacing w:line="560" w:lineRule="exact"/>
        <w:ind w:left="480"/>
        <w:rPr>
          <w:rFonts w:ascii="仿宋_GB2312" w:eastAsia="仿宋_GB2312"/>
          <w:sz w:val="32"/>
          <w:szCs w:val="32"/>
        </w:rPr>
      </w:pPr>
      <w:r>
        <w:rPr>
          <w:rFonts w:hint="eastAsia" w:ascii="仿宋_GB2312" w:eastAsia="仿宋_GB2312"/>
          <w:sz w:val="32"/>
          <w:szCs w:val="32"/>
        </w:rPr>
        <w:t>二、部门2018年收入决算表</w:t>
      </w:r>
    </w:p>
    <w:p>
      <w:pPr>
        <w:spacing w:line="560" w:lineRule="exact"/>
        <w:ind w:left="480"/>
        <w:rPr>
          <w:rFonts w:ascii="仿宋_GB2312" w:eastAsia="仿宋_GB2312"/>
          <w:sz w:val="32"/>
          <w:szCs w:val="32"/>
        </w:rPr>
      </w:pPr>
      <w:r>
        <w:rPr>
          <w:rFonts w:hint="eastAsia" w:ascii="仿宋_GB2312" w:eastAsia="仿宋_GB2312"/>
          <w:sz w:val="32"/>
          <w:szCs w:val="32"/>
        </w:rPr>
        <w:t>三、部门2018年支出决算表</w:t>
      </w:r>
    </w:p>
    <w:p>
      <w:pPr>
        <w:spacing w:line="560" w:lineRule="exact"/>
        <w:ind w:left="480"/>
        <w:rPr>
          <w:rFonts w:ascii="仿宋_GB2312" w:eastAsia="仿宋_GB2312"/>
          <w:sz w:val="32"/>
          <w:szCs w:val="32"/>
        </w:rPr>
      </w:pPr>
      <w:r>
        <w:rPr>
          <w:rFonts w:hint="eastAsia" w:ascii="仿宋_GB2312" w:eastAsia="仿宋_GB2312"/>
          <w:sz w:val="32"/>
          <w:szCs w:val="32"/>
        </w:rPr>
        <w:t>四、部门2018年财政拨款收入支出决算总表</w:t>
      </w:r>
    </w:p>
    <w:p>
      <w:pPr>
        <w:spacing w:line="560" w:lineRule="exact"/>
        <w:ind w:left="480"/>
        <w:rPr>
          <w:rFonts w:ascii="仿宋_GB2312" w:eastAsia="仿宋_GB2312"/>
          <w:sz w:val="32"/>
          <w:szCs w:val="32"/>
        </w:rPr>
      </w:pPr>
      <w:r>
        <w:rPr>
          <w:rFonts w:hint="eastAsia" w:ascii="仿宋_GB2312" w:eastAsia="仿宋_GB2312"/>
          <w:sz w:val="32"/>
          <w:szCs w:val="32"/>
        </w:rPr>
        <w:t>五、部门2018年一般公共拨款收入支出决算表</w:t>
      </w:r>
    </w:p>
    <w:p>
      <w:pPr>
        <w:spacing w:line="560" w:lineRule="exact"/>
        <w:ind w:left="480"/>
        <w:rPr>
          <w:rFonts w:ascii="仿宋_GB2312" w:eastAsia="仿宋_GB2312"/>
          <w:sz w:val="32"/>
          <w:szCs w:val="32"/>
        </w:rPr>
      </w:pPr>
      <w:r>
        <w:rPr>
          <w:rFonts w:hint="eastAsia" w:ascii="仿宋_GB2312" w:eastAsia="仿宋_GB2312"/>
          <w:sz w:val="32"/>
          <w:szCs w:val="32"/>
        </w:rPr>
        <w:t>六、部门2018年一般公共拨款“三公”经费支出决算表</w:t>
      </w:r>
    </w:p>
    <w:p>
      <w:pPr>
        <w:spacing w:line="560" w:lineRule="exact"/>
        <w:ind w:left="480"/>
        <w:rPr>
          <w:rFonts w:ascii="仿宋_GB2312" w:eastAsia="仿宋_GB2312"/>
          <w:sz w:val="32"/>
          <w:szCs w:val="32"/>
        </w:rPr>
      </w:pPr>
      <w:r>
        <w:rPr>
          <w:rFonts w:hint="eastAsia" w:ascii="仿宋_GB2312" w:eastAsia="仿宋_GB2312"/>
          <w:sz w:val="32"/>
          <w:szCs w:val="32"/>
        </w:rPr>
        <w:t>七、部门2018年政府性基金预算财政性收入支出决算表</w:t>
      </w:r>
    </w:p>
    <w:p>
      <w:pPr>
        <w:spacing w:line="560" w:lineRule="exact"/>
        <w:ind w:left="480"/>
        <w:rPr>
          <w:rFonts w:ascii="仿宋_GB2312" w:eastAsia="仿宋_GB2312"/>
          <w:sz w:val="32"/>
          <w:szCs w:val="32"/>
        </w:rPr>
      </w:pPr>
      <w:r>
        <w:rPr>
          <w:rFonts w:hint="eastAsia" w:ascii="仿宋_GB2312" w:eastAsia="仿宋_GB2312"/>
          <w:sz w:val="32"/>
          <w:szCs w:val="32"/>
        </w:rPr>
        <w:t>八、部门决算公开相关信息统计表</w:t>
      </w:r>
    </w:p>
    <w:p>
      <w:pPr>
        <w:rPr>
          <w:rFonts w:ascii="黑体" w:hAnsi="黑体" w:eastAsia="黑体"/>
          <w:sz w:val="32"/>
          <w:szCs w:val="32"/>
        </w:rPr>
      </w:pPr>
    </w:p>
    <w:p>
      <w:pPr>
        <w:rPr>
          <w:rFonts w:ascii="黑体" w:hAnsi="黑体" w:eastAsia="黑体"/>
          <w:b/>
          <w:sz w:val="32"/>
          <w:szCs w:val="32"/>
        </w:rPr>
      </w:pPr>
      <w:r>
        <w:rPr>
          <w:rFonts w:hint="eastAsia" w:ascii="黑体" w:hAnsi="黑体" w:eastAsia="黑体"/>
          <w:b/>
          <w:sz w:val="32"/>
          <w:szCs w:val="32"/>
        </w:rPr>
        <w:t>第三部分  2018年度部门决算情况说明</w:t>
      </w:r>
    </w:p>
    <w:p>
      <w:pPr>
        <w:ind w:firstLine="636"/>
        <w:rPr>
          <w:rFonts w:ascii="黑体" w:hAnsi="黑体" w:eastAsia="黑体" w:cs="黑体"/>
          <w:b/>
          <w:bCs/>
          <w:sz w:val="32"/>
          <w:szCs w:val="32"/>
        </w:rPr>
      </w:pPr>
      <w:r>
        <w:rPr>
          <w:rFonts w:hint="eastAsia" w:ascii="黑体" w:hAnsi="黑体" w:eastAsia="黑体" w:cs="黑体"/>
          <w:b/>
          <w:bCs/>
          <w:sz w:val="32"/>
          <w:szCs w:val="32"/>
        </w:rPr>
        <w:t>一、2018年度部门预算数据变动情况及原因</w:t>
      </w:r>
    </w:p>
    <w:p>
      <w:pPr>
        <w:snapToGrid w:val="0"/>
        <w:spacing w:line="520" w:lineRule="exact"/>
        <w:ind w:firstLine="642" w:firstLineChars="200"/>
        <w:rPr>
          <w:rFonts w:ascii="楷体_GB2312" w:hAnsi="仿宋" w:eastAsia="楷体_GB2312"/>
          <w:b/>
          <w:sz w:val="32"/>
          <w:szCs w:val="32"/>
        </w:rPr>
      </w:pPr>
      <w:r>
        <w:rPr>
          <w:rFonts w:hint="eastAsia" w:ascii="楷体_GB2312" w:hAnsi="仿宋" w:eastAsia="楷体_GB2312"/>
          <w:b/>
          <w:sz w:val="32"/>
          <w:szCs w:val="32"/>
        </w:rPr>
        <w:t>（一）收入支出预算安排情况。</w:t>
      </w:r>
    </w:p>
    <w:p>
      <w:pPr>
        <w:snapToGrid w:val="0"/>
        <w:spacing w:line="360" w:lineRule="auto"/>
        <w:ind w:firstLine="480"/>
        <w:rPr>
          <w:rFonts w:ascii="仿宋_GB2312" w:hAnsi="仿宋" w:eastAsia="仿宋_GB2312"/>
          <w:sz w:val="32"/>
          <w:szCs w:val="32"/>
        </w:rPr>
      </w:pPr>
      <w:r>
        <w:rPr>
          <w:rFonts w:hint="eastAsia" w:ascii="仿宋_GB2312" w:hAnsi="仿宋" w:eastAsia="仿宋_GB2312"/>
          <w:sz w:val="32"/>
          <w:szCs w:val="32"/>
        </w:rPr>
        <w:t>本年度预算安排93.32万元，上年度预算62.94万元，比上年度增加48.26%，增加原因：本年度职工工资调整，并补发上年度应发工资。本年度调整了预算8.54万元，调整原因：本年度在职职工工资增加并补发了上年度应发工资；新增加了工会经费；单位经费来源</w:t>
      </w:r>
      <w:r>
        <w:rPr>
          <w:rFonts w:hint="eastAsia" w:ascii="仿宋_GB2312" w:hAnsi="仿宋_GB2312" w:eastAsia="仿宋_GB2312" w:cs="仿宋_GB2312"/>
          <w:sz w:val="32"/>
          <w:szCs w:val="32"/>
        </w:rPr>
        <w:t>:</w:t>
      </w:r>
      <w:r>
        <w:rPr>
          <w:rFonts w:hint="eastAsia" w:ascii="仿宋_GB2312" w:hAnsi="仿宋" w:eastAsia="仿宋_GB2312"/>
          <w:sz w:val="32"/>
          <w:szCs w:val="32"/>
        </w:rPr>
        <w:t>向县财政申请拨付。</w:t>
      </w:r>
    </w:p>
    <w:p>
      <w:pPr>
        <w:snapToGrid w:val="0"/>
        <w:spacing w:line="520" w:lineRule="exact"/>
        <w:ind w:firstLine="642" w:firstLineChars="200"/>
        <w:rPr>
          <w:rFonts w:ascii="楷体_GB2312" w:hAnsi="仿宋" w:eastAsia="楷体_GB2312"/>
          <w:b/>
          <w:sz w:val="32"/>
          <w:szCs w:val="32"/>
        </w:rPr>
      </w:pPr>
      <w:r>
        <w:rPr>
          <w:rFonts w:hint="eastAsia" w:ascii="楷体_GB2312" w:hAnsi="仿宋" w:eastAsia="楷体_GB2312"/>
          <w:b/>
          <w:sz w:val="32"/>
          <w:szCs w:val="32"/>
        </w:rPr>
        <w:t>（二）收入支出预算执行情况。</w:t>
      </w:r>
    </w:p>
    <w:p>
      <w:pPr>
        <w:snapToGrid w:val="0"/>
        <w:spacing w:line="52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1．收入支出与预算对比分析。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（1）本年度预算对比</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1530"/>
        <w:gridCol w:w="159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520" w:lineRule="exact"/>
              <w:rPr>
                <w:rFonts w:ascii="仿宋_GB2312" w:hAnsi="仿宋" w:eastAsia="仿宋_GB2312"/>
                <w:sz w:val="24"/>
              </w:rPr>
            </w:pPr>
            <w:r>
              <w:rPr>
                <w:rFonts w:hint="eastAsia" w:ascii="仿宋_GB2312" w:hAnsi="仿宋" w:eastAsia="仿宋_GB2312"/>
                <w:sz w:val="24"/>
              </w:rPr>
              <w:t>科  目</w:t>
            </w:r>
          </w:p>
        </w:tc>
        <w:tc>
          <w:tcPr>
            <w:tcW w:w="1530" w:type="dxa"/>
          </w:tcPr>
          <w:p>
            <w:pPr>
              <w:snapToGrid w:val="0"/>
              <w:spacing w:line="520" w:lineRule="exact"/>
              <w:rPr>
                <w:rFonts w:ascii="仿宋_GB2312" w:hAnsi="仿宋" w:eastAsia="仿宋_GB2312"/>
                <w:sz w:val="24"/>
              </w:rPr>
            </w:pPr>
            <w:r>
              <w:rPr>
                <w:rFonts w:hint="eastAsia" w:ascii="仿宋_GB2312" w:hAnsi="仿宋" w:eastAsia="仿宋_GB2312"/>
                <w:sz w:val="24"/>
              </w:rPr>
              <w:t>预  算</w:t>
            </w:r>
          </w:p>
        </w:tc>
        <w:tc>
          <w:tcPr>
            <w:tcW w:w="1590" w:type="dxa"/>
          </w:tcPr>
          <w:p>
            <w:pPr>
              <w:snapToGrid w:val="0"/>
              <w:spacing w:line="520" w:lineRule="exact"/>
              <w:rPr>
                <w:rFonts w:ascii="仿宋_GB2312" w:hAnsi="仿宋" w:eastAsia="仿宋_GB2312"/>
                <w:sz w:val="24"/>
              </w:rPr>
            </w:pPr>
            <w:r>
              <w:rPr>
                <w:rFonts w:hint="eastAsia" w:ascii="仿宋_GB2312" w:hAnsi="仿宋" w:eastAsia="仿宋_GB2312"/>
                <w:sz w:val="24"/>
              </w:rPr>
              <w:t>决  算</w:t>
            </w:r>
          </w:p>
        </w:tc>
        <w:tc>
          <w:tcPr>
            <w:tcW w:w="2446" w:type="dxa"/>
          </w:tcPr>
          <w:p>
            <w:pPr>
              <w:snapToGrid w:val="0"/>
              <w:spacing w:line="520" w:lineRule="exact"/>
              <w:jc w:val="center"/>
              <w:rPr>
                <w:rFonts w:ascii="仿宋_GB2312" w:hAnsi="仿宋" w:eastAsia="仿宋_GB2312"/>
                <w:sz w:val="24"/>
              </w:rPr>
            </w:pPr>
            <w:r>
              <w:rPr>
                <w:rFonts w:hint="eastAsia" w:ascii="仿宋_GB2312" w:hAnsi="仿宋" w:eastAsia="仿宋_GB2312"/>
                <w:sz w:val="24"/>
              </w:rPr>
              <w:t>原   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520" w:lineRule="exact"/>
              <w:rPr>
                <w:rFonts w:ascii="仿宋_GB2312" w:hAnsi="仿宋" w:eastAsia="仿宋_GB2312"/>
                <w:sz w:val="24"/>
              </w:rPr>
            </w:pPr>
            <w:r>
              <w:rPr>
                <w:rFonts w:hint="eastAsia" w:ascii="仿宋_GB2312" w:hAnsi="仿宋" w:eastAsia="仿宋_GB2312"/>
                <w:sz w:val="24"/>
              </w:rPr>
              <w:t>财政拨款收入</w:t>
            </w:r>
          </w:p>
        </w:tc>
        <w:tc>
          <w:tcPr>
            <w:tcW w:w="1530" w:type="dxa"/>
            <w:vAlign w:val="center"/>
          </w:tcPr>
          <w:p>
            <w:pPr>
              <w:widowControl/>
              <w:jc w:val="right"/>
              <w:textAlignment w:val="center"/>
              <w:rPr>
                <w:rFonts w:ascii="仿宋_GB2312" w:hAnsi="仿宋" w:eastAsia="仿宋_GB2312"/>
                <w:sz w:val="24"/>
              </w:rPr>
            </w:pPr>
            <w:r>
              <w:rPr>
                <w:rFonts w:hint="eastAsia" w:ascii="宋体" w:hAnsi="宋体" w:cs="宋体"/>
                <w:color w:val="000000"/>
                <w:kern w:val="0"/>
                <w:sz w:val="22"/>
                <w:szCs w:val="22"/>
              </w:rPr>
              <w:t>933,247.00</w:t>
            </w:r>
          </w:p>
        </w:tc>
        <w:tc>
          <w:tcPr>
            <w:tcW w:w="1590" w:type="dxa"/>
            <w:vAlign w:val="center"/>
          </w:tcPr>
          <w:p>
            <w:pPr>
              <w:widowControl/>
              <w:jc w:val="right"/>
              <w:textAlignment w:val="center"/>
              <w:rPr>
                <w:rFonts w:ascii="仿宋_GB2312" w:hAnsi="仿宋" w:eastAsia="仿宋_GB2312"/>
                <w:sz w:val="24"/>
              </w:rPr>
            </w:pPr>
            <w:r>
              <w:rPr>
                <w:rFonts w:hint="eastAsia" w:ascii="宋体" w:hAnsi="宋体" w:cs="宋体"/>
                <w:color w:val="000000"/>
                <w:kern w:val="0"/>
                <w:sz w:val="22"/>
                <w:szCs w:val="22"/>
              </w:rPr>
              <w:t>1,018,605.96</w:t>
            </w:r>
          </w:p>
        </w:tc>
        <w:tc>
          <w:tcPr>
            <w:tcW w:w="2446" w:type="dxa"/>
          </w:tcPr>
          <w:p>
            <w:pPr>
              <w:snapToGrid w:val="0"/>
              <w:spacing w:line="520" w:lineRule="exact"/>
              <w:rPr>
                <w:rFonts w:ascii="仿宋_GB2312" w:hAnsi="仿宋" w:eastAsia="仿宋_GB2312"/>
                <w:sz w:val="24"/>
              </w:rPr>
            </w:pPr>
            <w:r>
              <w:rPr>
                <w:rFonts w:hint="eastAsia" w:ascii="仿宋_GB2312" w:hAnsi="仿宋" w:eastAsia="仿宋_GB2312"/>
                <w:sz w:val="24"/>
              </w:rPr>
              <w:t>工资调整增加，业务增加，预算调整增加</w:t>
            </w:r>
          </w:p>
        </w:tc>
      </w:tr>
    </w:tbl>
    <w:p>
      <w:pPr>
        <w:numPr>
          <w:ilvl w:val="0"/>
          <w:numId w:val="1"/>
        </w:numPr>
        <w:snapToGrid w:val="0"/>
        <w:spacing w:line="360" w:lineRule="auto"/>
        <w:ind w:firstLine="480"/>
        <w:rPr>
          <w:rFonts w:ascii="仿宋_GB2312" w:hAnsi="仿宋" w:eastAsia="仿宋_GB2312"/>
          <w:sz w:val="32"/>
          <w:szCs w:val="32"/>
        </w:rPr>
      </w:pPr>
      <w:r>
        <w:rPr>
          <w:rFonts w:hint="eastAsia" w:ascii="仿宋_GB2312" w:hAnsi="仿宋" w:eastAsia="仿宋_GB2312"/>
          <w:sz w:val="32"/>
          <w:szCs w:val="32"/>
        </w:rPr>
        <w:t>本年度支出对比。</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1530"/>
        <w:gridCol w:w="159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520" w:lineRule="exact"/>
              <w:rPr>
                <w:rFonts w:ascii="仿宋_GB2312" w:hAnsi="仿宋" w:eastAsia="仿宋_GB2312"/>
                <w:sz w:val="24"/>
              </w:rPr>
            </w:pPr>
            <w:r>
              <w:rPr>
                <w:rFonts w:hint="eastAsia" w:ascii="仿宋_GB2312" w:hAnsi="仿宋" w:eastAsia="仿宋_GB2312"/>
                <w:sz w:val="24"/>
              </w:rPr>
              <w:t>科  目</w:t>
            </w:r>
          </w:p>
        </w:tc>
        <w:tc>
          <w:tcPr>
            <w:tcW w:w="1530" w:type="dxa"/>
          </w:tcPr>
          <w:p>
            <w:pPr>
              <w:snapToGrid w:val="0"/>
              <w:spacing w:line="520" w:lineRule="exact"/>
              <w:rPr>
                <w:rFonts w:ascii="仿宋_GB2312" w:hAnsi="仿宋" w:eastAsia="仿宋_GB2312"/>
                <w:sz w:val="24"/>
              </w:rPr>
            </w:pPr>
            <w:r>
              <w:rPr>
                <w:rFonts w:hint="eastAsia" w:ascii="仿宋_GB2312" w:hAnsi="仿宋" w:eastAsia="仿宋_GB2312"/>
                <w:sz w:val="24"/>
              </w:rPr>
              <w:t>预  算</w:t>
            </w:r>
          </w:p>
        </w:tc>
        <w:tc>
          <w:tcPr>
            <w:tcW w:w="1590" w:type="dxa"/>
          </w:tcPr>
          <w:p>
            <w:pPr>
              <w:snapToGrid w:val="0"/>
              <w:spacing w:line="520" w:lineRule="exact"/>
              <w:rPr>
                <w:rFonts w:ascii="仿宋_GB2312" w:hAnsi="仿宋" w:eastAsia="仿宋_GB2312"/>
                <w:sz w:val="24"/>
              </w:rPr>
            </w:pPr>
            <w:r>
              <w:rPr>
                <w:rFonts w:hint="eastAsia" w:ascii="仿宋_GB2312" w:hAnsi="仿宋" w:eastAsia="仿宋_GB2312"/>
                <w:sz w:val="24"/>
              </w:rPr>
              <w:t>决  算</w:t>
            </w:r>
          </w:p>
        </w:tc>
        <w:tc>
          <w:tcPr>
            <w:tcW w:w="2446" w:type="dxa"/>
          </w:tcPr>
          <w:p>
            <w:pPr>
              <w:snapToGrid w:val="0"/>
              <w:spacing w:line="520" w:lineRule="exact"/>
              <w:jc w:val="center"/>
              <w:rPr>
                <w:rFonts w:ascii="仿宋_GB2312" w:hAnsi="仿宋" w:eastAsia="仿宋_GB2312"/>
                <w:sz w:val="24"/>
              </w:rPr>
            </w:pPr>
            <w:r>
              <w:rPr>
                <w:rFonts w:hint="eastAsia" w:ascii="仿宋_GB2312" w:hAnsi="仿宋" w:eastAsia="仿宋_GB2312"/>
                <w:sz w:val="24"/>
              </w:rPr>
              <w:t>原   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520" w:lineRule="exact"/>
              <w:rPr>
                <w:rFonts w:ascii="仿宋_GB2312" w:hAnsi="仿宋" w:eastAsia="仿宋_GB2312"/>
                <w:sz w:val="24"/>
              </w:rPr>
            </w:pPr>
            <w:r>
              <w:rPr>
                <w:rFonts w:hint="eastAsia" w:ascii="仿宋_GB2312" w:hAnsi="仿宋" w:eastAsia="仿宋_GB2312"/>
                <w:sz w:val="24"/>
              </w:rPr>
              <w:t>科学技术支出</w:t>
            </w:r>
          </w:p>
        </w:tc>
        <w:tc>
          <w:tcPr>
            <w:tcW w:w="1530" w:type="dxa"/>
            <w:vAlign w:val="center"/>
          </w:tcPr>
          <w:p>
            <w:pPr>
              <w:widowControl/>
              <w:jc w:val="center"/>
              <w:textAlignment w:val="center"/>
              <w:rPr>
                <w:rFonts w:ascii="仿宋_GB2312" w:hAnsi="仿宋" w:eastAsia="仿宋_GB2312"/>
                <w:sz w:val="24"/>
              </w:rPr>
            </w:pPr>
            <w:r>
              <w:rPr>
                <w:rFonts w:hint="eastAsia" w:ascii="宋体" w:hAnsi="宋体" w:cs="宋体"/>
                <w:color w:val="000000"/>
                <w:kern w:val="0"/>
                <w:sz w:val="22"/>
                <w:szCs w:val="22"/>
              </w:rPr>
              <w:t>697,860.00</w:t>
            </w:r>
          </w:p>
        </w:tc>
        <w:tc>
          <w:tcPr>
            <w:tcW w:w="1590" w:type="dxa"/>
            <w:vAlign w:val="center"/>
          </w:tcPr>
          <w:p>
            <w:pPr>
              <w:widowControl/>
              <w:jc w:val="center"/>
              <w:textAlignment w:val="center"/>
              <w:rPr>
                <w:rFonts w:ascii="仿宋_GB2312" w:hAnsi="仿宋" w:eastAsia="仿宋_GB2312"/>
                <w:sz w:val="24"/>
              </w:rPr>
            </w:pPr>
            <w:r>
              <w:rPr>
                <w:rFonts w:hint="eastAsia" w:ascii="宋体" w:hAnsi="宋体" w:cs="宋体"/>
                <w:color w:val="000000"/>
                <w:kern w:val="0"/>
                <w:sz w:val="22"/>
                <w:szCs w:val="22"/>
              </w:rPr>
              <w:t>789,743.00</w:t>
            </w:r>
          </w:p>
        </w:tc>
        <w:tc>
          <w:tcPr>
            <w:tcW w:w="2446" w:type="dxa"/>
          </w:tcPr>
          <w:p>
            <w:pPr>
              <w:snapToGrid w:val="0"/>
              <w:spacing w:line="520" w:lineRule="exact"/>
              <w:rPr>
                <w:rFonts w:ascii="仿宋_GB2312" w:hAnsi="仿宋" w:eastAsia="仿宋_GB2312"/>
                <w:sz w:val="24"/>
              </w:rPr>
            </w:pPr>
            <w:r>
              <w:rPr>
                <w:rFonts w:hint="eastAsia" w:ascii="仿宋_GB2312" w:hAnsi="仿宋" w:eastAsia="仿宋_GB2312"/>
                <w:sz w:val="24"/>
              </w:rPr>
              <w:t>工资调整增加，增加工会会费，决算增加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520" w:lineRule="exact"/>
              <w:rPr>
                <w:rFonts w:ascii="仿宋_GB2312" w:hAnsi="仿宋" w:eastAsia="仿宋_GB2312"/>
                <w:sz w:val="24"/>
              </w:rPr>
            </w:pPr>
            <w:r>
              <w:rPr>
                <w:rFonts w:hint="eastAsia"/>
                <w:sz w:val="24"/>
              </w:rPr>
              <w:t>社会保障和就业支出</w:t>
            </w:r>
          </w:p>
        </w:tc>
        <w:tc>
          <w:tcPr>
            <w:tcW w:w="1530" w:type="dxa"/>
            <w:vAlign w:val="center"/>
          </w:tcPr>
          <w:p>
            <w:pPr>
              <w:widowControl/>
              <w:jc w:val="center"/>
              <w:textAlignment w:val="center"/>
              <w:rPr>
                <w:rFonts w:ascii="仿宋_GB2312" w:hAnsi="仿宋" w:eastAsia="仿宋_GB2312"/>
                <w:sz w:val="24"/>
              </w:rPr>
            </w:pPr>
            <w:r>
              <w:rPr>
                <w:rFonts w:hint="eastAsia" w:ascii="宋体" w:hAnsi="宋体" w:cs="宋体"/>
                <w:color w:val="000000"/>
                <w:kern w:val="0"/>
                <w:sz w:val="22"/>
                <w:szCs w:val="22"/>
              </w:rPr>
              <w:t>120,404.00</w:t>
            </w:r>
          </w:p>
        </w:tc>
        <w:tc>
          <w:tcPr>
            <w:tcW w:w="1590" w:type="dxa"/>
            <w:vAlign w:val="center"/>
          </w:tcPr>
          <w:p>
            <w:pPr>
              <w:widowControl/>
              <w:jc w:val="center"/>
              <w:textAlignment w:val="center"/>
              <w:rPr>
                <w:rFonts w:ascii="仿宋_GB2312" w:hAnsi="仿宋" w:eastAsia="仿宋_GB2312"/>
                <w:sz w:val="24"/>
              </w:rPr>
            </w:pPr>
            <w:r>
              <w:rPr>
                <w:rFonts w:hint="eastAsia" w:ascii="宋体" w:hAnsi="宋体" w:cs="宋体"/>
                <w:color w:val="000000"/>
                <w:kern w:val="0"/>
                <w:sz w:val="22"/>
                <w:szCs w:val="22"/>
              </w:rPr>
              <w:t>99,227.70</w:t>
            </w:r>
          </w:p>
        </w:tc>
        <w:tc>
          <w:tcPr>
            <w:tcW w:w="2446" w:type="dxa"/>
          </w:tcPr>
          <w:p>
            <w:pPr>
              <w:snapToGrid w:val="0"/>
              <w:spacing w:line="52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6" w:type="dxa"/>
          </w:tcPr>
          <w:p>
            <w:pPr>
              <w:snapToGrid w:val="0"/>
              <w:spacing w:line="520" w:lineRule="exact"/>
              <w:rPr>
                <w:rFonts w:ascii="仿宋_GB2312" w:hAnsi="仿宋" w:eastAsia="仿宋_GB2312"/>
                <w:sz w:val="24"/>
              </w:rPr>
            </w:pPr>
            <w:r>
              <w:rPr>
                <w:rFonts w:hint="eastAsia"/>
                <w:sz w:val="24"/>
              </w:rPr>
              <w:t>医疗卫生与计划生育支出</w:t>
            </w:r>
          </w:p>
        </w:tc>
        <w:tc>
          <w:tcPr>
            <w:tcW w:w="1530" w:type="dxa"/>
            <w:vAlign w:val="center"/>
          </w:tcPr>
          <w:p>
            <w:pPr>
              <w:widowControl/>
              <w:jc w:val="center"/>
              <w:textAlignment w:val="center"/>
              <w:rPr>
                <w:rFonts w:ascii="仿宋_GB2312" w:hAnsi="仿宋" w:eastAsia="仿宋_GB2312"/>
                <w:sz w:val="24"/>
              </w:rPr>
            </w:pPr>
            <w:r>
              <w:rPr>
                <w:rFonts w:hint="eastAsia" w:ascii="宋体" w:hAnsi="宋体" w:cs="宋体"/>
                <w:color w:val="000000"/>
                <w:kern w:val="0"/>
                <w:sz w:val="22"/>
                <w:szCs w:val="22"/>
              </w:rPr>
              <w:t>42，743.00</w:t>
            </w:r>
          </w:p>
        </w:tc>
        <w:tc>
          <w:tcPr>
            <w:tcW w:w="1590" w:type="dxa"/>
            <w:vAlign w:val="center"/>
          </w:tcPr>
          <w:p>
            <w:pPr>
              <w:widowControl/>
              <w:jc w:val="center"/>
              <w:textAlignment w:val="center"/>
              <w:rPr>
                <w:rFonts w:ascii="仿宋_GB2312" w:hAnsi="仿宋" w:eastAsia="仿宋_GB2312"/>
                <w:sz w:val="24"/>
              </w:rPr>
            </w:pPr>
            <w:r>
              <w:rPr>
                <w:rFonts w:hint="eastAsia" w:ascii="宋体" w:hAnsi="宋体" w:eastAsia="仿宋_GB2312" w:cs="宋体"/>
                <w:color w:val="000000"/>
                <w:kern w:val="0"/>
                <w:sz w:val="22"/>
                <w:szCs w:val="22"/>
              </w:rPr>
              <w:t>37，630.26</w:t>
            </w:r>
          </w:p>
        </w:tc>
        <w:tc>
          <w:tcPr>
            <w:tcW w:w="2446" w:type="dxa"/>
          </w:tcPr>
          <w:p>
            <w:pPr>
              <w:snapToGrid w:val="0"/>
              <w:spacing w:line="520" w:lineRule="exact"/>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520" w:lineRule="exact"/>
              <w:rPr>
                <w:rFonts w:ascii="仿宋_GB2312" w:hAnsi="仿宋" w:eastAsia="仿宋_GB2312"/>
                <w:sz w:val="24"/>
              </w:rPr>
            </w:pPr>
            <w:r>
              <w:rPr>
                <w:rFonts w:hint="eastAsia" w:eastAsia="仿宋_GB2312"/>
                <w:sz w:val="24"/>
              </w:rPr>
              <w:t>住房公积金</w:t>
            </w:r>
          </w:p>
        </w:tc>
        <w:tc>
          <w:tcPr>
            <w:tcW w:w="1530" w:type="dxa"/>
          </w:tcPr>
          <w:p>
            <w:pPr>
              <w:snapToGrid w:val="0"/>
              <w:spacing w:line="520" w:lineRule="exact"/>
              <w:jc w:val="center"/>
              <w:rPr>
                <w:rFonts w:ascii="仿宋_GB2312" w:hAnsi="仿宋" w:eastAsia="仿宋_GB2312"/>
                <w:sz w:val="24"/>
              </w:rPr>
            </w:pPr>
            <w:r>
              <w:rPr>
                <w:rFonts w:hint="eastAsia" w:eastAsia="仿宋_GB2312"/>
              </w:rPr>
              <w:t>72240</w:t>
            </w:r>
          </w:p>
        </w:tc>
        <w:tc>
          <w:tcPr>
            <w:tcW w:w="1590" w:type="dxa"/>
          </w:tcPr>
          <w:p>
            <w:pPr>
              <w:snapToGrid w:val="0"/>
              <w:spacing w:line="520" w:lineRule="exact"/>
              <w:jc w:val="center"/>
              <w:rPr>
                <w:rFonts w:ascii="仿宋_GB2312" w:hAnsi="仿宋" w:eastAsia="仿宋_GB2312"/>
                <w:sz w:val="24"/>
              </w:rPr>
            </w:pPr>
            <w:r>
              <w:rPr>
                <w:rFonts w:hint="eastAsia" w:eastAsia="仿宋_GB2312"/>
              </w:rPr>
              <w:t>62268</w:t>
            </w:r>
          </w:p>
        </w:tc>
        <w:tc>
          <w:tcPr>
            <w:tcW w:w="2446" w:type="dxa"/>
          </w:tcPr>
          <w:p>
            <w:pPr>
              <w:snapToGrid w:val="0"/>
              <w:spacing w:line="520" w:lineRule="exact"/>
              <w:rPr>
                <w:rFonts w:ascii="仿宋_GB2312" w:hAnsi="仿宋" w:eastAsia="仿宋_GB2312"/>
                <w:sz w:val="24"/>
              </w:rPr>
            </w:pPr>
          </w:p>
        </w:tc>
      </w:tr>
    </w:tbl>
    <w:p>
      <w:pPr>
        <w:snapToGrid w:val="0"/>
        <w:spacing w:line="520" w:lineRule="exact"/>
        <w:ind w:firstLine="642" w:firstLineChars="200"/>
        <w:rPr>
          <w:rFonts w:ascii="仿宋_GB2312" w:hAnsi="仿宋" w:eastAsia="仿宋_GB2312"/>
          <w:b/>
          <w:sz w:val="32"/>
          <w:szCs w:val="32"/>
        </w:rPr>
      </w:pPr>
      <w:r>
        <w:rPr>
          <w:rFonts w:hint="eastAsia" w:ascii="仿宋_GB2312" w:hAnsi="仿宋" w:eastAsia="仿宋_GB2312"/>
          <w:b/>
          <w:sz w:val="32"/>
          <w:szCs w:val="32"/>
        </w:rPr>
        <w:t>2．收入支出结构分析。</w:t>
      </w:r>
    </w:p>
    <w:p>
      <w:pPr>
        <w:snapToGrid w:val="0"/>
        <w:spacing w:line="360" w:lineRule="auto"/>
        <w:ind w:firstLine="480"/>
        <w:rPr>
          <w:rFonts w:ascii="仿宋_GB2312" w:hAnsi="仿宋_GB2312" w:eastAsia="仿宋_GB2312" w:cs="仿宋_GB2312"/>
          <w:b/>
          <w:sz w:val="32"/>
          <w:szCs w:val="32"/>
        </w:rPr>
      </w:pPr>
      <w:r>
        <w:rPr>
          <w:rFonts w:hint="eastAsia" w:ascii="仿宋_GB2312" w:hAnsi="仿宋_GB2312" w:eastAsia="仿宋_GB2312" w:cs="仿宋_GB2312"/>
          <w:color w:val="000000"/>
          <w:sz w:val="32"/>
          <w:szCs w:val="32"/>
        </w:rPr>
        <w:t>本年财政拨款收入101.86万元，上年度96.58万元，比上年增加了5.47%，增加原因本年度调资导致财政拨款增多。</w:t>
      </w:r>
    </w:p>
    <w:p>
      <w:pPr>
        <w:snapToGrid w:val="0"/>
        <w:spacing w:line="360" w:lineRule="auto"/>
        <w:ind w:firstLine="480"/>
        <w:rPr>
          <w:rFonts w:ascii="仿宋_GB2312" w:hAnsi="仿宋_GB2312" w:eastAsia="仿宋_GB2312" w:cs="仿宋_GB2312"/>
          <w:b/>
          <w:sz w:val="32"/>
          <w:szCs w:val="32"/>
        </w:rPr>
      </w:pPr>
      <w:r>
        <w:rPr>
          <w:rFonts w:hint="eastAsia" w:ascii="仿宋_GB2312" w:hAnsi="仿宋_GB2312" w:eastAsia="仿宋_GB2312" w:cs="仿宋_GB2312"/>
          <w:color w:val="000000"/>
          <w:sz w:val="32"/>
          <w:szCs w:val="32"/>
        </w:rPr>
        <w:t>本年支出98.89万元，上年度99.97万元，比上年减少1%，减少原因本年度</w:t>
      </w:r>
      <w:r>
        <w:rPr>
          <w:rFonts w:hint="eastAsia" w:ascii="仿宋_GB2312" w:hAnsi="仿宋_GB2312" w:eastAsia="仿宋_GB2312" w:cs="仿宋_GB2312"/>
          <w:color w:val="000000"/>
          <w:kern w:val="0"/>
          <w:sz w:val="32"/>
          <w:szCs w:val="32"/>
        </w:rPr>
        <w:t>单位严控开支，减少不必要的支出</w:t>
      </w:r>
      <w:r>
        <w:rPr>
          <w:rFonts w:hint="eastAsia" w:ascii="仿宋_GB2312" w:hAnsi="仿宋_GB2312" w:eastAsia="仿宋_GB2312" w:cs="仿宋_GB2312"/>
          <w:color w:val="000000"/>
          <w:sz w:val="32"/>
          <w:szCs w:val="32"/>
        </w:rPr>
        <w:t>。</w:t>
      </w:r>
    </w:p>
    <w:p>
      <w:pPr>
        <w:snapToGrid w:val="0"/>
        <w:spacing w:line="360" w:lineRule="auto"/>
        <w:ind w:firstLine="642" w:firstLineChars="200"/>
        <w:rPr>
          <w:rFonts w:ascii="黑体" w:hAnsi="黑体" w:eastAsia="黑体" w:cs="黑体"/>
          <w:b/>
          <w:sz w:val="32"/>
          <w:szCs w:val="32"/>
        </w:rPr>
      </w:pPr>
      <w:r>
        <w:rPr>
          <w:rFonts w:hint="eastAsia" w:ascii="黑体" w:hAnsi="黑体" w:eastAsia="黑体" w:cs="黑体"/>
          <w:b/>
          <w:sz w:val="32"/>
          <w:szCs w:val="32"/>
        </w:rPr>
        <w:t>二、“三公”经费支出情况：</w:t>
      </w:r>
    </w:p>
    <w:p>
      <w:pPr>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1“三公”经费总额为144元，比上年增加4元，原因是本年度接待活动1次2人，下乡工作用餐按有关规定领取差旅补助。</w:t>
      </w:r>
    </w:p>
    <w:tbl>
      <w:tblPr>
        <w:tblStyle w:val="5"/>
        <w:tblW w:w="8040" w:type="dxa"/>
        <w:tblInd w:w="83" w:type="dxa"/>
        <w:tblLayout w:type="autofit"/>
        <w:tblCellMar>
          <w:top w:w="0" w:type="dxa"/>
          <w:left w:w="108" w:type="dxa"/>
          <w:bottom w:w="0" w:type="dxa"/>
          <w:right w:w="108" w:type="dxa"/>
        </w:tblCellMar>
      </w:tblPr>
      <w:tblGrid>
        <w:gridCol w:w="2800"/>
        <w:gridCol w:w="960"/>
        <w:gridCol w:w="960"/>
        <w:gridCol w:w="960"/>
        <w:gridCol w:w="2360"/>
      </w:tblGrid>
      <w:tr>
        <w:tblPrEx>
          <w:tblCellMar>
            <w:top w:w="0" w:type="dxa"/>
            <w:left w:w="108" w:type="dxa"/>
            <w:bottom w:w="0" w:type="dxa"/>
            <w:right w:w="108" w:type="dxa"/>
          </w:tblCellMar>
        </w:tblPrEx>
        <w:trPr>
          <w:trHeight w:val="735" w:hRule="atLeast"/>
        </w:trPr>
        <w:tc>
          <w:tcPr>
            <w:tcW w:w="280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项目</w:t>
            </w:r>
          </w:p>
        </w:tc>
        <w:tc>
          <w:tcPr>
            <w:tcW w:w="96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2018</w:t>
            </w:r>
            <w:r>
              <w:rPr>
                <w:rFonts w:hint="eastAsia" w:ascii="宋体" w:hAnsi="宋体" w:cs="Arial"/>
                <w:color w:val="000000"/>
                <w:kern w:val="0"/>
                <w:sz w:val="20"/>
                <w:szCs w:val="20"/>
              </w:rPr>
              <w:t>（万元）</w:t>
            </w:r>
          </w:p>
        </w:tc>
        <w:tc>
          <w:tcPr>
            <w:tcW w:w="96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比上年减少（万元）</w:t>
            </w:r>
          </w:p>
        </w:tc>
        <w:tc>
          <w:tcPr>
            <w:tcW w:w="96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减少比例%</w:t>
            </w: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说明</w:t>
            </w:r>
          </w:p>
        </w:tc>
      </w:tr>
      <w:tr>
        <w:tblPrEx>
          <w:tblCellMar>
            <w:top w:w="0" w:type="dxa"/>
            <w:left w:w="108" w:type="dxa"/>
            <w:bottom w:w="0" w:type="dxa"/>
            <w:right w:w="108" w:type="dxa"/>
          </w:tblCellMar>
        </w:tblPrEx>
        <w:trPr>
          <w:trHeight w:val="255" w:hRule="atLeast"/>
        </w:trPr>
        <w:tc>
          <w:tcPr>
            <w:tcW w:w="28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xml:space="preserve">    2.“</w:t>
            </w:r>
            <w:r>
              <w:rPr>
                <w:rFonts w:hint="eastAsia" w:ascii="宋体" w:hAnsi="宋体" w:cs="Arial"/>
                <w:color w:val="000000"/>
                <w:kern w:val="0"/>
                <w:sz w:val="20"/>
                <w:szCs w:val="20"/>
              </w:rPr>
              <w:t>三公</w:t>
            </w:r>
            <w:r>
              <w:rPr>
                <w:rFonts w:ascii="Arial" w:hAnsi="Arial" w:cs="Arial"/>
                <w:color w:val="000000"/>
                <w:kern w:val="0"/>
                <w:sz w:val="20"/>
                <w:szCs w:val="20"/>
              </w:rPr>
              <w:t>”</w:t>
            </w:r>
            <w:r>
              <w:rPr>
                <w:rFonts w:hint="eastAsia" w:ascii="宋体" w:hAnsi="宋体" w:cs="Arial"/>
                <w:color w:val="000000"/>
                <w:kern w:val="0"/>
                <w:sz w:val="20"/>
                <w:szCs w:val="20"/>
              </w:rPr>
              <w:t>经费支出</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0.01</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236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CellMar>
            <w:top w:w="0" w:type="dxa"/>
            <w:left w:w="108" w:type="dxa"/>
            <w:bottom w:w="0" w:type="dxa"/>
            <w:right w:w="108" w:type="dxa"/>
          </w:tblCellMar>
        </w:tblPrEx>
        <w:trPr>
          <w:trHeight w:val="450" w:hRule="atLeast"/>
        </w:trPr>
        <w:tc>
          <w:tcPr>
            <w:tcW w:w="28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Arial" w:hAnsi="Arial" w:cs="Arial"/>
                <w:color w:val="000000"/>
                <w:kern w:val="0"/>
                <w:sz w:val="16"/>
                <w:szCs w:val="16"/>
              </w:rPr>
            </w:pPr>
            <w:r>
              <w:rPr>
                <w:rFonts w:ascii="Arial" w:hAnsi="Arial" w:cs="Arial"/>
                <w:color w:val="000000"/>
                <w:kern w:val="0"/>
                <w:sz w:val="16"/>
                <w:szCs w:val="16"/>
              </w:rPr>
              <w:t xml:space="preserve">      </w:t>
            </w:r>
            <w:r>
              <w:rPr>
                <w:rFonts w:hint="eastAsia" w:ascii="宋体" w:hAnsi="宋体" w:cs="Arial"/>
                <w:color w:val="000000"/>
                <w:kern w:val="0"/>
                <w:sz w:val="16"/>
                <w:szCs w:val="16"/>
              </w:rPr>
              <w:t>其中：因公出国（境）费</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236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CellMar>
            <w:top w:w="0" w:type="dxa"/>
            <w:left w:w="108" w:type="dxa"/>
            <w:bottom w:w="0" w:type="dxa"/>
            <w:right w:w="108" w:type="dxa"/>
          </w:tblCellMar>
        </w:tblPrEx>
        <w:trPr>
          <w:trHeight w:val="735" w:hRule="atLeast"/>
        </w:trPr>
        <w:tc>
          <w:tcPr>
            <w:tcW w:w="28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Arial" w:hAnsi="Arial" w:cs="Arial"/>
                <w:color w:val="000000"/>
                <w:kern w:val="0"/>
                <w:sz w:val="16"/>
                <w:szCs w:val="16"/>
              </w:rPr>
            </w:pPr>
            <w:r>
              <w:rPr>
                <w:rFonts w:ascii="Arial" w:hAnsi="Arial" w:cs="Arial"/>
                <w:color w:val="000000"/>
                <w:kern w:val="0"/>
                <w:sz w:val="16"/>
                <w:szCs w:val="16"/>
              </w:rPr>
              <w:t xml:space="preserve">            </w:t>
            </w:r>
            <w:r>
              <w:rPr>
                <w:rFonts w:hint="eastAsia" w:ascii="宋体" w:hAnsi="宋体" w:cs="Arial"/>
                <w:color w:val="000000"/>
                <w:kern w:val="0"/>
                <w:sz w:val="16"/>
                <w:szCs w:val="16"/>
              </w:rPr>
              <w:t>公务用车购置及运行维护费</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236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CellMar>
            <w:top w:w="0" w:type="dxa"/>
            <w:left w:w="108" w:type="dxa"/>
            <w:bottom w:w="0" w:type="dxa"/>
            <w:right w:w="108" w:type="dxa"/>
          </w:tblCellMar>
        </w:tblPrEx>
        <w:trPr>
          <w:trHeight w:val="480" w:hRule="atLeast"/>
        </w:trPr>
        <w:tc>
          <w:tcPr>
            <w:tcW w:w="28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Arial" w:hAnsi="Arial" w:cs="Arial"/>
                <w:color w:val="000000"/>
                <w:kern w:val="0"/>
                <w:sz w:val="16"/>
                <w:szCs w:val="16"/>
              </w:rPr>
            </w:pPr>
            <w:r>
              <w:rPr>
                <w:rFonts w:ascii="Arial" w:hAnsi="Arial" w:cs="Arial"/>
                <w:color w:val="000000"/>
                <w:kern w:val="0"/>
                <w:sz w:val="16"/>
                <w:szCs w:val="16"/>
              </w:rPr>
              <w:t xml:space="preserve">            </w:t>
            </w:r>
            <w:r>
              <w:rPr>
                <w:rFonts w:hint="eastAsia" w:ascii="宋体" w:hAnsi="宋体" w:cs="Arial"/>
                <w:color w:val="000000"/>
                <w:kern w:val="0"/>
                <w:sz w:val="16"/>
                <w:szCs w:val="16"/>
              </w:rPr>
              <w:t>其中：公务用车购置费</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236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CellMar>
            <w:top w:w="0" w:type="dxa"/>
            <w:left w:w="108" w:type="dxa"/>
            <w:bottom w:w="0" w:type="dxa"/>
            <w:right w:w="108" w:type="dxa"/>
          </w:tblCellMar>
        </w:tblPrEx>
        <w:trPr>
          <w:trHeight w:val="735" w:hRule="atLeast"/>
        </w:trPr>
        <w:tc>
          <w:tcPr>
            <w:tcW w:w="28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Arial" w:hAnsi="Arial" w:cs="Arial"/>
                <w:color w:val="000000"/>
                <w:kern w:val="0"/>
                <w:sz w:val="16"/>
                <w:szCs w:val="16"/>
              </w:rPr>
            </w:pPr>
            <w:r>
              <w:rPr>
                <w:rFonts w:ascii="Arial" w:hAnsi="Arial" w:cs="Arial"/>
                <w:color w:val="000000"/>
                <w:kern w:val="0"/>
                <w:sz w:val="16"/>
                <w:szCs w:val="16"/>
              </w:rPr>
              <w:t xml:space="preserve">                  </w:t>
            </w:r>
            <w:r>
              <w:rPr>
                <w:rFonts w:hint="eastAsia" w:ascii="宋体" w:hAnsi="宋体" w:cs="Arial"/>
                <w:color w:val="000000"/>
                <w:kern w:val="0"/>
                <w:sz w:val="16"/>
                <w:szCs w:val="16"/>
              </w:rPr>
              <w:t>公务用车运行维护费</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236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CellMar>
            <w:top w:w="0" w:type="dxa"/>
            <w:left w:w="108" w:type="dxa"/>
            <w:bottom w:w="0" w:type="dxa"/>
            <w:right w:w="108" w:type="dxa"/>
          </w:tblCellMar>
        </w:tblPrEx>
        <w:trPr>
          <w:trHeight w:val="255" w:hRule="atLeast"/>
        </w:trPr>
        <w:tc>
          <w:tcPr>
            <w:tcW w:w="2800"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Pr>
                <w:rFonts w:hint="eastAsia" w:ascii="宋体" w:hAnsi="宋体" w:cs="Arial"/>
                <w:color w:val="000000"/>
                <w:kern w:val="0"/>
                <w:sz w:val="20"/>
                <w:szCs w:val="20"/>
              </w:rPr>
              <w:t>公务接待费</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0.01</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960" w:type="dxa"/>
            <w:tcBorders>
              <w:top w:val="nil"/>
              <w:left w:val="nil"/>
              <w:bottom w:val="single" w:color="auto" w:sz="4" w:space="0"/>
              <w:right w:val="single" w:color="auto" w:sz="4" w:space="0"/>
            </w:tcBorders>
            <w:shd w:val="clear" w:color="auto" w:fill="auto"/>
            <w:vAlign w:val="bottom"/>
          </w:tcPr>
          <w:p>
            <w:pPr>
              <w:widowControl/>
              <w:jc w:val="right"/>
              <w:rPr>
                <w:rFonts w:ascii="Arial" w:hAnsi="Arial" w:cs="Arial"/>
                <w:color w:val="000000"/>
                <w:kern w:val="0"/>
                <w:sz w:val="20"/>
                <w:szCs w:val="20"/>
              </w:rPr>
            </w:pPr>
            <w:r>
              <w:rPr>
                <w:rFonts w:ascii="Arial" w:hAnsi="Arial" w:cs="Arial"/>
                <w:color w:val="000000"/>
                <w:kern w:val="0"/>
                <w:sz w:val="20"/>
                <w:szCs w:val="20"/>
              </w:rPr>
              <w:t>0</w:t>
            </w:r>
          </w:p>
        </w:tc>
        <w:tc>
          <w:tcPr>
            <w:tcW w:w="2360" w:type="dxa"/>
            <w:tcBorders>
              <w:top w:val="nil"/>
              <w:left w:val="nil"/>
              <w:bottom w:val="single" w:color="auto" w:sz="4" w:space="0"/>
              <w:right w:val="single" w:color="auto" w:sz="4" w:space="0"/>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bl>
    <w:p>
      <w:pPr>
        <w:snapToGrid w:val="0"/>
        <w:spacing w:line="360" w:lineRule="auto"/>
        <w:ind w:firstLine="640" w:firstLineChars="200"/>
        <w:rPr>
          <w:rFonts w:ascii="仿宋_GB2312" w:hAnsi="仿宋_GB2312" w:eastAsia="仿宋_GB2312" w:cs="仿宋_GB2312"/>
          <w:color w:val="000000"/>
          <w:sz w:val="32"/>
          <w:szCs w:val="32"/>
        </w:rPr>
      </w:pPr>
    </w:p>
    <w:p>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（1）细化说明因公出国（境）团组数及人数,我单位无此项目支出。</w:t>
      </w:r>
    </w:p>
    <w:p>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（2）“公务用车购置和运行费”是否细化公开为“公务用车购置费”和“公务用车运行费” 我单位无此项目支出。</w:t>
      </w:r>
    </w:p>
    <w:p>
      <w:pPr>
        <w:snapToGrid w:val="0"/>
        <w:spacing w:line="360" w:lineRule="auto"/>
        <w:ind w:firstLine="800" w:firstLineChars="2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( 3 )</w:t>
      </w:r>
      <w:r>
        <w:rPr>
          <w:rFonts w:hint="eastAsia"/>
        </w:rPr>
        <w:t xml:space="preserve"> </w:t>
      </w:r>
      <w:r>
        <w:rPr>
          <w:rFonts w:hint="eastAsia" w:ascii="仿宋_GB2312" w:hAnsi="仿宋_GB2312" w:eastAsia="仿宋_GB2312" w:cs="仿宋_GB2312"/>
          <w:color w:val="000000"/>
          <w:sz w:val="32"/>
          <w:szCs w:val="32"/>
        </w:rPr>
        <w:t>公务用车购置数及保有量。我单位没有车辆。</w:t>
      </w:r>
    </w:p>
    <w:p>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( 4 )</w:t>
      </w:r>
      <w:r>
        <w:rPr>
          <w:rFonts w:hint="eastAsia"/>
        </w:rPr>
        <w:t xml:space="preserve"> </w:t>
      </w:r>
      <w:r>
        <w:rPr>
          <w:rFonts w:hint="eastAsia" w:ascii="仿宋_GB2312" w:hAnsi="仿宋_GB2312" w:eastAsia="仿宋_GB2312" w:cs="仿宋_GB2312"/>
          <w:color w:val="000000"/>
          <w:sz w:val="32"/>
          <w:szCs w:val="32"/>
        </w:rPr>
        <w:t>国内公务接待的批次、人数，我单位接待1次2人，支出144元。</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2会议费支出情况：本年度会议召开。</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3培训费支出情况：本年度无此项支出。</w:t>
      </w:r>
    </w:p>
    <w:p>
      <w:pPr>
        <w:snapToGrid w:val="0"/>
        <w:spacing w:line="360" w:lineRule="auto"/>
        <w:ind w:firstLine="642" w:firstLineChars="200"/>
        <w:rPr>
          <w:rFonts w:ascii="黑体" w:hAnsi="黑体" w:eastAsia="黑体" w:cs="黑体"/>
          <w:b/>
          <w:bCs/>
          <w:sz w:val="32"/>
          <w:szCs w:val="32"/>
        </w:rPr>
      </w:pPr>
      <w:r>
        <w:rPr>
          <w:rFonts w:hint="eastAsia" w:ascii="黑体" w:hAnsi="黑体" w:eastAsia="黑体" w:cs="黑体"/>
          <w:b/>
          <w:bCs/>
          <w:sz w:val="32"/>
          <w:szCs w:val="32"/>
        </w:rPr>
        <w:t>三、机关运行经费执行情况说明及政府采购说明</w:t>
      </w:r>
    </w:p>
    <w:p>
      <w:pPr>
        <w:snapToGrid w:val="0"/>
        <w:spacing w:line="360" w:lineRule="auto"/>
        <w:ind w:firstLine="642" w:firstLineChars="200"/>
        <w:rPr>
          <w:rFonts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sz w:val="32"/>
          <w:szCs w:val="32"/>
        </w:rPr>
        <w:t>1、机关运行经费执行情况说明</w:t>
      </w:r>
    </w:p>
    <w:p>
      <w:pPr>
        <w:snapToGrid w:val="0"/>
        <w:spacing w:line="360" w:lineRule="auto"/>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2018年机关运行经费72331元，2017年机关运行经费为56798.6元，比上年增加27.35%，增加原因：本年度内单位所有日常办公经费都列入机关运行经费。</w:t>
      </w:r>
    </w:p>
    <w:p>
      <w:pPr>
        <w:snapToGrid w:val="0"/>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2、2018年政府采购经费说明</w:t>
      </w:r>
    </w:p>
    <w:p>
      <w:pPr>
        <w:snapToGrid w:val="0"/>
        <w:spacing w:line="360" w:lineRule="auto"/>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2018年政府采购费用10万元，为上级支持我县开展智能机器人在中小学普及活动，购买智能机器人设备所致。</w:t>
      </w:r>
    </w:p>
    <w:p>
      <w:pPr>
        <w:ind w:firstLine="636"/>
        <w:rPr>
          <w:rFonts w:ascii="仿宋_GB2312" w:hAnsi="楷体" w:eastAsia="仿宋_GB2312"/>
          <w:b/>
          <w:sz w:val="32"/>
          <w:szCs w:val="32"/>
        </w:rPr>
      </w:pPr>
      <w:r>
        <w:rPr>
          <w:rFonts w:hint="eastAsia" w:ascii="仿宋_GB2312" w:hAnsi="楷体" w:eastAsia="仿宋_GB2312"/>
          <w:b/>
          <w:sz w:val="32"/>
          <w:szCs w:val="32"/>
        </w:rPr>
        <w:t>四、绩效管理情况</w:t>
      </w:r>
    </w:p>
    <w:p>
      <w:pPr>
        <w:ind w:firstLine="636"/>
        <w:rPr>
          <w:rFonts w:ascii="仿宋_GB2312" w:hAnsi="仿宋" w:eastAsia="仿宋_GB2312"/>
          <w:sz w:val="32"/>
          <w:szCs w:val="32"/>
        </w:rPr>
      </w:pPr>
      <w:r>
        <w:rPr>
          <w:rFonts w:hint="eastAsia" w:ascii="仿宋_GB2312" w:hAnsi="仿宋" w:eastAsia="仿宋_GB2312"/>
          <w:sz w:val="32"/>
          <w:szCs w:val="32"/>
        </w:rPr>
        <w:t>1、绩效管理情况</w:t>
      </w:r>
    </w:p>
    <w:p>
      <w:pPr>
        <w:ind w:firstLine="636"/>
        <w:rPr>
          <w:rFonts w:ascii="仿宋_GB2312" w:hAnsi="仿宋" w:eastAsia="仿宋_GB2312"/>
          <w:sz w:val="32"/>
          <w:szCs w:val="32"/>
        </w:rPr>
      </w:pPr>
      <w:r>
        <w:rPr>
          <w:rFonts w:hint="eastAsia" w:ascii="仿宋_GB2312" w:hAnsi="仿宋" w:eastAsia="仿宋_GB2312"/>
          <w:sz w:val="32"/>
          <w:szCs w:val="32"/>
        </w:rPr>
        <w:t>2018年</w:t>
      </w:r>
      <w:r>
        <w:rPr>
          <w:rFonts w:hint="eastAsia" w:ascii="仿宋_GB2312" w:hAnsi="楷体" w:eastAsia="仿宋_GB2312"/>
          <w:sz w:val="32"/>
          <w:szCs w:val="32"/>
        </w:rPr>
        <w:t>我单位无</w:t>
      </w:r>
      <w:r>
        <w:rPr>
          <w:rFonts w:hint="eastAsia" w:ascii="仿宋_GB2312" w:hAnsi="仿宋" w:eastAsia="仿宋_GB2312"/>
          <w:sz w:val="32"/>
          <w:szCs w:val="32"/>
        </w:rPr>
        <w:t>实行绩效目标管理的项目。</w:t>
      </w:r>
    </w:p>
    <w:p>
      <w:pPr>
        <w:ind w:firstLine="636"/>
        <w:rPr>
          <w:rFonts w:ascii="仿宋_GB2312" w:hAnsi="仿宋" w:eastAsia="仿宋_GB2312"/>
          <w:sz w:val="32"/>
          <w:szCs w:val="32"/>
        </w:rPr>
      </w:pPr>
      <w:r>
        <w:rPr>
          <w:rFonts w:hint="eastAsia" w:ascii="仿宋_GB2312" w:hAnsi="仿宋" w:eastAsia="仿宋_GB2312"/>
          <w:sz w:val="32"/>
          <w:szCs w:val="32"/>
        </w:rPr>
        <w:t>2、绩效目标情况</w:t>
      </w:r>
    </w:p>
    <w:p>
      <w:pPr>
        <w:ind w:firstLine="636"/>
        <w:rPr>
          <w:rFonts w:ascii="仿宋_GB2312" w:hAnsi="楷体" w:eastAsia="仿宋_GB2312"/>
          <w:b/>
          <w:sz w:val="32"/>
          <w:szCs w:val="32"/>
        </w:rPr>
      </w:pPr>
      <w:r>
        <w:rPr>
          <w:rFonts w:hint="eastAsia" w:ascii="仿宋_GB2312" w:hAnsi="楷体" w:eastAsia="仿宋_GB2312"/>
          <w:b/>
          <w:sz w:val="32"/>
          <w:szCs w:val="32"/>
        </w:rPr>
        <w:t>五、国有资产占有使用情况及上下年对比情况（参照决算</w:t>
      </w:r>
      <w:r>
        <w:rPr>
          <w:rFonts w:hint="eastAsia" w:ascii="仿宋_GB2312" w:hAnsi="仿宋" w:eastAsia="仿宋_GB2312"/>
          <w:b/>
          <w:sz w:val="32"/>
          <w:szCs w:val="32"/>
        </w:rPr>
        <w:t>F01表预算支出相关信息表表</w:t>
      </w:r>
      <w:r>
        <w:rPr>
          <w:rFonts w:hint="eastAsia" w:ascii="仿宋_GB2312" w:hAnsi="楷体" w:eastAsia="仿宋_GB2312"/>
          <w:b/>
          <w:sz w:val="32"/>
          <w:szCs w:val="32"/>
        </w:rPr>
        <w:t>）</w:t>
      </w:r>
    </w:p>
    <w:p>
      <w:pPr>
        <w:ind w:firstLine="636"/>
        <w:rPr>
          <w:rFonts w:ascii="仿宋_GB2312" w:hAnsi="楷体" w:eastAsia="仿宋_GB2312"/>
          <w:b/>
          <w:sz w:val="32"/>
          <w:szCs w:val="32"/>
        </w:rPr>
      </w:pPr>
      <w:r>
        <w:rPr>
          <w:rFonts w:hint="eastAsia" w:ascii="仿宋_GB2312" w:hAnsi="仿宋" w:eastAsia="仿宋_GB2312"/>
          <w:sz w:val="32"/>
          <w:szCs w:val="32"/>
        </w:rPr>
        <w:t>（一）国有资产占有使用情况</w:t>
      </w:r>
    </w:p>
    <w:p>
      <w:pPr>
        <w:ind w:firstLine="636"/>
        <w:rPr>
          <w:rFonts w:ascii="仿宋_GB2312" w:hAnsi="仿宋" w:eastAsia="仿宋_GB2312"/>
          <w:sz w:val="32"/>
          <w:szCs w:val="32"/>
        </w:rPr>
      </w:pPr>
      <w:r>
        <w:rPr>
          <w:rFonts w:hint="eastAsia" w:ascii="仿宋_GB2312" w:hAnsi="仿宋" w:eastAsia="仿宋_GB2312"/>
          <w:sz w:val="32"/>
          <w:szCs w:val="32"/>
        </w:rPr>
        <w:t>1、车辆情况；无</w:t>
      </w:r>
    </w:p>
    <w:p>
      <w:pPr>
        <w:ind w:firstLine="636"/>
        <w:rPr>
          <w:rFonts w:ascii="仿宋_GB2312" w:hAnsi="仿宋" w:eastAsia="仿宋_GB2312"/>
          <w:sz w:val="32"/>
          <w:szCs w:val="32"/>
        </w:rPr>
      </w:pPr>
      <w:r>
        <w:rPr>
          <w:rFonts w:hint="eastAsia" w:ascii="仿宋_GB2312" w:hAnsi="仿宋" w:eastAsia="仿宋_GB2312"/>
          <w:sz w:val="32"/>
          <w:szCs w:val="32"/>
        </w:rPr>
        <w:t>2、房屋情况；占用机关事务局管理的房屋办公。</w:t>
      </w:r>
    </w:p>
    <w:p>
      <w:pPr>
        <w:ind w:firstLine="636"/>
        <w:rPr>
          <w:rFonts w:ascii="仿宋" w:hAnsi="仿宋" w:eastAsia="仿宋"/>
          <w:sz w:val="32"/>
          <w:szCs w:val="32"/>
        </w:rPr>
      </w:pPr>
      <w:r>
        <w:rPr>
          <w:rFonts w:hint="eastAsia" w:ascii="仿宋_GB2312" w:hAnsi="仿宋" w:eastAsia="仿宋_GB2312"/>
          <w:sz w:val="32"/>
          <w:szCs w:val="32"/>
        </w:rPr>
        <w:t>3、其他国有资产占有使用情况</w:t>
      </w:r>
      <w:r>
        <w:rPr>
          <w:rFonts w:hint="eastAsia" w:ascii="仿宋" w:hAnsi="仿宋" w:eastAsia="仿宋"/>
          <w:sz w:val="32"/>
          <w:szCs w:val="32"/>
        </w:rPr>
        <w:t>：</w:t>
      </w:r>
      <w:r>
        <w:rPr>
          <w:rFonts w:hint="eastAsia" w:ascii="仿宋_GB2312" w:hAnsi="仿宋" w:eastAsia="仿宋_GB2312"/>
          <w:sz w:val="32"/>
          <w:szCs w:val="32"/>
        </w:rPr>
        <w:t>无</w:t>
      </w:r>
      <w:r>
        <w:rPr>
          <w:rFonts w:hint="eastAsia" w:ascii="仿宋" w:hAnsi="仿宋" w:eastAsia="仿宋"/>
          <w:sz w:val="32"/>
          <w:szCs w:val="32"/>
        </w:rPr>
        <w:t>。</w:t>
      </w:r>
    </w:p>
    <w:p>
      <w:pPr>
        <w:ind w:firstLine="636"/>
        <w:rPr>
          <w:rFonts w:ascii="仿宋_GB2312" w:hAnsi="楷体" w:eastAsia="仿宋_GB2312"/>
          <w:sz w:val="32"/>
          <w:szCs w:val="32"/>
        </w:rPr>
      </w:pPr>
      <w:r>
        <w:rPr>
          <w:rFonts w:hint="eastAsia" w:ascii="仿宋_GB2312" w:hAnsi="仿宋" w:eastAsia="仿宋_GB2312"/>
          <w:sz w:val="32"/>
          <w:szCs w:val="32"/>
        </w:rPr>
        <w:t>（二）</w:t>
      </w:r>
      <w:r>
        <w:rPr>
          <w:rFonts w:hint="eastAsia" w:ascii="仿宋_GB2312" w:hAnsi="楷体" w:eastAsia="仿宋_GB2312"/>
          <w:sz w:val="32"/>
          <w:szCs w:val="32"/>
        </w:rPr>
        <w:t>资产上下年对比情况</w:t>
      </w:r>
    </w:p>
    <w:p>
      <w:pPr>
        <w:ind w:firstLine="636"/>
        <w:rPr>
          <w:rFonts w:ascii="仿宋_GB2312" w:hAnsi="楷体" w:eastAsia="仿宋_GB2312"/>
          <w:sz w:val="32"/>
          <w:szCs w:val="32"/>
        </w:rPr>
      </w:pPr>
    </w:p>
    <w:p>
      <w:pPr>
        <w:ind w:firstLine="636"/>
        <w:rPr>
          <w:rFonts w:ascii="仿宋_GB2312" w:hAnsi="楷体" w:eastAsia="仿宋_GB2312"/>
          <w:sz w:val="32"/>
          <w:szCs w:val="32"/>
        </w:rPr>
      </w:pPr>
    </w:p>
    <w:tbl>
      <w:tblPr>
        <w:tblStyle w:val="5"/>
        <w:tblW w:w="9580" w:type="dxa"/>
        <w:tblInd w:w="91" w:type="dxa"/>
        <w:tblLayout w:type="autofit"/>
        <w:tblCellMar>
          <w:top w:w="0" w:type="dxa"/>
          <w:left w:w="108" w:type="dxa"/>
          <w:bottom w:w="0" w:type="dxa"/>
          <w:right w:w="108" w:type="dxa"/>
        </w:tblCellMar>
      </w:tblPr>
      <w:tblGrid>
        <w:gridCol w:w="2440"/>
        <w:gridCol w:w="2380"/>
        <w:gridCol w:w="2380"/>
        <w:gridCol w:w="2380"/>
      </w:tblGrid>
      <w:tr>
        <w:tblPrEx>
          <w:tblCellMar>
            <w:top w:w="0" w:type="dxa"/>
            <w:left w:w="108" w:type="dxa"/>
            <w:bottom w:w="0" w:type="dxa"/>
            <w:right w:w="108" w:type="dxa"/>
          </w:tblCellMar>
        </w:tblPrEx>
        <w:trPr>
          <w:trHeight w:val="390" w:hRule="atLeast"/>
        </w:trPr>
        <w:tc>
          <w:tcPr>
            <w:tcW w:w="244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固定资产类</w:t>
            </w:r>
          </w:p>
        </w:tc>
        <w:tc>
          <w:tcPr>
            <w:tcW w:w="476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金额</w:t>
            </w:r>
          </w:p>
        </w:tc>
        <w:tc>
          <w:tcPr>
            <w:tcW w:w="238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差额</w:t>
            </w:r>
          </w:p>
        </w:tc>
      </w:tr>
      <w:tr>
        <w:tblPrEx>
          <w:tblCellMar>
            <w:top w:w="0" w:type="dxa"/>
            <w:left w:w="108" w:type="dxa"/>
            <w:bottom w:w="0" w:type="dxa"/>
            <w:right w:w="108" w:type="dxa"/>
          </w:tblCellMar>
        </w:tblPrEx>
        <w:trPr>
          <w:trHeight w:val="390" w:hRule="atLeast"/>
        </w:trPr>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0"/>
                <w:szCs w:val="20"/>
              </w:rPr>
            </w:pPr>
          </w:p>
        </w:tc>
        <w:tc>
          <w:tcPr>
            <w:tcW w:w="2380" w:type="dxa"/>
            <w:tcBorders>
              <w:top w:val="nil"/>
              <w:left w:val="nil"/>
              <w:bottom w:val="single" w:color="auto" w:sz="4" w:space="0"/>
              <w:right w:val="single" w:color="auto" w:sz="4" w:space="0"/>
            </w:tcBorders>
            <w:noWrap/>
            <w:vAlign w:val="center"/>
          </w:tcPr>
          <w:p>
            <w:pPr>
              <w:widowControl/>
              <w:jc w:val="center"/>
              <w:rPr>
                <w:rFonts w:ascii="Arial" w:hAnsi="Arial" w:cs="Arial"/>
                <w:b/>
                <w:bCs/>
                <w:color w:val="000000"/>
                <w:kern w:val="0"/>
                <w:sz w:val="20"/>
                <w:szCs w:val="20"/>
              </w:rPr>
            </w:pPr>
            <w:r>
              <w:rPr>
                <w:rFonts w:ascii="Arial" w:hAnsi="Arial" w:cs="Arial"/>
                <w:b/>
                <w:bCs/>
                <w:color w:val="000000"/>
                <w:kern w:val="0"/>
                <w:sz w:val="20"/>
                <w:szCs w:val="20"/>
              </w:rPr>
              <w:t>201</w:t>
            </w:r>
            <w:r>
              <w:rPr>
                <w:rFonts w:hint="eastAsia" w:ascii="Arial" w:hAnsi="Arial" w:cs="Arial"/>
                <w:b/>
                <w:bCs/>
                <w:color w:val="000000"/>
                <w:kern w:val="0"/>
                <w:sz w:val="20"/>
                <w:szCs w:val="20"/>
              </w:rPr>
              <w:t>8</w:t>
            </w:r>
            <w:r>
              <w:rPr>
                <w:rFonts w:hint="eastAsia" w:ascii="宋体" w:hAnsi="宋体" w:cs="Arial"/>
                <w:b/>
                <w:bCs/>
                <w:color w:val="000000"/>
                <w:kern w:val="0"/>
                <w:sz w:val="20"/>
                <w:szCs w:val="20"/>
              </w:rPr>
              <w:t>年度</w:t>
            </w:r>
          </w:p>
        </w:tc>
        <w:tc>
          <w:tcPr>
            <w:tcW w:w="2380" w:type="dxa"/>
            <w:tcBorders>
              <w:top w:val="nil"/>
              <w:left w:val="nil"/>
              <w:bottom w:val="single" w:color="auto" w:sz="4" w:space="0"/>
              <w:right w:val="single" w:color="auto" w:sz="4" w:space="0"/>
            </w:tcBorders>
            <w:noWrap/>
            <w:vAlign w:val="center"/>
          </w:tcPr>
          <w:p>
            <w:pPr>
              <w:widowControl/>
              <w:jc w:val="center"/>
              <w:rPr>
                <w:rFonts w:ascii="Arial" w:hAnsi="Arial" w:cs="Arial"/>
                <w:b/>
                <w:bCs/>
                <w:color w:val="000000"/>
                <w:kern w:val="0"/>
                <w:sz w:val="20"/>
                <w:szCs w:val="20"/>
              </w:rPr>
            </w:pPr>
            <w:r>
              <w:rPr>
                <w:rFonts w:ascii="Arial" w:hAnsi="Arial" w:cs="Arial"/>
                <w:b/>
                <w:bCs/>
                <w:color w:val="000000"/>
                <w:kern w:val="0"/>
                <w:sz w:val="20"/>
                <w:szCs w:val="20"/>
              </w:rPr>
              <w:t>201</w:t>
            </w:r>
            <w:r>
              <w:rPr>
                <w:rFonts w:hint="eastAsia" w:ascii="Arial" w:hAnsi="Arial" w:cs="Arial"/>
                <w:b/>
                <w:bCs/>
                <w:color w:val="000000"/>
                <w:kern w:val="0"/>
                <w:sz w:val="20"/>
                <w:szCs w:val="20"/>
              </w:rPr>
              <w:t>7</w:t>
            </w:r>
            <w:r>
              <w:rPr>
                <w:rFonts w:hint="eastAsia" w:ascii="宋体" w:hAnsi="宋体" w:cs="Arial"/>
                <w:b/>
                <w:bCs/>
                <w:color w:val="000000"/>
                <w:kern w:val="0"/>
                <w:sz w:val="20"/>
                <w:szCs w:val="20"/>
              </w:rPr>
              <w:t>年度</w:t>
            </w:r>
          </w:p>
        </w:tc>
        <w:tc>
          <w:tcPr>
            <w:tcW w:w="2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0"/>
                <w:szCs w:val="20"/>
              </w:rPr>
            </w:pPr>
          </w:p>
        </w:tc>
      </w:tr>
      <w:tr>
        <w:tblPrEx>
          <w:tblCellMar>
            <w:top w:w="0" w:type="dxa"/>
            <w:left w:w="108" w:type="dxa"/>
            <w:bottom w:w="0" w:type="dxa"/>
            <w:right w:w="108" w:type="dxa"/>
          </w:tblCellMar>
        </w:tblPrEx>
        <w:trPr>
          <w:trHeight w:val="390" w:hRule="atLeast"/>
        </w:trPr>
        <w:tc>
          <w:tcPr>
            <w:tcW w:w="244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车辆资产原值（A）</w:t>
            </w:r>
          </w:p>
        </w:tc>
        <w:tc>
          <w:tcPr>
            <w:tcW w:w="2380" w:type="dxa"/>
            <w:tcBorders>
              <w:top w:val="nil"/>
              <w:left w:val="nil"/>
              <w:bottom w:val="single" w:color="auto" w:sz="4" w:space="0"/>
              <w:right w:val="single" w:color="auto" w:sz="4" w:space="0"/>
            </w:tcBorders>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2380" w:type="dxa"/>
            <w:tcBorders>
              <w:top w:val="nil"/>
              <w:left w:val="nil"/>
              <w:bottom w:val="single" w:color="auto" w:sz="4" w:space="0"/>
              <w:right w:val="single" w:color="auto" w:sz="4" w:space="0"/>
            </w:tcBorders>
            <w:noWrap/>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r>
              <w:rPr>
                <w:rFonts w:ascii="Arial" w:hAnsi="Arial" w:cs="Arial"/>
                <w:color w:val="000000"/>
                <w:kern w:val="0"/>
                <w:sz w:val="20"/>
                <w:szCs w:val="20"/>
              </w:rPr>
              <w:t>　</w:t>
            </w:r>
          </w:p>
        </w:tc>
        <w:tc>
          <w:tcPr>
            <w:tcW w:w="2380" w:type="dxa"/>
            <w:tcBorders>
              <w:top w:val="nil"/>
              <w:left w:val="nil"/>
              <w:bottom w:val="single" w:color="auto" w:sz="4" w:space="0"/>
              <w:right w:val="single" w:color="auto" w:sz="4" w:space="0"/>
            </w:tcBorders>
            <w:noWrap/>
            <w:vAlign w:val="center"/>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90" w:hRule="atLeast"/>
        </w:trPr>
        <w:tc>
          <w:tcPr>
            <w:tcW w:w="244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房屋资产原值（B）</w:t>
            </w:r>
          </w:p>
        </w:tc>
        <w:tc>
          <w:tcPr>
            <w:tcW w:w="2380" w:type="dxa"/>
            <w:tcBorders>
              <w:top w:val="nil"/>
              <w:left w:val="nil"/>
              <w:bottom w:val="single" w:color="auto" w:sz="4" w:space="0"/>
              <w:right w:val="single" w:color="auto" w:sz="4" w:space="0"/>
            </w:tcBorders>
            <w:noWrap/>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2380" w:type="dxa"/>
            <w:tcBorders>
              <w:top w:val="nil"/>
              <w:left w:val="nil"/>
              <w:bottom w:val="single" w:color="auto" w:sz="4" w:space="0"/>
              <w:right w:val="single" w:color="auto" w:sz="4" w:space="0"/>
            </w:tcBorders>
            <w:noWrap/>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r>
              <w:rPr>
                <w:rFonts w:ascii="Arial" w:hAnsi="Arial" w:cs="Arial"/>
                <w:color w:val="000000"/>
                <w:kern w:val="0"/>
                <w:sz w:val="20"/>
                <w:szCs w:val="20"/>
              </w:rPr>
              <w:t>　</w:t>
            </w:r>
          </w:p>
        </w:tc>
        <w:tc>
          <w:tcPr>
            <w:tcW w:w="2380" w:type="dxa"/>
            <w:tcBorders>
              <w:top w:val="nil"/>
              <w:left w:val="nil"/>
              <w:bottom w:val="single" w:color="auto" w:sz="4" w:space="0"/>
              <w:right w:val="single" w:color="auto" w:sz="4" w:space="0"/>
            </w:tcBorders>
            <w:noWrap/>
            <w:vAlign w:val="center"/>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90" w:hRule="atLeast"/>
        </w:trPr>
        <w:tc>
          <w:tcPr>
            <w:tcW w:w="244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其他固定资产原值（C）</w:t>
            </w:r>
          </w:p>
        </w:tc>
        <w:tc>
          <w:tcPr>
            <w:tcW w:w="2380" w:type="dxa"/>
            <w:tcBorders>
              <w:top w:val="nil"/>
              <w:left w:val="nil"/>
              <w:bottom w:val="single" w:color="auto" w:sz="4" w:space="0"/>
              <w:right w:val="single" w:color="auto" w:sz="4" w:space="0"/>
            </w:tcBorders>
            <w:noWrap/>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124880</w:t>
            </w:r>
            <w:r>
              <w:rPr>
                <w:rFonts w:ascii="Arial" w:hAnsi="Arial" w:cs="Arial"/>
                <w:color w:val="000000"/>
                <w:kern w:val="0"/>
                <w:sz w:val="20"/>
                <w:szCs w:val="20"/>
              </w:rPr>
              <w:t>　</w:t>
            </w:r>
          </w:p>
        </w:tc>
        <w:tc>
          <w:tcPr>
            <w:tcW w:w="2380" w:type="dxa"/>
            <w:tcBorders>
              <w:top w:val="nil"/>
              <w:left w:val="nil"/>
              <w:bottom w:val="single" w:color="auto" w:sz="4" w:space="0"/>
              <w:right w:val="single" w:color="auto" w:sz="4" w:space="0"/>
            </w:tcBorders>
            <w:noWrap/>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24880</w:t>
            </w:r>
            <w:r>
              <w:rPr>
                <w:rFonts w:ascii="Arial" w:hAnsi="Arial" w:cs="Arial"/>
                <w:color w:val="000000"/>
                <w:kern w:val="0"/>
                <w:sz w:val="20"/>
                <w:szCs w:val="20"/>
              </w:rPr>
              <w:t>　</w:t>
            </w:r>
          </w:p>
        </w:tc>
        <w:tc>
          <w:tcPr>
            <w:tcW w:w="2380" w:type="dxa"/>
            <w:tcBorders>
              <w:top w:val="nil"/>
              <w:left w:val="nil"/>
              <w:bottom w:val="single" w:color="auto" w:sz="4" w:space="0"/>
              <w:right w:val="single" w:color="auto" w:sz="4" w:space="0"/>
            </w:tcBorders>
            <w:noWrap/>
            <w:vAlign w:val="center"/>
          </w:tcPr>
          <w:p>
            <w:pPr>
              <w:widowControl/>
              <w:jc w:val="left"/>
              <w:rPr>
                <w:rFonts w:ascii="Arial" w:hAnsi="Arial" w:cs="Arial"/>
                <w:color w:val="000000"/>
                <w:kern w:val="0"/>
                <w:sz w:val="20"/>
                <w:szCs w:val="20"/>
              </w:rPr>
            </w:pPr>
            <w:r>
              <w:rPr>
                <w:rFonts w:hint="eastAsia" w:ascii="Arial" w:hAnsi="Arial" w:cs="Arial"/>
                <w:color w:val="000000"/>
                <w:kern w:val="0"/>
                <w:sz w:val="20"/>
                <w:szCs w:val="20"/>
              </w:rPr>
              <w:t>100000</w:t>
            </w:r>
            <w:r>
              <w:rPr>
                <w:rFonts w:ascii="Arial" w:hAnsi="Arial" w:cs="Arial"/>
                <w:color w:val="000000"/>
                <w:kern w:val="0"/>
                <w:sz w:val="20"/>
                <w:szCs w:val="20"/>
              </w:rPr>
              <w:t>　</w:t>
            </w:r>
          </w:p>
        </w:tc>
      </w:tr>
      <w:tr>
        <w:tblPrEx>
          <w:tblCellMar>
            <w:top w:w="0" w:type="dxa"/>
            <w:left w:w="108" w:type="dxa"/>
            <w:bottom w:w="0" w:type="dxa"/>
            <w:right w:w="108" w:type="dxa"/>
          </w:tblCellMar>
        </w:tblPrEx>
        <w:trPr>
          <w:trHeight w:val="390" w:hRule="atLeast"/>
        </w:trPr>
        <w:tc>
          <w:tcPr>
            <w:tcW w:w="2440" w:type="dxa"/>
            <w:tcBorders>
              <w:top w:val="nil"/>
              <w:left w:val="single" w:color="auto" w:sz="4" w:space="0"/>
              <w:bottom w:val="nil"/>
              <w:right w:val="single" w:color="auto" w:sz="4" w:space="0"/>
            </w:tcBorders>
            <w:shd w:val="clear" w:color="000000" w:fill="FDE9D9"/>
            <w:noWrap/>
            <w:vAlign w:val="center"/>
          </w:tcPr>
          <w:p>
            <w:pPr>
              <w:widowControl/>
              <w:jc w:val="left"/>
              <w:rPr>
                <w:rFonts w:ascii="宋体" w:hAnsi="宋体" w:cs="Arial"/>
                <w:b/>
                <w:bCs/>
                <w:color w:val="000000"/>
                <w:kern w:val="0"/>
                <w:sz w:val="20"/>
                <w:szCs w:val="20"/>
              </w:rPr>
            </w:pPr>
            <w:r>
              <w:rPr>
                <w:rFonts w:hint="eastAsia" w:ascii="宋体" w:hAnsi="宋体" w:cs="Arial"/>
                <w:b/>
                <w:bCs/>
                <w:color w:val="000000"/>
                <w:kern w:val="0"/>
                <w:sz w:val="20"/>
                <w:szCs w:val="20"/>
              </w:rPr>
              <w:t>固定资产原值总计（D）</w:t>
            </w:r>
          </w:p>
        </w:tc>
        <w:tc>
          <w:tcPr>
            <w:tcW w:w="2380" w:type="dxa"/>
            <w:tcBorders>
              <w:top w:val="nil"/>
              <w:left w:val="nil"/>
              <w:bottom w:val="nil"/>
              <w:right w:val="single" w:color="auto" w:sz="4" w:space="0"/>
            </w:tcBorders>
            <w:shd w:val="clear" w:color="000000" w:fill="FDE9D9"/>
            <w:noWrap/>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124880</w:t>
            </w:r>
            <w:r>
              <w:rPr>
                <w:rFonts w:ascii="Arial" w:hAnsi="Arial" w:cs="Arial"/>
                <w:color w:val="000000"/>
                <w:kern w:val="0"/>
                <w:sz w:val="20"/>
                <w:szCs w:val="20"/>
              </w:rPr>
              <w:t>　</w:t>
            </w:r>
          </w:p>
        </w:tc>
        <w:tc>
          <w:tcPr>
            <w:tcW w:w="2380" w:type="dxa"/>
            <w:tcBorders>
              <w:top w:val="nil"/>
              <w:left w:val="nil"/>
              <w:bottom w:val="nil"/>
              <w:right w:val="single" w:color="auto" w:sz="4" w:space="0"/>
            </w:tcBorders>
            <w:shd w:val="clear" w:color="000000" w:fill="FDE9D9"/>
            <w:noWrap/>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24880</w:t>
            </w:r>
            <w:r>
              <w:rPr>
                <w:rFonts w:ascii="Arial" w:hAnsi="Arial" w:cs="Arial"/>
                <w:color w:val="000000"/>
                <w:kern w:val="0"/>
                <w:sz w:val="20"/>
                <w:szCs w:val="20"/>
              </w:rPr>
              <w:t>　</w:t>
            </w:r>
          </w:p>
        </w:tc>
        <w:tc>
          <w:tcPr>
            <w:tcW w:w="2380" w:type="dxa"/>
            <w:tcBorders>
              <w:top w:val="nil"/>
              <w:left w:val="nil"/>
              <w:bottom w:val="nil"/>
              <w:right w:val="single" w:color="auto" w:sz="4" w:space="0"/>
            </w:tcBorders>
            <w:shd w:val="clear" w:color="000000" w:fill="FDE9D9"/>
            <w:noWrap/>
            <w:vAlign w:val="center"/>
          </w:tcPr>
          <w:p>
            <w:pPr>
              <w:widowControl/>
              <w:jc w:val="left"/>
              <w:rPr>
                <w:rFonts w:ascii="Arial" w:hAnsi="Arial" w:cs="Arial"/>
                <w:color w:val="000000"/>
                <w:kern w:val="0"/>
                <w:sz w:val="20"/>
                <w:szCs w:val="20"/>
              </w:rPr>
            </w:pPr>
            <w:r>
              <w:rPr>
                <w:rFonts w:hint="eastAsia" w:ascii="Arial" w:hAnsi="Arial" w:cs="Arial"/>
                <w:color w:val="000000"/>
                <w:kern w:val="0"/>
                <w:sz w:val="20"/>
                <w:szCs w:val="20"/>
              </w:rPr>
              <w:t>100000</w:t>
            </w:r>
            <w:r>
              <w:rPr>
                <w:rFonts w:ascii="Arial" w:hAnsi="Arial" w:cs="Arial"/>
                <w:color w:val="000000"/>
                <w:kern w:val="0"/>
                <w:sz w:val="20"/>
                <w:szCs w:val="20"/>
              </w:rPr>
              <w:t>　</w:t>
            </w:r>
          </w:p>
        </w:tc>
      </w:tr>
      <w:tr>
        <w:tblPrEx>
          <w:tblCellMar>
            <w:top w:w="0" w:type="dxa"/>
            <w:left w:w="108" w:type="dxa"/>
            <w:bottom w:w="0" w:type="dxa"/>
            <w:right w:w="108" w:type="dxa"/>
          </w:tblCellMar>
        </w:tblPrEx>
        <w:trPr>
          <w:trHeight w:val="660" w:hRule="atLeast"/>
        </w:trPr>
        <w:tc>
          <w:tcPr>
            <w:tcW w:w="9580" w:type="dxa"/>
            <w:gridSpan w:val="4"/>
            <w:tcBorders>
              <w:top w:val="single" w:color="auto" w:sz="4" w:space="0"/>
              <w:left w:val="single" w:color="auto" w:sz="4" w:space="0"/>
              <w:bottom w:val="nil"/>
              <w:right w:val="single" w:color="000000" w:sz="4" w:space="0"/>
            </w:tcBorders>
            <w:vAlign w:val="center"/>
          </w:tcPr>
          <w:p>
            <w:pPr>
              <w:widowControl/>
              <w:jc w:val="left"/>
              <w:rPr>
                <w:rFonts w:ascii="宋体" w:hAnsi="宋体" w:cs="Arial"/>
                <w:b/>
                <w:bCs/>
                <w:color w:val="000000"/>
                <w:kern w:val="0"/>
                <w:sz w:val="20"/>
                <w:szCs w:val="20"/>
              </w:rPr>
            </w:pPr>
            <w:r>
              <w:rPr>
                <w:rFonts w:hint="eastAsia" w:ascii="宋体" w:hAnsi="宋体" w:cs="Arial"/>
                <w:b/>
                <w:bCs/>
                <w:color w:val="000000"/>
                <w:kern w:val="0"/>
                <w:sz w:val="20"/>
                <w:szCs w:val="20"/>
              </w:rPr>
              <w:t>备注：1、固定资产总计（原值）应与2018年度决算CS08表资产负债简表中数据一致；车辆资产（原值）和房屋资产（原值）应与2018年度决算F01表预算支出相关信息表中数据一致。</w:t>
            </w:r>
          </w:p>
        </w:tc>
      </w:tr>
      <w:tr>
        <w:tblPrEx>
          <w:tblCellMar>
            <w:top w:w="0" w:type="dxa"/>
            <w:left w:w="108" w:type="dxa"/>
            <w:bottom w:w="0" w:type="dxa"/>
            <w:right w:w="108" w:type="dxa"/>
          </w:tblCellMar>
        </w:tblPrEx>
        <w:trPr>
          <w:trHeight w:val="510" w:hRule="atLeast"/>
        </w:trPr>
        <w:tc>
          <w:tcPr>
            <w:tcW w:w="9580" w:type="dxa"/>
            <w:gridSpan w:val="4"/>
            <w:tcBorders>
              <w:top w:val="nil"/>
              <w:left w:val="single" w:color="auto" w:sz="4" w:space="0"/>
              <w:bottom w:val="single" w:color="auto" w:sz="4" w:space="0"/>
              <w:right w:val="single" w:color="000000" w:sz="4" w:space="0"/>
            </w:tcBorders>
            <w:noWrap/>
            <w:vAlign w:val="center"/>
          </w:tcPr>
          <w:p>
            <w:pPr>
              <w:widowControl/>
              <w:jc w:val="left"/>
              <w:rPr>
                <w:rFonts w:ascii="Arial" w:hAnsi="Arial" w:cs="Arial"/>
                <w:b/>
                <w:bCs/>
                <w:color w:val="000000"/>
                <w:kern w:val="0"/>
                <w:sz w:val="20"/>
                <w:szCs w:val="20"/>
              </w:rPr>
            </w:pPr>
            <w:r>
              <w:rPr>
                <w:rFonts w:ascii="Arial" w:hAnsi="Arial" w:cs="Arial"/>
                <w:b/>
                <w:bCs/>
                <w:color w:val="000000"/>
                <w:kern w:val="0"/>
                <w:sz w:val="20"/>
                <w:szCs w:val="20"/>
              </w:rPr>
              <w:t xml:space="preserve">      2</w:t>
            </w:r>
            <w:r>
              <w:rPr>
                <w:rFonts w:hint="eastAsia" w:ascii="宋体" w:hAnsi="宋体" w:cs="Arial"/>
                <w:b/>
                <w:bCs/>
                <w:color w:val="000000"/>
                <w:kern w:val="0"/>
                <w:sz w:val="20"/>
                <w:szCs w:val="20"/>
              </w:rPr>
              <w:t>、</w:t>
            </w:r>
            <w:r>
              <w:rPr>
                <w:rFonts w:ascii="Arial" w:hAnsi="Arial" w:cs="Arial"/>
                <w:b/>
                <w:bCs/>
                <w:color w:val="000000"/>
                <w:kern w:val="0"/>
                <w:sz w:val="20"/>
                <w:szCs w:val="20"/>
              </w:rPr>
              <w:t>D=A+B+C</w:t>
            </w:r>
          </w:p>
        </w:tc>
      </w:tr>
    </w:tbl>
    <w:p>
      <w:pPr>
        <w:ind w:firstLine="636"/>
        <w:rPr>
          <w:rFonts w:ascii="仿宋_GB2312" w:hAnsi="楷体" w:eastAsia="仿宋_GB2312"/>
          <w:b/>
          <w:sz w:val="32"/>
          <w:szCs w:val="32"/>
        </w:rPr>
      </w:pPr>
    </w:p>
    <w:p>
      <w:pPr>
        <w:ind w:firstLine="636"/>
        <w:rPr>
          <w:rFonts w:ascii="仿宋_GB2312" w:hAnsi="仿宋" w:eastAsia="仿宋_GB2312"/>
          <w:sz w:val="32"/>
          <w:szCs w:val="32"/>
        </w:rPr>
      </w:pPr>
      <w:r>
        <w:rPr>
          <w:rFonts w:hint="eastAsia" w:ascii="仿宋_GB2312" w:hAnsi="仿宋" w:eastAsia="仿宋_GB2312"/>
          <w:sz w:val="32"/>
          <w:szCs w:val="32"/>
        </w:rPr>
        <w:t>我单位2018年度固定资产总额为124880元，其中车辆资产为0元；房屋资产为0元 ；其他固定资产比上年（增加/减少）100000元。</w:t>
      </w:r>
    </w:p>
    <w:p>
      <w:pPr>
        <w:snapToGrid w:val="0"/>
        <w:spacing w:line="360" w:lineRule="auto"/>
        <w:ind w:firstLine="630"/>
        <w:rPr>
          <w:rFonts w:ascii="仿宋_GB2312" w:hAnsi="仿宋_GB2312" w:eastAsia="仿宋_GB2312" w:cs="仿宋_GB2312"/>
          <w:sz w:val="32"/>
          <w:szCs w:val="32"/>
        </w:rPr>
      </w:pPr>
    </w:p>
    <w:p>
      <w:pPr>
        <w:snapToGrid w:val="0"/>
        <w:spacing w:line="360" w:lineRule="auto"/>
        <w:ind w:firstLine="481" w:firstLineChars="150"/>
        <w:rPr>
          <w:rFonts w:ascii="仿宋_GB2312" w:hAnsi="仿宋_GB2312" w:eastAsia="仿宋_GB2312" w:cs="仿宋_GB2312"/>
          <w:sz w:val="32"/>
          <w:szCs w:val="32"/>
        </w:rPr>
      </w:pPr>
      <w:r>
        <w:rPr>
          <w:rFonts w:hint="eastAsia" w:ascii="黑体" w:hAnsi="黑体" w:eastAsia="黑体" w:cs="黑体"/>
          <w:b/>
          <w:sz w:val="32"/>
          <w:szCs w:val="32"/>
        </w:rPr>
        <w:t>六、财政拨款收入、支出分析。</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本年支出98.89万元，上年度99.97万元，比上年减少1%，减少原因本年度</w:t>
      </w:r>
      <w:r>
        <w:rPr>
          <w:rFonts w:hint="eastAsia" w:ascii="仿宋_GB2312" w:hAnsi="仿宋_GB2312" w:eastAsia="仿宋_GB2312" w:cs="仿宋_GB2312"/>
          <w:color w:val="000000"/>
          <w:kern w:val="0"/>
          <w:sz w:val="32"/>
          <w:szCs w:val="32"/>
        </w:rPr>
        <w:t>单位严控开支，减少不必要的支出</w:t>
      </w:r>
      <w:r>
        <w:rPr>
          <w:rFonts w:hint="eastAsia" w:ascii="仿宋_GB2312" w:hAnsi="仿宋_GB2312" w:eastAsia="仿宋_GB2312" w:cs="仿宋_GB2312"/>
          <w:color w:val="000000"/>
          <w:sz w:val="32"/>
          <w:szCs w:val="32"/>
        </w:rPr>
        <w:t>。其中：基本支出84.83万元，上年度79.97万元 ，增加6.08%，增加原因：职工工资调整、增加工会工作会费支出；项目支出14.06万元，上年度支出20万元，减少29.7%，减少原因：本年度内项拨款</w:t>
      </w:r>
      <w:bookmarkStart w:id="1" w:name="_GoBack"/>
      <w:bookmarkEnd w:id="1"/>
      <w:r>
        <w:rPr>
          <w:rFonts w:hint="eastAsia" w:ascii="仿宋_GB2312" w:hAnsi="仿宋_GB2312" w:eastAsia="仿宋_GB2312" w:cs="仿宋_GB2312"/>
          <w:color w:val="000000"/>
          <w:sz w:val="32"/>
          <w:szCs w:val="32"/>
        </w:rPr>
        <w:t>收入减少，且本年度的项目支出未完成。</w:t>
      </w:r>
    </w:p>
    <w:p>
      <w:pPr>
        <w:snapToGrid w:val="0"/>
        <w:spacing w:line="360" w:lineRule="auto"/>
        <w:ind w:firstLine="642" w:firstLineChars="200"/>
        <w:rPr>
          <w:rFonts w:ascii="黑体" w:hAnsi="黑体" w:eastAsia="黑体" w:cs="黑体"/>
          <w:b/>
          <w:sz w:val="32"/>
          <w:szCs w:val="32"/>
        </w:rPr>
      </w:pPr>
      <w:r>
        <w:rPr>
          <w:rFonts w:hint="eastAsia" w:ascii="黑体" w:hAnsi="黑体" w:eastAsia="黑体" w:cs="黑体"/>
          <w:b/>
          <w:sz w:val="32"/>
          <w:szCs w:val="32"/>
        </w:rPr>
        <w:t>七、年末结转和结余情况</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年末结转结余：本年度结转结余3.95万元，上年度0.97万元，增加2.98万元，增加比例307.22%，结转结余原因是本年度项目拨款剩余。</w:t>
      </w:r>
    </w:p>
    <w:p>
      <w:pPr>
        <w:snapToGrid w:val="0"/>
        <w:spacing w:line="360" w:lineRule="auto"/>
        <w:ind w:firstLine="642" w:firstLineChars="200"/>
        <w:rPr>
          <w:rFonts w:ascii="黑体" w:hAnsi="黑体" w:eastAsia="黑体" w:cs="黑体"/>
          <w:b/>
          <w:bCs/>
          <w:sz w:val="32"/>
          <w:szCs w:val="32"/>
        </w:rPr>
      </w:pPr>
      <w:bookmarkStart w:id="0" w:name="YS060103"/>
      <w:r>
        <w:rPr>
          <w:rFonts w:hint="eastAsia" w:ascii="黑体" w:hAnsi="黑体" w:eastAsia="黑体" w:cs="黑体"/>
          <w:b/>
          <w:bCs/>
          <w:sz w:val="32"/>
          <w:szCs w:val="32"/>
        </w:rPr>
        <w:t>八、资产负债情况分析</w:t>
      </w:r>
    </w:p>
    <w:bookmarkEnd w:id="0"/>
    <w:p>
      <w:pPr>
        <w:snapToGrid w:val="0"/>
        <w:spacing w:line="360" w:lineRule="auto"/>
        <w:ind w:firstLine="4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本年度内资产总额16.44万元，其中：固定资产12.49万。上年度资产总额3.46万元，本年度增加375.14%，增加原因年末结转结余资金比上年增加，本年度内新购固定资产10万元。</w:t>
      </w:r>
    </w:p>
    <w:p>
      <w:pPr>
        <w:rPr>
          <w:rFonts w:ascii="黑体" w:hAnsi="黑体" w:eastAsia="黑体"/>
          <w:b/>
          <w:sz w:val="32"/>
          <w:szCs w:val="32"/>
        </w:rPr>
      </w:pPr>
      <w:r>
        <w:rPr>
          <w:rFonts w:hint="eastAsia" w:ascii="黑体" w:hAnsi="黑体" w:eastAsia="黑体"/>
          <w:b/>
          <w:sz w:val="32"/>
          <w:szCs w:val="32"/>
        </w:rPr>
        <w:t>第四部分  名词解释</w:t>
      </w:r>
    </w:p>
    <w:p>
      <w:pPr>
        <w:autoSpaceDE w:val="0"/>
        <w:autoSpaceDN w:val="0"/>
        <w:adjustRightInd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（一）基本支出：指为保障机构正常运转、完成日常</w:t>
      </w:r>
    </w:p>
    <w:p>
      <w:pPr>
        <w:autoSpaceDE w:val="0"/>
        <w:autoSpaceDN w:val="0"/>
        <w:adjustRightInd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工作任务而发生的人员支出和公用支出。</w:t>
      </w:r>
    </w:p>
    <w:p>
      <w:pPr>
        <w:autoSpaceDE w:val="0"/>
        <w:autoSpaceDN w:val="0"/>
        <w:adjustRightInd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（二）项目支出：指在基本支出之外为完成特定行政任</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务和事业发展目标所发生的支出。</w:t>
      </w:r>
    </w:p>
    <w:p>
      <w:pPr>
        <w:autoSpaceDE w:val="0"/>
        <w:autoSpaceDN w:val="0"/>
        <w:adjustRightInd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三公”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（四）机关运行经费：指行政单位和参照公务员法管理的事业单位使用一般公共预算安排的基本支出中的日常公用经费支出。</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5</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A14EC"/>
    <w:multiLevelType w:val="singleLevel"/>
    <w:tmpl w:val="586A14E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0361"/>
    <w:rsid w:val="00084978"/>
    <w:rsid w:val="00123769"/>
    <w:rsid w:val="00125D64"/>
    <w:rsid w:val="001931B1"/>
    <w:rsid w:val="001A02DA"/>
    <w:rsid w:val="0020641A"/>
    <w:rsid w:val="002D0EBA"/>
    <w:rsid w:val="002F28D5"/>
    <w:rsid w:val="00332350"/>
    <w:rsid w:val="00451387"/>
    <w:rsid w:val="00485F2E"/>
    <w:rsid w:val="00530361"/>
    <w:rsid w:val="00552BFB"/>
    <w:rsid w:val="00575A54"/>
    <w:rsid w:val="005D1B27"/>
    <w:rsid w:val="00673C83"/>
    <w:rsid w:val="0069691F"/>
    <w:rsid w:val="006C112A"/>
    <w:rsid w:val="00744368"/>
    <w:rsid w:val="007E3878"/>
    <w:rsid w:val="008510A0"/>
    <w:rsid w:val="00861651"/>
    <w:rsid w:val="008E24FF"/>
    <w:rsid w:val="008F203B"/>
    <w:rsid w:val="009B677C"/>
    <w:rsid w:val="009C570F"/>
    <w:rsid w:val="00A665B7"/>
    <w:rsid w:val="00A76357"/>
    <w:rsid w:val="00AE21DD"/>
    <w:rsid w:val="00B74104"/>
    <w:rsid w:val="00BD2739"/>
    <w:rsid w:val="00C360EA"/>
    <w:rsid w:val="00C37A22"/>
    <w:rsid w:val="00C5289C"/>
    <w:rsid w:val="00CD2E4F"/>
    <w:rsid w:val="00D278F0"/>
    <w:rsid w:val="00D901B4"/>
    <w:rsid w:val="00E24128"/>
    <w:rsid w:val="00E35427"/>
    <w:rsid w:val="00E43FC2"/>
    <w:rsid w:val="00E4713F"/>
    <w:rsid w:val="00E730AA"/>
    <w:rsid w:val="00F32DF7"/>
    <w:rsid w:val="00F60AF7"/>
    <w:rsid w:val="00FB2BB9"/>
    <w:rsid w:val="00FF21AB"/>
    <w:rsid w:val="02F14C05"/>
    <w:rsid w:val="06292A8A"/>
    <w:rsid w:val="06357EF4"/>
    <w:rsid w:val="0885415A"/>
    <w:rsid w:val="098E5B70"/>
    <w:rsid w:val="0D55478D"/>
    <w:rsid w:val="113C6DE0"/>
    <w:rsid w:val="1B9D13D0"/>
    <w:rsid w:val="27331C82"/>
    <w:rsid w:val="279B39E8"/>
    <w:rsid w:val="295151D8"/>
    <w:rsid w:val="2E73639B"/>
    <w:rsid w:val="33592CE9"/>
    <w:rsid w:val="335D485C"/>
    <w:rsid w:val="338F7A4B"/>
    <w:rsid w:val="35AF64D3"/>
    <w:rsid w:val="3BB073EE"/>
    <w:rsid w:val="3F5870CC"/>
    <w:rsid w:val="4690138F"/>
    <w:rsid w:val="472B6835"/>
    <w:rsid w:val="50E15243"/>
    <w:rsid w:val="556F4900"/>
    <w:rsid w:val="59CF2BC9"/>
    <w:rsid w:val="5EA04A18"/>
    <w:rsid w:val="61DA06CC"/>
    <w:rsid w:val="670F7A95"/>
    <w:rsid w:val="69BD7FF8"/>
    <w:rsid w:val="71596D55"/>
    <w:rsid w:val="74A72C5C"/>
    <w:rsid w:val="786D2CFA"/>
    <w:rsid w:val="7E77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514</Words>
  <Characters>2931</Characters>
  <Lines>24</Lines>
  <Paragraphs>6</Paragraphs>
  <TotalTime>3</TotalTime>
  <ScaleCrop>false</ScaleCrop>
  <LinksUpToDate>false</LinksUpToDate>
  <CharactersWithSpaces>3439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2021-05-19T17:01:00Z</dcterms:created>
  <dc:creator>郜汝敬 </dc:creator>
  <cp:lastModifiedBy>user</cp:lastModifiedBy>
  <cp:lastPrinted>2017-01-18T17:15:00Z</cp:lastPrinted>
  <dcterms:modified xsi:type="dcterms:W3CDTF">2022-03-10T17:55:14Z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