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0E" w:rsidRDefault="0076380E">
      <w:pPr>
        <w:jc w:val="center"/>
        <w:rPr>
          <w:rFonts w:ascii="黑体" w:eastAsia="黑体" w:hAnsi="黑体"/>
          <w:sz w:val="32"/>
          <w:szCs w:val="32"/>
        </w:rPr>
      </w:pPr>
    </w:p>
    <w:p w:rsidR="0076380E" w:rsidRDefault="003369FF">
      <w:pPr>
        <w:jc w:val="center"/>
        <w:rPr>
          <w:rFonts w:ascii="黑体" w:eastAsia="黑体" w:hAnsi="黑体"/>
          <w:sz w:val="44"/>
          <w:szCs w:val="44"/>
        </w:rPr>
      </w:pPr>
      <w:r>
        <w:rPr>
          <w:rFonts w:ascii="黑体" w:eastAsia="黑体" w:hAnsi="黑体" w:hint="eastAsia"/>
          <w:sz w:val="44"/>
          <w:szCs w:val="44"/>
        </w:rPr>
        <w:t>平顺县交通运输局</w:t>
      </w:r>
    </w:p>
    <w:p w:rsidR="0076380E" w:rsidRDefault="003369FF">
      <w:pPr>
        <w:jc w:val="center"/>
        <w:rPr>
          <w:rFonts w:ascii="黑体" w:eastAsia="黑体" w:hAnsi="黑体"/>
          <w:sz w:val="44"/>
          <w:szCs w:val="44"/>
        </w:rPr>
      </w:pPr>
      <w:r>
        <w:rPr>
          <w:rFonts w:ascii="黑体" w:eastAsia="黑体" w:hAnsi="黑体" w:hint="eastAsia"/>
          <w:sz w:val="44"/>
          <w:szCs w:val="44"/>
        </w:rPr>
        <w:t>2018年度部门决算</w:t>
      </w:r>
    </w:p>
    <w:p w:rsidR="0076380E" w:rsidRDefault="0076380E">
      <w:pPr>
        <w:jc w:val="center"/>
        <w:rPr>
          <w:rFonts w:ascii="仿宋" w:eastAsia="仿宋" w:hAnsi="仿宋"/>
          <w:sz w:val="32"/>
          <w:szCs w:val="32"/>
        </w:rPr>
      </w:pPr>
    </w:p>
    <w:p w:rsidR="0076380E" w:rsidRDefault="003369FF">
      <w:pPr>
        <w:rPr>
          <w:rFonts w:ascii="黑体" w:eastAsia="黑体" w:hAnsi="黑体"/>
          <w:b/>
          <w:sz w:val="32"/>
          <w:szCs w:val="32"/>
        </w:rPr>
      </w:pPr>
      <w:r>
        <w:rPr>
          <w:rFonts w:ascii="黑体" w:eastAsia="黑体" w:hAnsi="黑体" w:hint="eastAsia"/>
          <w:b/>
          <w:sz w:val="32"/>
          <w:szCs w:val="32"/>
        </w:rPr>
        <w:t>第一部分  概况</w:t>
      </w:r>
    </w:p>
    <w:p w:rsidR="0076380E" w:rsidRDefault="003369FF">
      <w:pPr>
        <w:ind w:firstLineChars="200" w:firstLine="640"/>
        <w:rPr>
          <w:rFonts w:ascii="仿宋_GB2312" w:eastAsia="仿宋_GB2312" w:hAnsi="仿宋"/>
          <w:sz w:val="32"/>
          <w:szCs w:val="32"/>
        </w:rPr>
      </w:pPr>
      <w:r>
        <w:rPr>
          <w:rFonts w:ascii="仿宋_GB2312" w:eastAsia="仿宋_GB2312" w:hint="eastAsia"/>
          <w:sz w:val="32"/>
          <w:szCs w:val="32"/>
        </w:rPr>
        <w:t>一、本部门职责</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⑴贯彻执行国家、省、市关于交通运输的法律法规和方针政策。</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⑵承担涉及全县综合交通运输体系的规划协调工作，会同有关部门组织编制全县综合交通运输体系规划。指导全县交通运输规划和管理。</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⑶组织拟订并监督实施全县公路、水路、行业规划、政策和标准。参于拟订全县物流业发展战略和规划，拟订有关政策和标准并监督实施。指导全县县乡公路、水路行业有关体制改革工作。</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⑷承担全县道路、水路运输市场监管责任。组织实施全县道路、水路运输有关政策、准入制度、技术标准和运营规范并监督监管。负责交通运输行政执法行为的监督管理；负责全县城乡客运及有关设施规划与管理工作，负责全县出租汽车行业管理工作；承担全县水路运输及航道管理工作。</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⑸承担水上安全监管责任。负责水上交通管制、船舶及相关水上设施检验、登记和防止污染、水上消防、航行保障、应急救助、通信导航、船舶与渡口设施保安及危险品运输监督管理工作。负责船员管理的有关工作。负责全县水上交通安全事故、船舶及相关水上设施污染事故的应急处理。</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⑹提出全县乡村公路、水路固定资产投资规模和方向、国家及省、市、县级财政性资金安排意见，按省、市、县人民政府规定权限审批、核准规划内和年度计划内固定资产投资项目；执行公路、水路有关规费政策并监督实施，提出有关财政、土地、价格等政策建议。</w:t>
      </w:r>
    </w:p>
    <w:p w:rsidR="0076380E" w:rsidRDefault="003369FF">
      <w:pPr>
        <w:numPr>
          <w:ilvl w:val="0"/>
          <w:numId w:val="1"/>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机构设置情况</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平顺县交通运输局属行政单位，执行行政单位会计制度，汇入本表下属事业单位4个，其中平顺县交通运输局路政大队为全额事业编制、平顺县交通运输局公路建养管理中心、平顺县交通运输局质量监督站、平顺县道路运输管理所为自收自支事业单位。内设机构及职责：</w:t>
      </w:r>
    </w:p>
    <w:p w:rsidR="0076380E" w:rsidRDefault="003369FF">
      <w:pPr>
        <w:numPr>
          <w:ilvl w:val="0"/>
          <w:numId w:val="2"/>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平顺县交通运输局路政大队</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负责本辖区公路路政管理，按照上级下达的路政管理目标任务，制订实施计划；负责审批本辖区占用、利用、挖掘公路事宜和治理在公路上进行的超限运输活动：负责查处辖区内路政违章案件。</w:t>
      </w:r>
    </w:p>
    <w:p w:rsidR="0076380E" w:rsidRDefault="003369FF">
      <w:pPr>
        <w:numPr>
          <w:ilvl w:val="0"/>
          <w:numId w:val="2"/>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公路建养管理中心</w:t>
      </w:r>
    </w:p>
    <w:p w:rsidR="0076380E" w:rsidRDefault="003369FF">
      <w:pPr>
        <w:snapToGrid w:val="0"/>
        <w:spacing w:line="520" w:lineRule="exact"/>
        <w:ind w:firstLineChars="131" w:firstLine="419"/>
        <w:rPr>
          <w:rFonts w:ascii="仿宋_GB2312" w:eastAsia="仿宋_GB2312" w:hAnsi="仿宋"/>
          <w:sz w:val="32"/>
          <w:szCs w:val="32"/>
        </w:rPr>
      </w:pPr>
      <w:r>
        <w:rPr>
          <w:rFonts w:ascii="仿宋_GB2312" w:eastAsia="仿宋_GB2312" w:hAnsi="仿宋" w:hint="eastAsia"/>
          <w:sz w:val="32"/>
          <w:szCs w:val="32"/>
        </w:rPr>
        <w:t xml:space="preserve">  负责基础设施建设的行政管理和行业管理，组织协调全县公路网的建设与管理，为制定公路交通行业发展规划、中长期计划和年度计划提供依据；负责监督、检查全县乡村公路建设和计划执行情况，对全县公路建设工程进行管理，对质量进行监督检查和验收；负责县、乡公路重大工程项目施工图设计、预算文件编制；负责对项目招投标、工程合同造价及工作质量进行管理、监督检查和验收；负责制定县乡道路养护计划并组织实施；负责对乡村道路管养工作进行督促检查。</w:t>
      </w:r>
    </w:p>
    <w:p w:rsidR="0076380E" w:rsidRDefault="003369FF">
      <w:pPr>
        <w:numPr>
          <w:ilvl w:val="0"/>
          <w:numId w:val="3"/>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平顺县交通运输局质量监督站</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负责宣传和贯彻落实国家收费法规，按章收费；负责费源管理，制定并实施征收计划；负责票据领、发、销业务；负责车辆源泉管理；负责对车辆建档、缴费、异动，年检工作的考核。</w:t>
      </w:r>
    </w:p>
    <w:p w:rsidR="0076380E" w:rsidRDefault="003369FF">
      <w:pPr>
        <w:numPr>
          <w:ilvl w:val="0"/>
          <w:numId w:val="3"/>
        </w:num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道路运输管理所</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负责制定本辖区道路运输发展规划，对运输市场实行宏观调控；负责全县从事公路运输生产的行政管理；负责对辖区动力合理布局、综合配套，合理而有效组织运输经济活动。</w:t>
      </w:r>
    </w:p>
    <w:p w:rsidR="0076380E" w:rsidRDefault="0076380E">
      <w:pPr>
        <w:snapToGrid w:val="0"/>
        <w:spacing w:line="520" w:lineRule="exact"/>
        <w:ind w:firstLineChars="200" w:firstLine="640"/>
        <w:rPr>
          <w:rFonts w:ascii="仿宋_GB2312" w:eastAsia="仿宋_GB2312" w:hAnsi="仿宋"/>
          <w:sz w:val="32"/>
          <w:szCs w:val="32"/>
        </w:rPr>
      </w:pPr>
    </w:p>
    <w:p w:rsidR="0076380E" w:rsidRDefault="003369FF">
      <w:pPr>
        <w:rPr>
          <w:rFonts w:ascii="黑体" w:eastAsia="黑体" w:hAnsi="黑体"/>
          <w:b/>
          <w:sz w:val="32"/>
          <w:szCs w:val="32"/>
        </w:rPr>
      </w:pPr>
      <w:r>
        <w:rPr>
          <w:rFonts w:ascii="黑体" w:eastAsia="黑体" w:hAnsi="黑体" w:hint="eastAsia"/>
          <w:b/>
          <w:sz w:val="32"/>
          <w:szCs w:val="32"/>
        </w:rPr>
        <w:t>第二部分  2018年度部门决算报表</w:t>
      </w:r>
    </w:p>
    <w:p w:rsidR="0076380E" w:rsidRDefault="003369FF">
      <w:pPr>
        <w:spacing w:line="560" w:lineRule="exact"/>
        <w:ind w:left="480"/>
        <w:rPr>
          <w:rFonts w:ascii="仿宋_GB2312" w:eastAsia="仿宋_GB2312"/>
          <w:sz w:val="32"/>
          <w:szCs w:val="32"/>
        </w:rPr>
      </w:pPr>
      <w:r>
        <w:rPr>
          <w:rFonts w:ascii="仿宋_GB2312" w:eastAsia="仿宋_GB2312" w:hint="eastAsia"/>
          <w:sz w:val="32"/>
          <w:szCs w:val="32"/>
        </w:rPr>
        <w:t>一、部门2018年收入支出决算表</w:t>
      </w:r>
    </w:p>
    <w:p w:rsidR="0076380E" w:rsidRDefault="003369FF">
      <w:pPr>
        <w:spacing w:line="560" w:lineRule="exact"/>
        <w:ind w:left="480"/>
        <w:rPr>
          <w:rFonts w:ascii="仿宋_GB2312" w:eastAsia="仿宋_GB2312"/>
          <w:sz w:val="32"/>
          <w:szCs w:val="32"/>
        </w:rPr>
      </w:pPr>
      <w:r>
        <w:rPr>
          <w:rFonts w:ascii="仿宋_GB2312" w:eastAsia="仿宋_GB2312" w:hint="eastAsia"/>
          <w:sz w:val="32"/>
          <w:szCs w:val="32"/>
        </w:rPr>
        <w:t>二、部门2018年收入决算表</w:t>
      </w:r>
    </w:p>
    <w:p w:rsidR="0076380E" w:rsidRDefault="003369FF">
      <w:pPr>
        <w:spacing w:line="560" w:lineRule="exact"/>
        <w:ind w:left="480"/>
        <w:rPr>
          <w:rFonts w:ascii="仿宋_GB2312" w:eastAsia="仿宋_GB2312"/>
          <w:sz w:val="32"/>
          <w:szCs w:val="32"/>
        </w:rPr>
      </w:pPr>
      <w:r>
        <w:rPr>
          <w:rFonts w:ascii="仿宋_GB2312" w:eastAsia="仿宋_GB2312" w:hint="eastAsia"/>
          <w:sz w:val="32"/>
          <w:szCs w:val="32"/>
        </w:rPr>
        <w:t>三、部门2018年支出决算表</w:t>
      </w:r>
    </w:p>
    <w:p w:rsidR="0076380E" w:rsidRDefault="003369FF">
      <w:pPr>
        <w:spacing w:line="560" w:lineRule="exact"/>
        <w:ind w:left="480"/>
        <w:rPr>
          <w:rFonts w:ascii="仿宋_GB2312" w:eastAsia="仿宋_GB2312"/>
          <w:sz w:val="32"/>
          <w:szCs w:val="32"/>
        </w:rPr>
      </w:pPr>
      <w:r>
        <w:rPr>
          <w:rFonts w:ascii="仿宋_GB2312" w:eastAsia="仿宋_GB2312" w:hint="eastAsia"/>
          <w:sz w:val="32"/>
          <w:szCs w:val="32"/>
        </w:rPr>
        <w:t>四、部门2018年财政拨款收入支出决算总表</w:t>
      </w:r>
    </w:p>
    <w:p w:rsidR="0076380E" w:rsidRDefault="003369FF">
      <w:pPr>
        <w:spacing w:line="560" w:lineRule="exact"/>
        <w:ind w:left="480"/>
        <w:rPr>
          <w:rFonts w:ascii="仿宋_GB2312" w:eastAsia="仿宋_GB2312"/>
          <w:sz w:val="32"/>
          <w:szCs w:val="32"/>
        </w:rPr>
      </w:pPr>
      <w:r>
        <w:rPr>
          <w:rFonts w:ascii="仿宋_GB2312" w:eastAsia="仿宋_GB2312" w:hint="eastAsia"/>
          <w:sz w:val="32"/>
          <w:szCs w:val="32"/>
        </w:rPr>
        <w:t>五、部门2018年一般公共拨款收入支出决算表</w:t>
      </w:r>
    </w:p>
    <w:p w:rsidR="0076380E" w:rsidRDefault="003369FF">
      <w:pPr>
        <w:spacing w:line="560" w:lineRule="exact"/>
        <w:ind w:left="480"/>
        <w:rPr>
          <w:rFonts w:ascii="仿宋_GB2312" w:eastAsia="仿宋_GB2312"/>
          <w:sz w:val="32"/>
          <w:szCs w:val="32"/>
        </w:rPr>
      </w:pPr>
      <w:r>
        <w:rPr>
          <w:rFonts w:ascii="仿宋_GB2312" w:eastAsia="仿宋_GB2312" w:hint="eastAsia"/>
          <w:sz w:val="32"/>
          <w:szCs w:val="32"/>
        </w:rPr>
        <w:t>六、部门2018年一般</w:t>
      </w:r>
      <w:bookmarkStart w:id="0" w:name="_GoBack"/>
      <w:bookmarkEnd w:id="0"/>
      <w:r>
        <w:rPr>
          <w:rFonts w:ascii="仿宋_GB2312" w:eastAsia="仿宋_GB2312" w:hint="eastAsia"/>
          <w:sz w:val="32"/>
          <w:szCs w:val="32"/>
        </w:rPr>
        <w:t>公共拨款“三公”经费支出决算表</w:t>
      </w:r>
    </w:p>
    <w:p w:rsidR="0076380E" w:rsidRDefault="003369FF">
      <w:pPr>
        <w:spacing w:line="560" w:lineRule="exact"/>
        <w:ind w:left="480"/>
        <w:rPr>
          <w:rFonts w:ascii="仿宋_GB2312" w:eastAsia="仿宋_GB2312"/>
          <w:sz w:val="32"/>
          <w:szCs w:val="32"/>
        </w:rPr>
      </w:pPr>
      <w:r>
        <w:rPr>
          <w:rFonts w:ascii="仿宋_GB2312" w:eastAsia="仿宋_GB2312" w:hint="eastAsia"/>
          <w:sz w:val="32"/>
          <w:szCs w:val="32"/>
        </w:rPr>
        <w:t>七、部门2018年政府性基金预算财政性收入支出决算表</w:t>
      </w:r>
    </w:p>
    <w:p w:rsidR="0076380E" w:rsidRDefault="003369FF">
      <w:pPr>
        <w:spacing w:line="560" w:lineRule="exact"/>
        <w:ind w:left="480"/>
        <w:rPr>
          <w:rFonts w:ascii="仿宋_GB2312" w:eastAsia="仿宋_GB2312"/>
          <w:sz w:val="32"/>
          <w:szCs w:val="32"/>
        </w:rPr>
      </w:pPr>
      <w:r>
        <w:rPr>
          <w:rFonts w:ascii="仿宋_GB2312" w:eastAsia="仿宋_GB2312" w:hint="eastAsia"/>
          <w:sz w:val="32"/>
          <w:szCs w:val="32"/>
        </w:rPr>
        <w:t>八、部门决算公开相关信息统计表</w:t>
      </w:r>
    </w:p>
    <w:p w:rsidR="0076380E" w:rsidRDefault="0076380E">
      <w:pPr>
        <w:rPr>
          <w:rFonts w:ascii="黑体" w:eastAsia="黑体" w:hAnsi="黑体"/>
          <w:sz w:val="32"/>
          <w:szCs w:val="32"/>
        </w:rPr>
      </w:pPr>
    </w:p>
    <w:p w:rsidR="0076380E" w:rsidRDefault="003369FF">
      <w:pPr>
        <w:rPr>
          <w:rFonts w:ascii="黑体" w:eastAsia="黑体" w:hAnsi="黑体"/>
          <w:b/>
          <w:sz w:val="32"/>
          <w:szCs w:val="32"/>
        </w:rPr>
      </w:pPr>
      <w:r>
        <w:rPr>
          <w:rFonts w:ascii="黑体" w:eastAsia="黑体" w:hAnsi="黑体" w:hint="eastAsia"/>
          <w:b/>
          <w:sz w:val="32"/>
          <w:szCs w:val="32"/>
        </w:rPr>
        <w:t>第三部分  2018年度部门决算情况说明</w:t>
      </w:r>
    </w:p>
    <w:p w:rsidR="0076380E" w:rsidRDefault="003369FF">
      <w:pPr>
        <w:ind w:firstLine="636"/>
        <w:rPr>
          <w:rFonts w:ascii="黑体" w:eastAsia="黑体" w:hAnsi="黑体" w:cs="黑体"/>
          <w:b/>
          <w:bCs/>
          <w:sz w:val="32"/>
          <w:szCs w:val="32"/>
        </w:rPr>
      </w:pPr>
      <w:r>
        <w:rPr>
          <w:rFonts w:ascii="黑体" w:eastAsia="黑体" w:hAnsi="黑体" w:cs="黑体" w:hint="eastAsia"/>
          <w:b/>
          <w:bCs/>
          <w:sz w:val="32"/>
          <w:szCs w:val="32"/>
        </w:rPr>
        <w:t>一、2018年度部门预算数据变动情况及原因</w:t>
      </w:r>
    </w:p>
    <w:p w:rsidR="0076380E" w:rsidRDefault="003369FF">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（一）收入支出预算安排情况。</w:t>
      </w:r>
    </w:p>
    <w:p w:rsidR="0076380E" w:rsidRDefault="003369FF">
      <w:pPr>
        <w:snapToGrid w:val="0"/>
        <w:spacing w:line="360" w:lineRule="auto"/>
        <w:ind w:firstLine="480"/>
        <w:rPr>
          <w:rFonts w:ascii="仿宋_GB2312" w:eastAsia="仿宋_GB2312" w:hAnsi="仿宋"/>
          <w:sz w:val="32"/>
          <w:szCs w:val="32"/>
        </w:rPr>
      </w:pPr>
      <w:r>
        <w:rPr>
          <w:rFonts w:ascii="仿宋_GB2312" w:eastAsia="仿宋_GB2312" w:hAnsi="仿宋" w:hint="eastAsia"/>
          <w:sz w:val="32"/>
          <w:szCs w:val="32"/>
        </w:rPr>
        <w:t>本年度预算安排3147.96万元，上年度预算4675.89万</w:t>
      </w:r>
      <w:r>
        <w:rPr>
          <w:rFonts w:ascii="仿宋_GB2312" w:eastAsia="仿宋_GB2312" w:hAnsi="仿宋" w:hint="eastAsia"/>
          <w:sz w:val="32"/>
          <w:szCs w:val="32"/>
        </w:rPr>
        <w:lastRenderedPageBreak/>
        <w:t>元，比上年度减少32.68%，减少原因：公路项目减少。</w:t>
      </w:r>
    </w:p>
    <w:p w:rsidR="0076380E" w:rsidRDefault="003369FF">
      <w:pPr>
        <w:snapToGrid w:val="0"/>
        <w:spacing w:line="52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（二）收入支出预算执行情况。</w:t>
      </w:r>
    </w:p>
    <w:p w:rsidR="0076380E" w:rsidRDefault="003369FF" w:rsidP="0076380E">
      <w:pPr>
        <w:snapToGrid w:val="0"/>
        <w:spacing w:line="52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1．收入支出与预算对比分析。</w:t>
      </w:r>
    </w:p>
    <w:p w:rsidR="0076380E" w:rsidRDefault="003369FF">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（1）本年度预算对比</w:t>
      </w:r>
    </w:p>
    <w:tbl>
      <w:tblPr>
        <w:tblStyle w:val="a6"/>
        <w:tblW w:w="8522" w:type="dxa"/>
        <w:tblLayout w:type="fixed"/>
        <w:tblLook w:val="04A0"/>
      </w:tblPr>
      <w:tblGrid>
        <w:gridCol w:w="2749"/>
        <w:gridCol w:w="1500"/>
        <w:gridCol w:w="1862"/>
        <w:gridCol w:w="2411"/>
      </w:tblGrid>
      <w:tr w:rsidR="0076380E">
        <w:tc>
          <w:tcPr>
            <w:tcW w:w="2749"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科  目</w:t>
            </w:r>
          </w:p>
        </w:tc>
        <w:tc>
          <w:tcPr>
            <w:tcW w:w="1500"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预  算（元）</w:t>
            </w:r>
          </w:p>
        </w:tc>
        <w:tc>
          <w:tcPr>
            <w:tcW w:w="1862"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决  算（元）</w:t>
            </w:r>
          </w:p>
        </w:tc>
        <w:tc>
          <w:tcPr>
            <w:tcW w:w="2411" w:type="dxa"/>
          </w:tcPr>
          <w:p w:rsidR="0076380E" w:rsidRDefault="003369FF">
            <w:pPr>
              <w:snapToGrid w:val="0"/>
              <w:spacing w:line="520" w:lineRule="exact"/>
              <w:jc w:val="center"/>
              <w:rPr>
                <w:rFonts w:ascii="仿宋_GB2312" w:eastAsia="仿宋_GB2312" w:hAnsi="仿宋"/>
                <w:sz w:val="24"/>
              </w:rPr>
            </w:pPr>
            <w:r>
              <w:rPr>
                <w:rFonts w:ascii="仿宋_GB2312" w:eastAsia="仿宋_GB2312" w:hAnsi="仿宋" w:hint="eastAsia"/>
                <w:sz w:val="24"/>
              </w:rPr>
              <w:t>原   因</w:t>
            </w:r>
          </w:p>
        </w:tc>
      </w:tr>
      <w:tr w:rsidR="0076380E">
        <w:tc>
          <w:tcPr>
            <w:tcW w:w="2749" w:type="dxa"/>
          </w:tcPr>
          <w:p w:rsidR="0076380E" w:rsidRDefault="003369FF">
            <w:pPr>
              <w:snapToGrid w:val="0"/>
              <w:spacing w:line="520" w:lineRule="exact"/>
              <w:rPr>
                <w:rFonts w:ascii="仿宋_GB2312" w:eastAsia="仿宋_GB2312" w:hAnsi="仿宋"/>
                <w:sz w:val="24"/>
              </w:rPr>
            </w:pPr>
            <w:r>
              <w:rPr>
                <w:rFonts w:ascii="宋体" w:hAnsi="宋体" w:cs="宋体" w:hint="eastAsia"/>
                <w:color w:val="000000"/>
                <w:kern w:val="0"/>
                <w:sz w:val="22"/>
                <w:szCs w:val="22"/>
              </w:rPr>
              <w:t>财政拨款收入</w:t>
            </w:r>
          </w:p>
        </w:tc>
        <w:tc>
          <w:tcPr>
            <w:tcW w:w="1500" w:type="dxa"/>
            <w:vAlign w:val="center"/>
          </w:tcPr>
          <w:p w:rsidR="0076380E" w:rsidRDefault="003369FF">
            <w:pPr>
              <w:widowControl/>
              <w:jc w:val="right"/>
              <w:textAlignment w:val="center"/>
              <w:rPr>
                <w:rFonts w:ascii="仿宋_GB2312" w:eastAsia="仿宋_GB2312" w:hAnsi="仿宋"/>
                <w:sz w:val="24"/>
              </w:rPr>
            </w:pPr>
            <w:r>
              <w:rPr>
                <w:rFonts w:hint="eastAsia"/>
              </w:rPr>
              <w:t>31479610</w:t>
            </w:r>
          </w:p>
        </w:tc>
        <w:tc>
          <w:tcPr>
            <w:tcW w:w="1862" w:type="dxa"/>
            <w:vAlign w:val="center"/>
          </w:tcPr>
          <w:p w:rsidR="0076380E" w:rsidRDefault="003369FF">
            <w:pPr>
              <w:widowControl/>
              <w:jc w:val="right"/>
              <w:textAlignment w:val="center"/>
              <w:rPr>
                <w:rFonts w:ascii="仿宋_GB2312" w:eastAsia="仿宋_GB2312" w:hAnsi="仿宋"/>
                <w:sz w:val="24"/>
              </w:rPr>
            </w:pPr>
            <w:r>
              <w:rPr>
                <w:rFonts w:ascii="宋体" w:hAnsi="宋体" w:cs="宋体" w:hint="eastAsia"/>
                <w:color w:val="000000"/>
                <w:kern w:val="0"/>
                <w:sz w:val="22"/>
                <w:szCs w:val="22"/>
              </w:rPr>
              <w:t>79583626.7</w:t>
            </w:r>
          </w:p>
        </w:tc>
        <w:tc>
          <w:tcPr>
            <w:tcW w:w="2411"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公路建设项目增加</w:t>
            </w:r>
          </w:p>
        </w:tc>
      </w:tr>
      <w:tr w:rsidR="0076380E">
        <w:tc>
          <w:tcPr>
            <w:tcW w:w="2749" w:type="dxa"/>
          </w:tcPr>
          <w:p w:rsidR="0076380E" w:rsidRDefault="003369FF">
            <w:pPr>
              <w:snapToGrid w:val="0"/>
              <w:spacing w:line="520" w:lineRule="exact"/>
              <w:rPr>
                <w:rFonts w:ascii="宋体" w:hAnsi="宋体" w:cs="宋体"/>
                <w:color w:val="000000"/>
                <w:kern w:val="0"/>
                <w:sz w:val="22"/>
                <w:szCs w:val="22"/>
              </w:rPr>
            </w:pPr>
            <w:r>
              <w:rPr>
                <w:rFonts w:ascii="宋体" w:hAnsi="宋体" w:cs="宋体" w:hint="eastAsia"/>
                <w:color w:val="000000"/>
                <w:kern w:val="0"/>
                <w:sz w:val="22"/>
                <w:szCs w:val="22"/>
              </w:rPr>
              <w:t>其他收入</w:t>
            </w:r>
          </w:p>
        </w:tc>
        <w:tc>
          <w:tcPr>
            <w:tcW w:w="1500" w:type="dxa"/>
            <w:vAlign w:val="center"/>
          </w:tcPr>
          <w:p w:rsidR="0076380E" w:rsidRDefault="003369FF">
            <w:pPr>
              <w:widowControl/>
              <w:jc w:val="right"/>
              <w:textAlignment w:val="center"/>
            </w:pPr>
            <w:r>
              <w:rPr>
                <w:rFonts w:hint="eastAsia"/>
              </w:rPr>
              <w:t>0</w:t>
            </w:r>
          </w:p>
        </w:tc>
        <w:tc>
          <w:tcPr>
            <w:tcW w:w="1862"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83838352.31</w:t>
            </w:r>
          </w:p>
        </w:tc>
        <w:tc>
          <w:tcPr>
            <w:tcW w:w="2411"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公路建设项目增加</w:t>
            </w:r>
          </w:p>
        </w:tc>
      </w:tr>
    </w:tbl>
    <w:p w:rsidR="0076380E" w:rsidRDefault="003369FF">
      <w:pPr>
        <w:numPr>
          <w:ilvl w:val="0"/>
          <w:numId w:val="4"/>
        </w:numPr>
        <w:snapToGrid w:val="0"/>
        <w:spacing w:line="360" w:lineRule="auto"/>
        <w:ind w:firstLine="480"/>
        <w:rPr>
          <w:rFonts w:ascii="仿宋_GB2312" w:eastAsia="仿宋_GB2312" w:hAnsi="仿宋"/>
          <w:sz w:val="32"/>
          <w:szCs w:val="32"/>
        </w:rPr>
      </w:pPr>
      <w:r>
        <w:rPr>
          <w:rFonts w:ascii="仿宋_GB2312" w:eastAsia="仿宋_GB2312" w:hAnsi="仿宋" w:hint="eastAsia"/>
          <w:sz w:val="32"/>
          <w:szCs w:val="32"/>
        </w:rPr>
        <w:t>本年度支出对比。</w:t>
      </w:r>
    </w:p>
    <w:tbl>
      <w:tblPr>
        <w:tblStyle w:val="a6"/>
        <w:tblW w:w="8522" w:type="dxa"/>
        <w:tblLayout w:type="fixed"/>
        <w:tblLook w:val="04A0"/>
      </w:tblPr>
      <w:tblGrid>
        <w:gridCol w:w="2749"/>
        <w:gridCol w:w="1500"/>
        <w:gridCol w:w="1862"/>
        <w:gridCol w:w="2411"/>
      </w:tblGrid>
      <w:tr w:rsidR="0076380E">
        <w:tc>
          <w:tcPr>
            <w:tcW w:w="2749"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科  目</w:t>
            </w:r>
          </w:p>
        </w:tc>
        <w:tc>
          <w:tcPr>
            <w:tcW w:w="1500"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预  算（元）</w:t>
            </w:r>
          </w:p>
        </w:tc>
        <w:tc>
          <w:tcPr>
            <w:tcW w:w="1862"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决  算（元）</w:t>
            </w:r>
          </w:p>
        </w:tc>
        <w:tc>
          <w:tcPr>
            <w:tcW w:w="2411" w:type="dxa"/>
          </w:tcPr>
          <w:p w:rsidR="0076380E" w:rsidRDefault="003369FF">
            <w:pPr>
              <w:snapToGrid w:val="0"/>
              <w:spacing w:line="520" w:lineRule="exact"/>
              <w:jc w:val="center"/>
              <w:rPr>
                <w:rFonts w:ascii="仿宋_GB2312" w:eastAsia="仿宋_GB2312" w:hAnsi="仿宋"/>
                <w:sz w:val="24"/>
              </w:rPr>
            </w:pPr>
            <w:r>
              <w:rPr>
                <w:rFonts w:ascii="仿宋_GB2312" w:eastAsia="仿宋_GB2312" w:hAnsi="仿宋" w:hint="eastAsia"/>
                <w:sz w:val="24"/>
              </w:rPr>
              <w:t>原   因</w:t>
            </w:r>
          </w:p>
        </w:tc>
      </w:tr>
      <w:tr w:rsidR="0076380E">
        <w:tc>
          <w:tcPr>
            <w:tcW w:w="2749" w:type="dxa"/>
          </w:tcPr>
          <w:p w:rsidR="0076380E" w:rsidRDefault="003369FF">
            <w:pPr>
              <w:snapToGrid w:val="0"/>
              <w:spacing w:line="520" w:lineRule="exact"/>
              <w:rPr>
                <w:rFonts w:ascii="仿宋_GB2312" w:eastAsia="仿宋_GB2312" w:hAnsi="仿宋"/>
                <w:sz w:val="24"/>
              </w:rPr>
            </w:pPr>
            <w:r>
              <w:rPr>
                <w:rFonts w:ascii="宋体" w:hAnsi="宋体" w:cs="宋体" w:hint="eastAsia"/>
                <w:color w:val="000000"/>
                <w:kern w:val="0"/>
                <w:sz w:val="22"/>
                <w:szCs w:val="22"/>
              </w:rPr>
              <w:t>社会保障和就业支出</w:t>
            </w:r>
          </w:p>
        </w:tc>
        <w:tc>
          <w:tcPr>
            <w:tcW w:w="1500" w:type="dxa"/>
            <w:vAlign w:val="center"/>
          </w:tcPr>
          <w:p w:rsidR="0076380E" w:rsidRDefault="003369FF">
            <w:pPr>
              <w:widowControl/>
              <w:jc w:val="right"/>
              <w:textAlignment w:val="center"/>
              <w:rPr>
                <w:rFonts w:ascii="仿宋_GB2312" w:eastAsia="仿宋_GB2312" w:hAnsi="仿宋"/>
                <w:sz w:val="24"/>
              </w:rPr>
            </w:pPr>
            <w:r>
              <w:rPr>
                <w:rFonts w:ascii="宋体" w:hAnsi="宋体" w:cs="宋体" w:hint="eastAsia"/>
                <w:color w:val="000000"/>
                <w:kern w:val="0"/>
                <w:sz w:val="22"/>
                <w:szCs w:val="22"/>
              </w:rPr>
              <w:t>225,435</w:t>
            </w:r>
          </w:p>
        </w:tc>
        <w:tc>
          <w:tcPr>
            <w:tcW w:w="1862" w:type="dxa"/>
            <w:vAlign w:val="center"/>
          </w:tcPr>
          <w:p w:rsidR="0076380E" w:rsidRDefault="003369FF">
            <w:pPr>
              <w:widowControl/>
              <w:jc w:val="right"/>
              <w:textAlignment w:val="center"/>
              <w:rPr>
                <w:rFonts w:ascii="仿宋_GB2312" w:eastAsia="仿宋_GB2312" w:hAnsi="仿宋"/>
                <w:sz w:val="24"/>
              </w:rPr>
            </w:pPr>
            <w:r>
              <w:rPr>
                <w:rFonts w:ascii="宋体" w:hAnsi="宋体" w:cs="宋体" w:hint="eastAsia"/>
                <w:color w:val="000000"/>
                <w:kern w:val="0"/>
                <w:sz w:val="22"/>
                <w:szCs w:val="22"/>
              </w:rPr>
              <w:t>192,349.00</w:t>
            </w:r>
          </w:p>
        </w:tc>
        <w:tc>
          <w:tcPr>
            <w:tcW w:w="2411"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人员调出，经费减少</w:t>
            </w:r>
          </w:p>
        </w:tc>
      </w:tr>
      <w:tr w:rsidR="0076380E">
        <w:tc>
          <w:tcPr>
            <w:tcW w:w="2749" w:type="dxa"/>
          </w:tcPr>
          <w:p w:rsidR="0076380E" w:rsidRDefault="003369FF">
            <w:pPr>
              <w:snapToGrid w:val="0"/>
              <w:spacing w:line="520" w:lineRule="exact"/>
              <w:rPr>
                <w:rFonts w:ascii="仿宋_GB2312" w:eastAsia="仿宋_GB2312" w:hAnsi="仿宋"/>
                <w:sz w:val="24"/>
              </w:rPr>
            </w:pPr>
            <w:r>
              <w:rPr>
                <w:rFonts w:ascii="宋体" w:hAnsi="宋体" w:cs="宋体" w:hint="eastAsia"/>
                <w:color w:val="000000"/>
                <w:kern w:val="0"/>
                <w:sz w:val="22"/>
                <w:szCs w:val="22"/>
              </w:rPr>
              <w:t>医疗卫生与计划生育支出</w:t>
            </w:r>
          </w:p>
        </w:tc>
        <w:tc>
          <w:tcPr>
            <w:tcW w:w="1500"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80,823</w:t>
            </w:r>
          </w:p>
        </w:tc>
        <w:tc>
          <w:tcPr>
            <w:tcW w:w="1862"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68,731.3</w:t>
            </w:r>
          </w:p>
        </w:tc>
        <w:tc>
          <w:tcPr>
            <w:tcW w:w="2411"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人员调出，经费减少</w:t>
            </w:r>
          </w:p>
        </w:tc>
      </w:tr>
      <w:tr w:rsidR="0076380E">
        <w:tc>
          <w:tcPr>
            <w:tcW w:w="2749" w:type="dxa"/>
          </w:tcPr>
          <w:p w:rsidR="0076380E" w:rsidRDefault="003369FF">
            <w:pPr>
              <w:snapToGrid w:val="0"/>
              <w:spacing w:line="520" w:lineRule="exact"/>
              <w:rPr>
                <w:rFonts w:ascii="仿宋_GB2312" w:eastAsia="仿宋_GB2312" w:hAnsi="仿宋"/>
                <w:sz w:val="24"/>
              </w:rPr>
            </w:pPr>
            <w:r>
              <w:rPr>
                <w:rFonts w:ascii="宋体" w:hAnsi="宋体" w:cs="宋体" w:hint="eastAsia"/>
                <w:color w:val="000000"/>
                <w:kern w:val="0"/>
                <w:sz w:val="22"/>
                <w:szCs w:val="22"/>
              </w:rPr>
              <w:t>节能环保支出</w:t>
            </w:r>
          </w:p>
        </w:tc>
        <w:tc>
          <w:tcPr>
            <w:tcW w:w="1500" w:type="dxa"/>
            <w:vAlign w:val="center"/>
          </w:tcPr>
          <w:p w:rsidR="0076380E" w:rsidRDefault="0076380E">
            <w:pPr>
              <w:widowControl/>
              <w:jc w:val="right"/>
              <w:textAlignment w:val="center"/>
              <w:rPr>
                <w:rFonts w:ascii="宋体" w:hAnsi="宋体" w:cs="宋体"/>
                <w:color w:val="000000"/>
                <w:kern w:val="0"/>
                <w:sz w:val="22"/>
                <w:szCs w:val="22"/>
              </w:rPr>
            </w:pPr>
          </w:p>
        </w:tc>
        <w:tc>
          <w:tcPr>
            <w:tcW w:w="1862"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61120</w:t>
            </w:r>
          </w:p>
        </w:tc>
        <w:tc>
          <w:tcPr>
            <w:tcW w:w="2411"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增加车辆治污经费</w:t>
            </w:r>
          </w:p>
        </w:tc>
      </w:tr>
      <w:tr w:rsidR="0076380E">
        <w:tc>
          <w:tcPr>
            <w:tcW w:w="2749" w:type="dxa"/>
          </w:tcPr>
          <w:p w:rsidR="0076380E" w:rsidRDefault="003369FF">
            <w:pPr>
              <w:snapToGrid w:val="0"/>
              <w:spacing w:line="520" w:lineRule="exact"/>
              <w:rPr>
                <w:rFonts w:ascii="宋体" w:hAnsi="宋体" w:cs="宋体"/>
                <w:color w:val="000000"/>
                <w:kern w:val="0"/>
                <w:sz w:val="22"/>
                <w:szCs w:val="22"/>
              </w:rPr>
            </w:pPr>
            <w:r>
              <w:rPr>
                <w:rFonts w:ascii="宋体" w:hAnsi="宋体" w:cs="宋体" w:hint="eastAsia"/>
                <w:color w:val="000000"/>
                <w:kern w:val="0"/>
                <w:sz w:val="22"/>
                <w:szCs w:val="22"/>
              </w:rPr>
              <w:t>城乡社区支出</w:t>
            </w:r>
          </w:p>
        </w:tc>
        <w:tc>
          <w:tcPr>
            <w:tcW w:w="1500"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9,800,000</w:t>
            </w:r>
          </w:p>
        </w:tc>
        <w:tc>
          <w:tcPr>
            <w:tcW w:w="1862"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16,300,360.40</w:t>
            </w:r>
          </w:p>
        </w:tc>
        <w:tc>
          <w:tcPr>
            <w:tcW w:w="2411"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公路建设项目增加</w:t>
            </w:r>
          </w:p>
        </w:tc>
      </w:tr>
      <w:tr w:rsidR="0076380E">
        <w:tc>
          <w:tcPr>
            <w:tcW w:w="2749" w:type="dxa"/>
          </w:tcPr>
          <w:p w:rsidR="0076380E" w:rsidRDefault="003369FF">
            <w:pPr>
              <w:snapToGrid w:val="0"/>
              <w:spacing w:line="520" w:lineRule="exact"/>
              <w:rPr>
                <w:rFonts w:ascii="仿宋_GB2312" w:eastAsia="仿宋_GB2312" w:hAnsi="仿宋"/>
                <w:sz w:val="24"/>
              </w:rPr>
            </w:pPr>
            <w:r>
              <w:rPr>
                <w:rFonts w:ascii="宋体" w:hAnsi="宋体" w:cs="宋体" w:hint="eastAsia"/>
                <w:color w:val="000000"/>
                <w:kern w:val="0"/>
                <w:sz w:val="22"/>
                <w:szCs w:val="22"/>
              </w:rPr>
              <w:t>农林水支出</w:t>
            </w:r>
          </w:p>
        </w:tc>
        <w:tc>
          <w:tcPr>
            <w:tcW w:w="1500"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4,293,000</w:t>
            </w:r>
          </w:p>
        </w:tc>
        <w:tc>
          <w:tcPr>
            <w:tcW w:w="1862"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34,448,700.50</w:t>
            </w:r>
          </w:p>
        </w:tc>
        <w:tc>
          <w:tcPr>
            <w:tcW w:w="2411"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公路建设项目增加</w:t>
            </w:r>
          </w:p>
        </w:tc>
      </w:tr>
      <w:tr w:rsidR="0076380E">
        <w:tc>
          <w:tcPr>
            <w:tcW w:w="2749" w:type="dxa"/>
          </w:tcPr>
          <w:p w:rsidR="0076380E" w:rsidRDefault="003369FF">
            <w:pPr>
              <w:snapToGrid w:val="0"/>
              <w:spacing w:line="520" w:lineRule="exact"/>
              <w:rPr>
                <w:rFonts w:ascii="仿宋_GB2312" w:eastAsia="仿宋_GB2312" w:hAnsi="仿宋"/>
                <w:sz w:val="24"/>
              </w:rPr>
            </w:pPr>
            <w:r>
              <w:rPr>
                <w:rFonts w:ascii="宋体" w:hAnsi="宋体" w:cs="宋体" w:hint="eastAsia"/>
                <w:color w:val="000000"/>
                <w:kern w:val="0"/>
                <w:sz w:val="22"/>
                <w:szCs w:val="22"/>
              </w:rPr>
              <w:t>交通运输支出</w:t>
            </w:r>
          </w:p>
        </w:tc>
        <w:tc>
          <w:tcPr>
            <w:tcW w:w="1500"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16,945,076</w:t>
            </w:r>
          </w:p>
        </w:tc>
        <w:tc>
          <w:tcPr>
            <w:tcW w:w="1862"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150,192,999.48</w:t>
            </w:r>
          </w:p>
        </w:tc>
        <w:tc>
          <w:tcPr>
            <w:tcW w:w="2411"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公路建设项目增加</w:t>
            </w:r>
          </w:p>
        </w:tc>
      </w:tr>
      <w:tr w:rsidR="0076380E">
        <w:tc>
          <w:tcPr>
            <w:tcW w:w="2749"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住房保障支出</w:t>
            </w:r>
          </w:p>
        </w:tc>
        <w:tc>
          <w:tcPr>
            <w:tcW w:w="1500"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135276</w:t>
            </w:r>
          </w:p>
        </w:tc>
        <w:tc>
          <w:tcPr>
            <w:tcW w:w="1862"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111318</w:t>
            </w:r>
          </w:p>
        </w:tc>
        <w:tc>
          <w:tcPr>
            <w:tcW w:w="2411" w:type="dxa"/>
          </w:tcPr>
          <w:p w:rsidR="0076380E" w:rsidRDefault="003369FF">
            <w:pPr>
              <w:snapToGrid w:val="0"/>
              <w:spacing w:line="520" w:lineRule="exact"/>
              <w:rPr>
                <w:rFonts w:ascii="仿宋_GB2312" w:eastAsia="仿宋_GB2312" w:hAnsi="仿宋"/>
                <w:sz w:val="24"/>
              </w:rPr>
            </w:pPr>
            <w:r>
              <w:rPr>
                <w:rFonts w:ascii="仿宋_GB2312" w:eastAsia="仿宋_GB2312" w:hAnsi="仿宋" w:hint="eastAsia"/>
                <w:sz w:val="24"/>
              </w:rPr>
              <w:t>人员调出，经费减少</w:t>
            </w:r>
          </w:p>
        </w:tc>
      </w:tr>
      <w:tr w:rsidR="0076380E">
        <w:tc>
          <w:tcPr>
            <w:tcW w:w="2749" w:type="dxa"/>
          </w:tcPr>
          <w:p w:rsidR="0076380E" w:rsidRDefault="003369FF">
            <w:pPr>
              <w:snapToGrid w:val="0"/>
              <w:spacing w:line="520" w:lineRule="exact"/>
              <w:jc w:val="center"/>
              <w:rPr>
                <w:rFonts w:ascii="仿宋_GB2312" w:eastAsia="仿宋_GB2312" w:hAnsi="仿宋"/>
                <w:sz w:val="24"/>
              </w:rPr>
            </w:pPr>
            <w:r>
              <w:rPr>
                <w:rFonts w:ascii="仿宋_GB2312" w:eastAsia="仿宋_GB2312" w:hAnsi="仿宋" w:hint="eastAsia"/>
                <w:sz w:val="24"/>
              </w:rPr>
              <w:t>合 计</w:t>
            </w:r>
          </w:p>
        </w:tc>
        <w:tc>
          <w:tcPr>
            <w:tcW w:w="1500"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31479610</w:t>
            </w:r>
          </w:p>
        </w:tc>
        <w:tc>
          <w:tcPr>
            <w:tcW w:w="1862" w:type="dxa"/>
            <w:vAlign w:val="center"/>
          </w:tcPr>
          <w:p w:rsidR="0076380E" w:rsidRDefault="003369FF">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rPr>
              <w:t>201375578.68</w:t>
            </w:r>
          </w:p>
        </w:tc>
        <w:tc>
          <w:tcPr>
            <w:tcW w:w="2411" w:type="dxa"/>
          </w:tcPr>
          <w:p w:rsidR="0076380E" w:rsidRDefault="0076380E">
            <w:pPr>
              <w:snapToGrid w:val="0"/>
              <w:spacing w:line="520" w:lineRule="exact"/>
              <w:rPr>
                <w:rFonts w:ascii="仿宋_GB2312" w:eastAsia="仿宋_GB2312" w:hAnsi="仿宋"/>
                <w:sz w:val="24"/>
              </w:rPr>
            </w:pPr>
          </w:p>
        </w:tc>
      </w:tr>
    </w:tbl>
    <w:p w:rsidR="0076380E" w:rsidRDefault="003369FF" w:rsidP="0076380E">
      <w:pPr>
        <w:snapToGrid w:val="0"/>
        <w:spacing w:line="52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2．收入结构分析。</w:t>
      </w:r>
    </w:p>
    <w:p w:rsidR="0076380E" w:rsidRDefault="0076380E">
      <w:pPr>
        <w:snapToGrid w:val="0"/>
        <w:spacing w:line="520" w:lineRule="exact"/>
        <w:ind w:firstLineChars="200" w:firstLine="640"/>
        <w:rPr>
          <w:rFonts w:ascii="仿宋_GB2312" w:eastAsia="仿宋_GB2312" w:hAnsi="仿宋"/>
          <w:sz w:val="32"/>
          <w:szCs w:val="32"/>
        </w:rPr>
      </w:pPr>
    </w:p>
    <w:p w:rsidR="0076380E" w:rsidRDefault="003369FF">
      <w:pPr>
        <w:snapToGrid w:val="0"/>
        <w:spacing w:line="360" w:lineRule="auto"/>
        <w:ind w:firstLine="480"/>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rPr>
        <w:t>本年收入16342.2万元，上年度33512.15万元，比上年减少了51.23%，减少原因公路建设项目减少。</w:t>
      </w:r>
    </w:p>
    <w:p w:rsidR="0076380E" w:rsidRDefault="003369FF">
      <w:pPr>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t>二、“三公”经费支出情况：</w:t>
      </w:r>
    </w:p>
    <w:p w:rsidR="0076380E" w:rsidRDefault="003369FF">
      <w:pPr>
        <w:snapToGrid w:val="0"/>
        <w:spacing w:line="360" w:lineRule="auto"/>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1“三公”经费总额为179945.6元，比上年增加</w:t>
      </w:r>
      <w:r>
        <w:rPr>
          <w:rFonts w:ascii="仿宋_GB2312" w:eastAsia="仿宋_GB2312" w:hAnsi="仿宋_GB2312" w:cs="仿宋_GB2312" w:hint="eastAsia"/>
          <w:color w:val="000000"/>
          <w:sz w:val="32"/>
          <w:szCs w:val="32"/>
        </w:rPr>
        <w:lastRenderedPageBreak/>
        <w:t>62252.14元，增加比例52.89%，原因是车辆老化，维修费增加。</w:t>
      </w:r>
    </w:p>
    <w:tbl>
      <w:tblPr>
        <w:tblW w:w="8040" w:type="dxa"/>
        <w:tblInd w:w="83" w:type="dxa"/>
        <w:tblLook w:val="04A0"/>
      </w:tblPr>
      <w:tblGrid>
        <w:gridCol w:w="2800"/>
        <w:gridCol w:w="960"/>
        <w:gridCol w:w="960"/>
        <w:gridCol w:w="960"/>
        <w:gridCol w:w="2360"/>
      </w:tblGrid>
      <w:tr w:rsidR="001C1914" w:rsidRPr="001C1914" w:rsidTr="001C1914">
        <w:trPr>
          <w:trHeight w:val="735"/>
        </w:trPr>
        <w:tc>
          <w:tcPr>
            <w:tcW w:w="2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宋体" w:hAnsi="宋体" w:cs="Arial"/>
                <w:color w:val="000000"/>
                <w:kern w:val="0"/>
                <w:sz w:val="20"/>
                <w:szCs w:val="20"/>
              </w:rPr>
            </w:pPr>
            <w:r w:rsidRPr="001C1914">
              <w:rPr>
                <w:rFonts w:ascii="宋体" w:hAnsi="宋体" w:cs="Arial" w:hint="eastAsia"/>
                <w:color w:val="000000"/>
                <w:kern w:val="0"/>
                <w:sz w:val="20"/>
                <w:szCs w:val="20"/>
              </w:rPr>
              <w:t>项目</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Arial" w:hAnsi="Arial" w:cs="Arial"/>
                <w:color w:val="000000"/>
                <w:kern w:val="0"/>
                <w:sz w:val="20"/>
                <w:szCs w:val="20"/>
              </w:rPr>
            </w:pPr>
            <w:r w:rsidRPr="001C1914">
              <w:rPr>
                <w:rFonts w:ascii="Arial" w:hAnsi="Arial" w:cs="Arial"/>
                <w:color w:val="000000"/>
                <w:kern w:val="0"/>
                <w:sz w:val="20"/>
                <w:szCs w:val="20"/>
              </w:rPr>
              <w:t>2018</w:t>
            </w:r>
            <w:r w:rsidRPr="001C1914">
              <w:rPr>
                <w:rFonts w:ascii="宋体" w:hAnsi="宋体" w:cs="Arial" w:hint="eastAsia"/>
                <w:color w:val="000000"/>
                <w:kern w:val="0"/>
                <w:sz w:val="20"/>
                <w:szCs w:val="20"/>
              </w:rPr>
              <w:t>（万元）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宋体" w:hAnsi="宋体" w:cs="Arial"/>
                <w:color w:val="000000"/>
                <w:kern w:val="0"/>
                <w:sz w:val="20"/>
                <w:szCs w:val="20"/>
              </w:rPr>
            </w:pPr>
            <w:r w:rsidRPr="001C1914">
              <w:rPr>
                <w:rFonts w:ascii="宋体" w:hAnsi="宋体" w:cs="Arial" w:hint="eastAsia"/>
                <w:color w:val="000000"/>
                <w:kern w:val="0"/>
                <w:sz w:val="20"/>
                <w:szCs w:val="20"/>
              </w:rPr>
              <w:t>比上年减少（万元）</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宋体" w:hAnsi="宋体" w:cs="Arial"/>
                <w:color w:val="000000"/>
                <w:kern w:val="0"/>
                <w:sz w:val="20"/>
                <w:szCs w:val="20"/>
              </w:rPr>
            </w:pPr>
            <w:r w:rsidRPr="001C1914">
              <w:rPr>
                <w:rFonts w:ascii="宋体" w:hAnsi="宋体" w:cs="Arial" w:hint="eastAsia"/>
                <w:color w:val="000000"/>
                <w:kern w:val="0"/>
                <w:sz w:val="20"/>
                <w:szCs w:val="20"/>
              </w:rPr>
              <w:t>减少比例%</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宋体" w:hAnsi="宋体" w:cs="Arial"/>
                <w:color w:val="000000"/>
                <w:kern w:val="0"/>
                <w:sz w:val="20"/>
                <w:szCs w:val="20"/>
              </w:rPr>
            </w:pPr>
            <w:r w:rsidRPr="001C1914">
              <w:rPr>
                <w:rFonts w:ascii="宋体" w:hAnsi="宋体" w:cs="Arial" w:hint="eastAsia"/>
                <w:color w:val="000000"/>
                <w:kern w:val="0"/>
                <w:sz w:val="20"/>
                <w:szCs w:val="20"/>
              </w:rPr>
              <w:t>说明</w:t>
            </w:r>
          </w:p>
        </w:tc>
      </w:tr>
      <w:tr w:rsidR="001C1914" w:rsidRPr="001C1914" w:rsidTr="001C1914">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Arial" w:hAnsi="Arial" w:cs="Arial"/>
                <w:color w:val="000000"/>
                <w:kern w:val="0"/>
                <w:sz w:val="20"/>
                <w:szCs w:val="20"/>
              </w:rPr>
            </w:pPr>
            <w:r w:rsidRPr="001C1914">
              <w:rPr>
                <w:rFonts w:ascii="Arial" w:hAnsi="Arial" w:cs="Arial"/>
                <w:color w:val="000000"/>
                <w:kern w:val="0"/>
                <w:sz w:val="20"/>
                <w:szCs w:val="20"/>
              </w:rPr>
              <w:t xml:space="preserve">    2.“</w:t>
            </w:r>
            <w:r w:rsidRPr="001C1914">
              <w:rPr>
                <w:rFonts w:ascii="宋体" w:hAnsi="宋体" w:cs="Arial" w:hint="eastAsia"/>
                <w:color w:val="000000"/>
                <w:kern w:val="0"/>
                <w:sz w:val="20"/>
                <w:szCs w:val="20"/>
              </w:rPr>
              <w:t>三公</w:t>
            </w:r>
            <w:r w:rsidRPr="001C1914">
              <w:rPr>
                <w:rFonts w:ascii="Arial" w:hAnsi="Arial" w:cs="Arial"/>
                <w:color w:val="000000"/>
                <w:kern w:val="0"/>
                <w:sz w:val="20"/>
                <w:szCs w:val="20"/>
              </w:rPr>
              <w:t>”</w:t>
            </w:r>
            <w:r w:rsidRPr="001C1914">
              <w:rPr>
                <w:rFonts w:ascii="宋体" w:hAnsi="宋体" w:cs="Arial" w:hint="eastAsia"/>
                <w:color w:val="000000"/>
                <w:kern w:val="0"/>
                <w:sz w:val="20"/>
                <w:szCs w:val="20"/>
              </w:rPr>
              <w:t>经费支出</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17.99</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6.23</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52.89</w:t>
            </w:r>
          </w:p>
        </w:tc>
        <w:tc>
          <w:tcPr>
            <w:tcW w:w="23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宋体" w:hAnsi="宋体" w:cs="Arial"/>
                <w:color w:val="000000"/>
                <w:kern w:val="0"/>
                <w:sz w:val="20"/>
                <w:szCs w:val="20"/>
              </w:rPr>
            </w:pPr>
            <w:r w:rsidRPr="001C1914">
              <w:rPr>
                <w:rFonts w:ascii="宋体" w:hAnsi="宋体" w:cs="Arial" w:hint="eastAsia"/>
                <w:color w:val="000000"/>
                <w:kern w:val="0"/>
                <w:sz w:val="20"/>
                <w:szCs w:val="20"/>
              </w:rPr>
              <w:t>工作需要新增一辆车、非洲猪瘟执勤用车较多</w:t>
            </w:r>
          </w:p>
        </w:tc>
      </w:tr>
      <w:tr w:rsidR="001C1914" w:rsidRPr="001C1914" w:rsidTr="001C1914">
        <w:trPr>
          <w:trHeight w:val="45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Arial" w:hAnsi="Arial" w:cs="Arial"/>
                <w:color w:val="000000"/>
                <w:kern w:val="0"/>
                <w:sz w:val="16"/>
                <w:szCs w:val="16"/>
              </w:rPr>
            </w:pPr>
            <w:r w:rsidRPr="001C1914">
              <w:rPr>
                <w:rFonts w:ascii="Arial" w:hAnsi="Arial" w:cs="Arial"/>
                <w:color w:val="000000"/>
                <w:kern w:val="0"/>
                <w:sz w:val="16"/>
                <w:szCs w:val="16"/>
              </w:rPr>
              <w:t xml:space="preserve">      </w:t>
            </w:r>
            <w:r w:rsidRPr="001C1914">
              <w:rPr>
                <w:rFonts w:ascii="宋体" w:hAnsi="宋体" w:cs="Arial" w:hint="eastAsia"/>
                <w:color w:val="000000"/>
                <w:kern w:val="0"/>
                <w:sz w:val="16"/>
                <w:szCs w:val="16"/>
              </w:rPr>
              <w:t>其中：因公出国（境）费</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宋体" w:hAnsi="宋体" w:cs="Arial"/>
                <w:color w:val="000000"/>
                <w:kern w:val="0"/>
                <w:sz w:val="20"/>
                <w:szCs w:val="20"/>
              </w:rPr>
            </w:pPr>
            <w:r w:rsidRPr="001C1914">
              <w:rPr>
                <w:rFonts w:ascii="宋体" w:hAnsi="宋体" w:cs="Arial" w:hint="eastAsia"/>
                <w:color w:val="000000"/>
                <w:kern w:val="0"/>
                <w:sz w:val="20"/>
                <w:szCs w:val="20"/>
              </w:rPr>
              <w:t>0</w:t>
            </w:r>
          </w:p>
        </w:tc>
      </w:tr>
      <w:tr w:rsidR="001C1914" w:rsidRPr="001C1914" w:rsidTr="001C1914">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Arial" w:hAnsi="Arial" w:cs="Arial"/>
                <w:color w:val="000000"/>
                <w:kern w:val="0"/>
                <w:sz w:val="16"/>
                <w:szCs w:val="16"/>
              </w:rPr>
            </w:pPr>
            <w:r w:rsidRPr="001C1914">
              <w:rPr>
                <w:rFonts w:ascii="Arial" w:hAnsi="Arial" w:cs="Arial"/>
                <w:color w:val="000000"/>
                <w:kern w:val="0"/>
                <w:sz w:val="16"/>
                <w:szCs w:val="16"/>
              </w:rPr>
              <w:t xml:space="preserve">            </w:t>
            </w:r>
            <w:r w:rsidRPr="001C1914">
              <w:rPr>
                <w:rFonts w:ascii="宋体" w:hAnsi="宋体" w:cs="Arial" w:hint="eastAsia"/>
                <w:color w:val="000000"/>
                <w:kern w:val="0"/>
                <w:sz w:val="16"/>
                <w:szCs w:val="16"/>
              </w:rPr>
              <w:t>公务用车购置及运行维护费</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17.99</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6.43</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55.66</w:t>
            </w:r>
          </w:p>
        </w:tc>
        <w:tc>
          <w:tcPr>
            <w:tcW w:w="23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宋体" w:hAnsi="宋体" w:cs="Arial"/>
                <w:color w:val="000000"/>
                <w:kern w:val="0"/>
                <w:sz w:val="20"/>
                <w:szCs w:val="20"/>
              </w:rPr>
            </w:pPr>
            <w:r w:rsidRPr="001C1914">
              <w:rPr>
                <w:rFonts w:ascii="宋体" w:hAnsi="宋体" w:cs="Arial" w:hint="eastAsia"/>
                <w:color w:val="000000"/>
                <w:kern w:val="0"/>
                <w:sz w:val="20"/>
                <w:szCs w:val="20"/>
              </w:rPr>
              <w:t>工作需要新增一辆车</w:t>
            </w:r>
          </w:p>
        </w:tc>
      </w:tr>
      <w:tr w:rsidR="001C1914" w:rsidRPr="001C1914" w:rsidTr="001C1914">
        <w:trPr>
          <w:trHeight w:val="48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Arial" w:hAnsi="Arial" w:cs="Arial"/>
                <w:color w:val="000000"/>
                <w:kern w:val="0"/>
                <w:sz w:val="16"/>
                <w:szCs w:val="16"/>
              </w:rPr>
            </w:pPr>
            <w:r w:rsidRPr="001C1914">
              <w:rPr>
                <w:rFonts w:ascii="Arial" w:hAnsi="Arial" w:cs="Arial"/>
                <w:color w:val="000000"/>
                <w:kern w:val="0"/>
                <w:sz w:val="16"/>
                <w:szCs w:val="16"/>
              </w:rPr>
              <w:t xml:space="preserve">            </w:t>
            </w:r>
            <w:r w:rsidRPr="001C1914">
              <w:rPr>
                <w:rFonts w:ascii="宋体" w:hAnsi="宋体" w:cs="Arial" w:hint="eastAsia"/>
                <w:color w:val="000000"/>
                <w:kern w:val="0"/>
                <w:sz w:val="16"/>
                <w:szCs w:val="16"/>
              </w:rPr>
              <w:t>其中：公务用车购置费</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2.8</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2.8</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0</w:t>
            </w:r>
          </w:p>
        </w:tc>
        <w:tc>
          <w:tcPr>
            <w:tcW w:w="23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宋体" w:hAnsi="宋体" w:cs="Arial"/>
                <w:color w:val="000000"/>
                <w:kern w:val="0"/>
                <w:sz w:val="20"/>
                <w:szCs w:val="20"/>
              </w:rPr>
            </w:pPr>
            <w:r w:rsidRPr="001C1914">
              <w:rPr>
                <w:rFonts w:ascii="宋体" w:hAnsi="宋体" w:cs="Arial" w:hint="eastAsia"/>
                <w:color w:val="000000"/>
                <w:kern w:val="0"/>
                <w:sz w:val="20"/>
                <w:szCs w:val="20"/>
              </w:rPr>
              <w:t>0</w:t>
            </w:r>
          </w:p>
        </w:tc>
      </w:tr>
      <w:tr w:rsidR="001C1914" w:rsidRPr="001C1914" w:rsidTr="001C1914">
        <w:trPr>
          <w:trHeight w:val="73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Arial" w:hAnsi="Arial" w:cs="Arial"/>
                <w:color w:val="000000"/>
                <w:kern w:val="0"/>
                <w:sz w:val="16"/>
                <w:szCs w:val="16"/>
              </w:rPr>
            </w:pPr>
            <w:r w:rsidRPr="001C1914">
              <w:rPr>
                <w:rFonts w:ascii="Arial" w:hAnsi="Arial" w:cs="Arial"/>
                <w:color w:val="000000"/>
                <w:kern w:val="0"/>
                <w:sz w:val="16"/>
                <w:szCs w:val="16"/>
              </w:rPr>
              <w:t xml:space="preserve">                  </w:t>
            </w:r>
            <w:r w:rsidRPr="001C1914">
              <w:rPr>
                <w:rFonts w:ascii="宋体" w:hAnsi="宋体" w:cs="Arial" w:hint="eastAsia"/>
                <w:color w:val="000000"/>
                <w:kern w:val="0"/>
                <w:sz w:val="16"/>
                <w:szCs w:val="16"/>
              </w:rPr>
              <w:t>公务用车运行维护费</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15.19</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3.63</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31.44</w:t>
            </w:r>
          </w:p>
        </w:tc>
        <w:tc>
          <w:tcPr>
            <w:tcW w:w="23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宋体" w:hAnsi="宋体" w:cs="Arial"/>
                <w:color w:val="000000"/>
                <w:kern w:val="0"/>
                <w:sz w:val="20"/>
                <w:szCs w:val="20"/>
              </w:rPr>
            </w:pPr>
            <w:r w:rsidRPr="001C1914">
              <w:rPr>
                <w:rFonts w:ascii="宋体" w:hAnsi="宋体" w:cs="Arial" w:hint="eastAsia"/>
                <w:color w:val="000000"/>
                <w:kern w:val="0"/>
                <w:sz w:val="20"/>
                <w:szCs w:val="20"/>
              </w:rPr>
              <w:t>工作需要新增一辆车、非洲猪瘟执勤用车较多</w:t>
            </w:r>
          </w:p>
        </w:tc>
      </w:tr>
      <w:tr w:rsidR="001C1914" w:rsidRPr="001C1914" w:rsidTr="001C1914">
        <w:trPr>
          <w:trHeight w:val="25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Arial" w:hAnsi="Arial" w:cs="Arial"/>
                <w:color w:val="000000"/>
                <w:kern w:val="0"/>
                <w:sz w:val="20"/>
                <w:szCs w:val="20"/>
              </w:rPr>
            </w:pPr>
            <w:r w:rsidRPr="001C1914">
              <w:rPr>
                <w:rFonts w:ascii="Arial" w:hAnsi="Arial" w:cs="Arial"/>
                <w:color w:val="000000"/>
                <w:kern w:val="0"/>
                <w:sz w:val="20"/>
                <w:szCs w:val="20"/>
              </w:rPr>
              <w:t xml:space="preserve">            </w:t>
            </w:r>
            <w:r w:rsidRPr="001C1914">
              <w:rPr>
                <w:rFonts w:ascii="宋体" w:hAnsi="宋体" w:cs="Arial" w:hint="eastAsia"/>
                <w:color w:val="000000"/>
                <w:kern w:val="0"/>
                <w:sz w:val="20"/>
                <w:szCs w:val="20"/>
              </w:rPr>
              <w:t>公务接待费</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-0.21</w:t>
            </w:r>
          </w:p>
        </w:tc>
        <w:tc>
          <w:tcPr>
            <w:tcW w:w="9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right"/>
              <w:rPr>
                <w:rFonts w:ascii="Arial" w:hAnsi="Arial" w:cs="Arial"/>
                <w:color w:val="000000"/>
                <w:kern w:val="0"/>
                <w:sz w:val="20"/>
                <w:szCs w:val="20"/>
              </w:rPr>
            </w:pPr>
            <w:r w:rsidRPr="001C1914">
              <w:rPr>
                <w:rFonts w:ascii="Arial" w:hAnsi="Arial" w:cs="Arial"/>
                <w:color w:val="000000"/>
                <w:kern w:val="0"/>
                <w:sz w:val="20"/>
                <w:szCs w:val="20"/>
              </w:rPr>
              <w:t>-100</w:t>
            </w:r>
          </w:p>
        </w:tc>
        <w:tc>
          <w:tcPr>
            <w:tcW w:w="2360" w:type="dxa"/>
            <w:tcBorders>
              <w:top w:val="nil"/>
              <w:left w:val="nil"/>
              <w:bottom w:val="single" w:sz="4" w:space="0" w:color="auto"/>
              <w:right w:val="single" w:sz="4" w:space="0" w:color="auto"/>
            </w:tcBorders>
            <w:shd w:val="clear" w:color="auto" w:fill="auto"/>
            <w:vAlign w:val="bottom"/>
            <w:hideMark/>
          </w:tcPr>
          <w:p w:rsidR="001C1914" w:rsidRPr="001C1914" w:rsidRDefault="001C1914" w:rsidP="001C1914">
            <w:pPr>
              <w:widowControl/>
              <w:jc w:val="left"/>
              <w:rPr>
                <w:rFonts w:ascii="宋体" w:hAnsi="宋体" w:cs="Arial"/>
                <w:color w:val="000000"/>
                <w:kern w:val="0"/>
                <w:sz w:val="20"/>
                <w:szCs w:val="20"/>
              </w:rPr>
            </w:pPr>
            <w:r w:rsidRPr="001C1914">
              <w:rPr>
                <w:rFonts w:ascii="宋体" w:hAnsi="宋体" w:cs="Arial" w:hint="eastAsia"/>
                <w:color w:val="000000"/>
                <w:kern w:val="0"/>
                <w:sz w:val="20"/>
                <w:szCs w:val="20"/>
              </w:rPr>
              <w:t>没有接待费支出</w:t>
            </w:r>
          </w:p>
        </w:tc>
      </w:tr>
      <w:tr w:rsidR="001C1914" w:rsidRPr="001C1914" w:rsidTr="001C1914">
        <w:trPr>
          <w:trHeight w:val="255"/>
        </w:trPr>
        <w:tc>
          <w:tcPr>
            <w:tcW w:w="8040" w:type="dxa"/>
            <w:gridSpan w:val="5"/>
            <w:tcBorders>
              <w:top w:val="single" w:sz="4" w:space="0" w:color="auto"/>
              <w:left w:val="nil"/>
              <w:bottom w:val="nil"/>
              <w:right w:val="nil"/>
            </w:tcBorders>
            <w:shd w:val="clear" w:color="auto" w:fill="auto"/>
            <w:vAlign w:val="bottom"/>
            <w:hideMark/>
          </w:tcPr>
          <w:p w:rsidR="001C1914" w:rsidRPr="001C1914" w:rsidRDefault="001C1914" w:rsidP="001C1914">
            <w:pPr>
              <w:widowControl/>
              <w:jc w:val="left"/>
              <w:rPr>
                <w:rFonts w:ascii="Arial" w:hAnsi="Arial" w:cs="Arial"/>
                <w:color w:val="000000"/>
                <w:kern w:val="0"/>
                <w:sz w:val="20"/>
                <w:szCs w:val="20"/>
              </w:rPr>
            </w:pPr>
            <w:r w:rsidRPr="001C1914">
              <w:rPr>
                <w:rFonts w:ascii="宋体" w:hAnsi="宋体" w:cs="Arial" w:hint="eastAsia"/>
                <w:color w:val="000000"/>
                <w:kern w:val="0"/>
                <w:sz w:val="20"/>
                <w:szCs w:val="20"/>
              </w:rPr>
              <w:t>注：接待批次</w:t>
            </w:r>
            <w:r w:rsidRPr="001C1914">
              <w:rPr>
                <w:rFonts w:ascii="Arial" w:hAnsi="Arial" w:cs="Arial"/>
                <w:color w:val="000000"/>
                <w:kern w:val="0"/>
                <w:sz w:val="20"/>
                <w:szCs w:val="20"/>
              </w:rPr>
              <w:t>0</w:t>
            </w:r>
            <w:r w:rsidRPr="001C1914">
              <w:rPr>
                <w:rFonts w:ascii="宋体" w:hAnsi="宋体" w:cs="Arial" w:hint="eastAsia"/>
                <w:color w:val="000000"/>
                <w:kern w:val="0"/>
                <w:sz w:val="20"/>
                <w:szCs w:val="20"/>
              </w:rPr>
              <w:t>，人次</w:t>
            </w:r>
            <w:r w:rsidRPr="001C1914">
              <w:rPr>
                <w:rFonts w:ascii="Arial" w:hAnsi="Arial" w:cs="Arial"/>
                <w:color w:val="000000"/>
                <w:kern w:val="0"/>
                <w:sz w:val="20"/>
                <w:szCs w:val="20"/>
              </w:rPr>
              <w:t>0</w:t>
            </w:r>
          </w:p>
        </w:tc>
      </w:tr>
    </w:tbl>
    <w:p w:rsidR="001C1914" w:rsidRDefault="001C1914" w:rsidP="001C1914">
      <w:pPr>
        <w:snapToGrid w:val="0"/>
        <w:spacing w:line="360" w:lineRule="auto"/>
        <w:rPr>
          <w:rFonts w:ascii="仿宋_GB2312" w:eastAsia="仿宋_GB2312" w:hAnsi="仿宋_GB2312" w:cs="仿宋_GB2312"/>
          <w:color w:val="000000"/>
          <w:sz w:val="32"/>
          <w:szCs w:val="32"/>
        </w:rPr>
      </w:pPr>
    </w:p>
    <w:p w:rsidR="0076380E" w:rsidRDefault="003369FF">
      <w:pPr>
        <w:numPr>
          <w:ilvl w:val="0"/>
          <w:numId w:val="5"/>
        </w:num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细化说明因公出国（境）团组数及人数,我单位无此项目支出。</w:t>
      </w:r>
    </w:p>
    <w:p w:rsidR="0076380E" w:rsidRDefault="003369FF">
      <w:pPr>
        <w:numPr>
          <w:ilvl w:val="0"/>
          <w:numId w:val="5"/>
        </w:num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务用车购置和运行费”179945.6元，其中“公务用车购置费”28000元为运管所购置海事执法车辆支出，和“公务用车运行维护费”151945.6元，比上年115601.46增加36344.14元，增加比例31.44%，原因是车辆老化，维修费增加。</w:t>
      </w:r>
    </w:p>
    <w:p w:rsidR="0076380E" w:rsidRDefault="003369FF">
      <w:pPr>
        <w:snapToGrid w:val="0"/>
        <w:spacing w:line="360" w:lineRule="auto"/>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( 3 )</w:t>
      </w:r>
      <w:r>
        <w:rPr>
          <w:rFonts w:hint="eastAsia"/>
        </w:rPr>
        <w:t xml:space="preserve"> </w:t>
      </w:r>
      <w:r>
        <w:rPr>
          <w:rFonts w:ascii="仿宋_GB2312" w:eastAsia="仿宋_GB2312" w:hAnsi="仿宋_GB2312" w:cs="仿宋_GB2312" w:hint="eastAsia"/>
          <w:color w:val="000000"/>
          <w:sz w:val="32"/>
          <w:szCs w:val="32"/>
        </w:rPr>
        <w:t>公务用车购置数及保有量8辆。</w:t>
      </w:r>
    </w:p>
    <w:p w:rsidR="0076380E" w:rsidRDefault="003369FF">
      <w:pPr>
        <w:snapToGrid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( 4 )</w:t>
      </w:r>
      <w:r>
        <w:rPr>
          <w:rFonts w:hint="eastAsia"/>
        </w:rPr>
        <w:t xml:space="preserve"> </w:t>
      </w:r>
      <w:r>
        <w:rPr>
          <w:rFonts w:ascii="仿宋_GB2312" w:eastAsia="仿宋_GB2312" w:hAnsi="仿宋_GB2312" w:cs="仿宋_GB2312" w:hint="eastAsia"/>
          <w:color w:val="000000"/>
          <w:sz w:val="32"/>
          <w:szCs w:val="32"/>
        </w:rPr>
        <w:t>国内公务接待的批次、人数，我单位本年度无此项目支出。</w:t>
      </w:r>
    </w:p>
    <w:p w:rsidR="0076380E" w:rsidRDefault="003369FF">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2会议费支出情况：本年度无会议召开。</w:t>
      </w:r>
    </w:p>
    <w:p w:rsidR="0076380E" w:rsidRDefault="003369FF">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3培训费支出情况：本年度支出40290元，比上年6100元增加34190元，增加比例560.49%，原因为人员外出参加业务培训人次增加。</w:t>
      </w:r>
    </w:p>
    <w:p w:rsidR="0076380E" w:rsidRDefault="003369FF">
      <w:pPr>
        <w:snapToGrid w:val="0"/>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三、机关运行经费执行情况说明及政府采购说明</w:t>
      </w:r>
    </w:p>
    <w:p w:rsidR="0076380E" w:rsidRDefault="003369FF" w:rsidP="0076380E">
      <w:pPr>
        <w:snapToGrid w:val="0"/>
        <w:spacing w:line="360" w:lineRule="auto"/>
        <w:ind w:firstLineChars="200" w:firstLine="640"/>
        <w:rPr>
          <w:rFonts w:ascii="仿宋_GB2312" w:eastAsia="仿宋_GB2312" w:hAnsi="仿宋_GB2312" w:cs="仿宋_GB2312"/>
          <w:b/>
          <w:bCs/>
          <w:color w:val="333333"/>
          <w:sz w:val="32"/>
          <w:szCs w:val="32"/>
          <w:shd w:val="clear" w:color="auto" w:fill="FFFFFF"/>
        </w:rPr>
      </w:pPr>
      <w:r>
        <w:rPr>
          <w:rFonts w:ascii="仿宋_GB2312" w:eastAsia="仿宋_GB2312" w:hAnsi="仿宋_GB2312" w:cs="仿宋_GB2312" w:hint="eastAsia"/>
          <w:b/>
          <w:bCs/>
          <w:sz w:val="32"/>
          <w:szCs w:val="32"/>
        </w:rPr>
        <w:t>1、机关运行经费执行情况说明</w:t>
      </w:r>
    </w:p>
    <w:p w:rsidR="0076380E" w:rsidRDefault="003369FF">
      <w:pPr>
        <w:snapToGrid w:val="0"/>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2018年机关运行经费1151636.25元，本年度内人员经费9097641.6元，日常公用经费支出2418674.5元。2017年机关运行经费为878175.87元，比上年增加31.14%，增加原因是人员调整工资增加。</w:t>
      </w:r>
    </w:p>
    <w:p w:rsidR="0076380E" w:rsidRDefault="003369FF" w:rsidP="0076380E">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2、2018年政府采购经费说明</w:t>
      </w:r>
    </w:p>
    <w:p w:rsidR="0076380E" w:rsidRDefault="003369FF">
      <w:pPr>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2018年本单位政府采购货物支出164100元，其中：运管所购置海事执法车辆83000元，购买电脑、打印机等办公设备81100元。</w:t>
      </w:r>
    </w:p>
    <w:p w:rsidR="0076380E" w:rsidRDefault="003369FF">
      <w:pPr>
        <w:numPr>
          <w:ilvl w:val="0"/>
          <w:numId w:val="6"/>
        </w:numPr>
        <w:snapToGrid w:val="0"/>
        <w:spacing w:line="360" w:lineRule="auto"/>
        <w:ind w:firstLineChars="200" w:firstLine="643"/>
        <w:rPr>
          <w:rFonts w:ascii="仿宋_GB2312" w:eastAsia="仿宋_GB2312" w:hAnsi="仿宋_GB2312" w:cs="仿宋_GB2312"/>
          <w:sz w:val="32"/>
          <w:szCs w:val="32"/>
        </w:rPr>
      </w:pPr>
      <w:r>
        <w:rPr>
          <w:rFonts w:ascii="黑体" w:eastAsia="黑体" w:hAnsi="黑体" w:cs="黑体" w:hint="eastAsia"/>
          <w:b/>
          <w:sz w:val="32"/>
          <w:szCs w:val="32"/>
        </w:rPr>
        <w:t>本年收入、支出分析。</w:t>
      </w:r>
    </w:p>
    <w:p w:rsidR="0076380E" w:rsidRDefault="003369FF">
      <w:pPr>
        <w:snapToGrid w:val="0"/>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 xml:space="preserve">   本年收入16342.2万元，其中：一般公共预算财政拨款7943.87万元，政府性基金预算财政拨款14.5万元，其他收入8383.84万元；本年支出20137.56万元，其中基本支出1151.63万元，项目支出18985.92万元。</w:t>
      </w:r>
    </w:p>
    <w:p w:rsidR="0076380E" w:rsidRDefault="003369FF">
      <w:pPr>
        <w:numPr>
          <w:ilvl w:val="0"/>
          <w:numId w:val="6"/>
        </w:numPr>
        <w:snapToGri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t>年末结转和结余情况</w:t>
      </w:r>
    </w:p>
    <w:p w:rsidR="0076380E" w:rsidRDefault="003369FF">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年末结转结余：本年度结转结余3354.09万元，上年度7149.45万元，减少3795.36万元，减少比例53.09%，结转结余减少原因是年内工程建设项目进度加快，资金进度加快。</w:t>
      </w:r>
    </w:p>
    <w:p w:rsidR="0076380E" w:rsidRDefault="003369FF">
      <w:pPr>
        <w:snapToGrid w:val="0"/>
        <w:spacing w:line="360" w:lineRule="auto"/>
        <w:ind w:firstLineChars="200" w:firstLine="643"/>
        <w:rPr>
          <w:rFonts w:ascii="黑体" w:eastAsia="黑体" w:hAnsi="黑体" w:cs="黑体"/>
          <w:b/>
          <w:bCs/>
          <w:sz w:val="32"/>
          <w:szCs w:val="32"/>
        </w:rPr>
      </w:pPr>
      <w:bookmarkStart w:id="1" w:name="YS060103"/>
      <w:r>
        <w:rPr>
          <w:rFonts w:ascii="黑体" w:eastAsia="黑体" w:hAnsi="黑体" w:cs="黑体" w:hint="eastAsia"/>
          <w:b/>
          <w:bCs/>
          <w:sz w:val="32"/>
          <w:szCs w:val="32"/>
        </w:rPr>
        <w:t>六、资产负债情况分析</w:t>
      </w:r>
    </w:p>
    <w:bookmarkEnd w:id="1"/>
    <w:p w:rsidR="0076380E" w:rsidRDefault="003369FF">
      <w:pPr>
        <w:snapToGrid w:val="0"/>
        <w:spacing w:line="360" w:lineRule="auto"/>
        <w:ind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本年度内资产总额26525.79万元，其中：流动资产7525.85万元，固定资产132.57万元， 公共基础设施在建工程18867.37万元。负债总额3056.09万元，其中：流动负债3056.09万元。净资产总额23469.7万元，其中：财政拨款结转1761.51万元，其他结转结余1537.03万元，资产基金23124.67万元，待偿债净资产-2953.51万元。</w:t>
      </w:r>
    </w:p>
    <w:p w:rsidR="00EF62CF" w:rsidRDefault="00EF62CF" w:rsidP="00EF62CF">
      <w:pPr>
        <w:snapToGrid w:val="0"/>
        <w:spacing w:line="360" w:lineRule="auto"/>
        <w:ind w:firstLineChars="200" w:firstLine="643"/>
        <w:rPr>
          <w:rFonts w:ascii="黑体" w:eastAsia="黑体" w:hAnsi="黑体" w:cs="黑体"/>
          <w:b/>
          <w:bCs/>
          <w:sz w:val="32"/>
          <w:szCs w:val="32"/>
        </w:rPr>
      </w:pPr>
      <w:r w:rsidRPr="00EF62CF">
        <w:rPr>
          <w:rFonts w:ascii="黑体" w:eastAsia="黑体" w:hAnsi="黑体" w:cs="黑体" w:hint="eastAsia"/>
          <w:b/>
          <w:bCs/>
          <w:sz w:val="32"/>
          <w:szCs w:val="32"/>
        </w:rPr>
        <w:t>七、资产占用情况</w:t>
      </w:r>
    </w:p>
    <w:p w:rsidR="00EF62CF" w:rsidRPr="00235599" w:rsidRDefault="00EF62CF" w:rsidP="00EF62CF">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（一）国有资产占有使用情况</w:t>
      </w:r>
    </w:p>
    <w:p w:rsidR="00EF62CF" w:rsidRPr="00235599" w:rsidRDefault="00EF62CF" w:rsidP="00EF62CF">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lastRenderedPageBreak/>
        <w:t>1、车辆情况；</w:t>
      </w:r>
    </w:p>
    <w:p w:rsidR="00EF62CF" w:rsidRPr="00235599" w:rsidRDefault="00EF62CF" w:rsidP="00EF62CF">
      <w:p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我单位车辆</w:t>
      </w:r>
      <w:r>
        <w:rPr>
          <w:rFonts w:asciiTheme="minorEastAsia" w:eastAsiaTheme="minorEastAsia" w:hAnsiTheme="minorEastAsia" w:cs="仿宋" w:hint="eastAsia"/>
          <w:sz w:val="32"/>
          <w:szCs w:val="32"/>
        </w:rPr>
        <w:t>8</w:t>
      </w:r>
      <w:r w:rsidRPr="00235599">
        <w:rPr>
          <w:rFonts w:asciiTheme="minorEastAsia" w:eastAsiaTheme="minorEastAsia" w:hAnsiTheme="minorEastAsia" w:cs="仿宋" w:hint="eastAsia"/>
          <w:sz w:val="32"/>
          <w:szCs w:val="32"/>
        </w:rPr>
        <w:t>辆，价值</w:t>
      </w:r>
      <w:r>
        <w:rPr>
          <w:rFonts w:asciiTheme="minorEastAsia" w:eastAsiaTheme="minorEastAsia" w:hAnsiTheme="minorEastAsia" w:cs="仿宋" w:hint="eastAsia"/>
          <w:sz w:val="32"/>
          <w:szCs w:val="32"/>
        </w:rPr>
        <w:t>899795.6万</w:t>
      </w:r>
      <w:r w:rsidRPr="00235599">
        <w:rPr>
          <w:rFonts w:asciiTheme="minorEastAsia" w:eastAsiaTheme="minorEastAsia" w:hAnsiTheme="minorEastAsia" w:cs="仿宋" w:hint="eastAsia"/>
          <w:sz w:val="32"/>
          <w:szCs w:val="32"/>
        </w:rPr>
        <w:t>元。</w:t>
      </w:r>
    </w:p>
    <w:p w:rsidR="00EF62CF" w:rsidRPr="00235599" w:rsidRDefault="00EF62CF" w:rsidP="00EF62CF">
      <w:pPr>
        <w:numPr>
          <w:ilvl w:val="0"/>
          <w:numId w:val="7"/>
        </w:num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房屋情况；</w:t>
      </w:r>
    </w:p>
    <w:p w:rsidR="00EF62CF" w:rsidRPr="00235599" w:rsidRDefault="00EF62CF" w:rsidP="00EF62CF">
      <w:pPr>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 xml:space="preserve">    我单位房屋总面积为</w:t>
      </w:r>
      <w:r>
        <w:rPr>
          <w:rFonts w:asciiTheme="minorEastAsia" w:eastAsiaTheme="minorEastAsia" w:hAnsiTheme="minorEastAsia" w:cs="仿宋" w:hint="eastAsia"/>
          <w:sz w:val="32"/>
          <w:szCs w:val="32"/>
        </w:rPr>
        <w:t>1900</w:t>
      </w:r>
      <w:r w:rsidRPr="00235599">
        <w:rPr>
          <w:rFonts w:asciiTheme="minorEastAsia" w:eastAsiaTheme="minorEastAsia" w:hAnsiTheme="minorEastAsia" w:cs="仿宋" w:hint="eastAsia"/>
          <w:sz w:val="32"/>
          <w:szCs w:val="32"/>
        </w:rPr>
        <w:t>平方米，总价值为</w:t>
      </w:r>
      <w:r>
        <w:rPr>
          <w:rFonts w:asciiTheme="minorEastAsia" w:eastAsiaTheme="minorEastAsia" w:hAnsiTheme="minorEastAsia" w:cs="仿宋" w:hint="eastAsia"/>
          <w:sz w:val="32"/>
          <w:szCs w:val="32"/>
        </w:rPr>
        <w:t>731820.27</w:t>
      </w:r>
      <w:r w:rsidRPr="00235599">
        <w:rPr>
          <w:rFonts w:asciiTheme="minorEastAsia" w:eastAsiaTheme="minorEastAsia" w:hAnsiTheme="minorEastAsia" w:cs="仿宋" w:hint="eastAsia"/>
          <w:sz w:val="32"/>
          <w:szCs w:val="32"/>
        </w:rPr>
        <w:t>元，均为自用，其中办公用房面积</w:t>
      </w:r>
      <w:r>
        <w:rPr>
          <w:rFonts w:asciiTheme="minorEastAsia" w:eastAsiaTheme="minorEastAsia" w:hAnsiTheme="minorEastAsia" w:cs="仿宋" w:hint="eastAsia"/>
          <w:sz w:val="32"/>
          <w:szCs w:val="32"/>
        </w:rPr>
        <w:t>1300</w:t>
      </w:r>
      <w:r w:rsidRPr="00235599">
        <w:rPr>
          <w:rFonts w:asciiTheme="minorEastAsia" w:eastAsiaTheme="minorEastAsia" w:hAnsiTheme="minorEastAsia" w:cs="仿宋" w:hint="eastAsia"/>
          <w:sz w:val="32"/>
          <w:szCs w:val="32"/>
        </w:rPr>
        <w:t>平方米，价值</w:t>
      </w:r>
      <w:r>
        <w:rPr>
          <w:rFonts w:asciiTheme="minorEastAsia" w:eastAsiaTheme="minorEastAsia" w:hAnsiTheme="minorEastAsia" w:cs="仿宋" w:hint="eastAsia"/>
          <w:sz w:val="32"/>
          <w:szCs w:val="32"/>
        </w:rPr>
        <w:t>611820.27</w:t>
      </w:r>
      <w:r w:rsidRPr="00235599">
        <w:rPr>
          <w:rFonts w:asciiTheme="minorEastAsia" w:eastAsiaTheme="minorEastAsia" w:hAnsiTheme="minorEastAsia" w:cs="仿宋" w:hint="eastAsia"/>
          <w:sz w:val="32"/>
          <w:szCs w:val="32"/>
        </w:rPr>
        <w:t>元；</w:t>
      </w:r>
      <w:r>
        <w:rPr>
          <w:rFonts w:asciiTheme="minorEastAsia" w:eastAsiaTheme="minorEastAsia" w:hAnsiTheme="minorEastAsia" w:cs="仿宋" w:hint="eastAsia"/>
          <w:sz w:val="32"/>
          <w:szCs w:val="32"/>
        </w:rPr>
        <w:t>其他类房屋600</w:t>
      </w:r>
      <w:r w:rsidRPr="00235599">
        <w:rPr>
          <w:rFonts w:asciiTheme="minorEastAsia" w:eastAsiaTheme="minorEastAsia" w:hAnsiTheme="minorEastAsia" w:cs="仿宋" w:hint="eastAsia"/>
          <w:sz w:val="32"/>
          <w:szCs w:val="32"/>
        </w:rPr>
        <w:t>平方米，价值</w:t>
      </w:r>
      <w:r>
        <w:rPr>
          <w:rFonts w:asciiTheme="minorEastAsia" w:eastAsiaTheme="minorEastAsia" w:hAnsiTheme="minorEastAsia" w:cs="仿宋" w:hint="eastAsia"/>
          <w:sz w:val="32"/>
          <w:szCs w:val="32"/>
        </w:rPr>
        <w:t>120000</w:t>
      </w:r>
      <w:r w:rsidRPr="00235599">
        <w:rPr>
          <w:rFonts w:asciiTheme="minorEastAsia" w:eastAsiaTheme="minorEastAsia" w:hAnsiTheme="minorEastAsia" w:cs="仿宋" w:hint="eastAsia"/>
          <w:sz w:val="32"/>
          <w:szCs w:val="32"/>
        </w:rPr>
        <w:t>元。</w:t>
      </w:r>
    </w:p>
    <w:p w:rsidR="00EF62CF" w:rsidRPr="00235599" w:rsidRDefault="00EF62CF" w:rsidP="00EF62CF">
      <w:pPr>
        <w:numPr>
          <w:ilvl w:val="0"/>
          <w:numId w:val="7"/>
        </w:numPr>
        <w:ind w:firstLine="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其他国有资产占有使用情况。</w:t>
      </w:r>
    </w:p>
    <w:p w:rsidR="00EF62CF" w:rsidRPr="00235599" w:rsidRDefault="00EF62CF" w:rsidP="00EF62CF">
      <w:pPr>
        <w:ind w:left="636"/>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其他国有资产主要为办公设备包括电脑，打印机办公桌</w:t>
      </w:r>
    </w:p>
    <w:p w:rsidR="00EF62CF" w:rsidRPr="00C062E4" w:rsidRDefault="00EF62CF" w:rsidP="00C062E4">
      <w:pPr>
        <w:rPr>
          <w:rFonts w:asciiTheme="minorEastAsia" w:eastAsiaTheme="minorEastAsia" w:hAnsiTheme="minorEastAsia" w:cs="仿宋"/>
          <w:sz w:val="32"/>
          <w:szCs w:val="32"/>
        </w:rPr>
      </w:pPr>
      <w:r w:rsidRPr="00235599">
        <w:rPr>
          <w:rFonts w:asciiTheme="minorEastAsia" w:eastAsiaTheme="minorEastAsia" w:hAnsiTheme="minorEastAsia" w:cs="仿宋" w:hint="eastAsia"/>
          <w:sz w:val="32"/>
          <w:szCs w:val="32"/>
        </w:rPr>
        <w:t>椅等总价值为</w:t>
      </w:r>
      <w:r>
        <w:rPr>
          <w:rFonts w:asciiTheme="minorEastAsia" w:eastAsiaTheme="minorEastAsia" w:hAnsiTheme="minorEastAsia" w:cs="仿宋" w:hint="eastAsia"/>
          <w:sz w:val="32"/>
          <w:szCs w:val="32"/>
        </w:rPr>
        <w:t>1502601.36万</w:t>
      </w:r>
      <w:r w:rsidRPr="00235599">
        <w:rPr>
          <w:rFonts w:asciiTheme="minorEastAsia" w:eastAsiaTheme="minorEastAsia" w:hAnsiTheme="minorEastAsia" w:cs="仿宋" w:hint="eastAsia"/>
          <w:sz w:val="32"/>
          <w:szCs w:val="32"/>
        </w:rPr>
        <w:t>元。</w:t>
      </w:r>
    </w:p>
    <w:p w:rsidR="00EF62CF" w:rsidRDefault="00EF62CF" w:rsidP="00EF62CF">
      <w:pPr>
        <w:snapToGrid w:val="0"/>
        <w:spacing w:line="360" w:lineRule="auto"/>
        <w:ind w:firstLineChars="200" w:firstLine="643"/>
        <w:rPr>
          <w:rFonts w:ascii="黑体" w:eastAsia="黑体" w:hAnsi="黑体" w:cs="黑体"/>
          <w:b/>
          <w:bCs/>
          <w:sz w:val="32"/>
          <w:szCs w:val="32"/>
        </w:rPr>
      </w:pPr>
      <w:r w:rsidRPr="00EF62CF">
        <w:rPr>
          <w:rFonts w:ascii="黑体" w:eastAsia="黑体" w:hAnsi="黑体" w:cs="黑体" w:hint="eastAsia"/>
          <w:b/>
          <w:bCs/>
          <w:sz w:val="32"/>
          <w:szCs w:val="32"/>
        </w:rPr>
        <w:t>八、绩效情况</w:t>
      </w:r>
    </w:p>
    <w:p w:rsidR="00C40154" w:rsidRPr="00C40154" w:rsidRDefault="00C40154" w:rsidP="00C40154">
      <w:pPr>
        <w:ind w:firstLine="636"/>
        <w:rPr>
          <w:rFonts w:ascii="仿宋_GB2312" w:eastAsia="仿宋_GB2312" w:hAnsi="仿宋_GB2312" w:cs="仿宋_GB2312"/>
          <w:color w:val="000000"/>
          <w:sz w:val="32"/>
          <w:szCs w:val="32"/>
        </w:rPr>
      </w:pPr>
      <w:r w:rsidRPr="00B3266B">
        <w:rPr>
          <w:rFonts w:ascii="仿宋_GB2312" w:eastAsia="仿宋_GB2312" w:hAnsi="仿宋" w:hint="eastAsia"/>
          <w:sz w:val="32"/>
          <w:szCs w:val="32"/>
        </w:rPr>
        <w:t>1、</w:t>
      </w:r>
      <w:r w:rsidRPr="00C40154">
        <w:rPr>
          <w:rFonts w:ascii="仿宋_GB2312" w:eastAsia="仿宋_GB2312" w:hAnsi="仿宋_GB2312" w:cs="仿宋_GB2312" w:hint="eastAsia"/>
          <w:color w:val="000000"/>
          <w:sz w:val="32"/>
          <w:szCs w:val="32"/>
        </w:rPr>
        <w:t>绩效管理情况</w:t>
      </w:r>
    </w:p>
    <w:p w:rsidR="00C40154" w:rsidRPr="00C40154" w:rsidRDefault="00C40154" w:rsidP="00C40154">
      <w:pPr>
        <w:ind w:firstLine="640"/>
        <w:jc w:val="left"/>
        <w:rPr>
          <w:rFonts w:ascii="仿宋_GB2312" w:eastAsia="仿宋_GB2312" w:hAnsi="仿宋_GB2312" w:cs="仿宋_GB2312"/>
          <w:color w:val="000000"/>
          <w:sz w:val="32"/>
          <w:szCs w:val="32"/>
        </w:rPr>
      </w:pPr>
      <w:r w:rsidRPr="00C40154">
        <w:rPr>
          <w:rFonts w:ascii="仿宋_GB2312" w:eastAsia="仿宋_GB2312" w:hAnsi="仿宋_GB2312" w:cs="仿宋_GB2312" w:hint="eastAsia"/>
          <w:color w:val="000000"/>
          <w:sz w:val="32"/>
          <w:szCs w:val="32"/>
        </w:rPr>
        <w:t>公路建设项目由平顺县交通运输局公路建养管理中心组织实施，客运西站由平顺县交通运输局客运办组织实施，农村公路小型项目由南耽车村组织实施。</w:t>
      </w:r>
    </w:p>
    <w:p w:rsidR="00C40154" w:rsidRPr="00C40154" w:rsidRDefault="00C40154" w:rsidP="00C40154">
      <w:pPr>
        <w:ind w:firstLine="640"/>
        <w:jc w:val="left"/>
        <w:rPr>
          <w:rFonts w:ascii="仿宋_GB2312" w:eastAsia="仿宋_GB2312" w:hAnsi="仿宋_GB2312" w:cs="仿宋_GB2312"/>
          <w:color w:val="000000"/>
          <w:sz w:val="32"/>
          <w:szCs w:val="32"/>
        </w:rPr>
      </w:pPr>
      <w:r w:rsidRPr="00C40154">
        <w:rPr>
          <w:rFonts w:ascii="仿宋_GB2312" w:eastAsia="仿宋_GB2312" w:hAnsi="仿宋_GB2312" w:cs="仿宋_GB2312" w:hint="eastAsia"/>
          <w:color w:val="000000"/>
          <w:sz w:val="32"/>
          <w:szCs w:val="32"/>
        </w:rPr>
        <w:t>平顺县交通局建立了专项资金管理办法，严格遵循专款专用的管理原则。专项项目的申报严格按照平顺县财政资金管理的要求进行，专项资金财政拨款到位后及时进行了项目开展和资金投入。对专项资金的管理按照项目支出涉及的经济科目规定，根据财务管理办法的相关制度执行。</w:t>
      </w:r>
    </w:p>
    <w:p w:rsidR="00C40154" w:rsidRDefault="00C40154" w:rsidP="00C40154">
      <w:pPr>
        <w:ind w:firstLine="640"/>
        <w:jc w:val="left"/>
        <w:rPr>
          <w:rFonts w:ascii="仿宋" w:eastAsia="仿宋" w:hAnsi="仿宋" w:cs="仿宋"/>
          <w:sz w:val="32"/>
          <w:szCs w:val="32"/>
        </w:rPr>
      </w:pPr>
      <w:r w:rsidRPr="00C40154">
        <w:rPr>
          <w:rFonts w:ascii="仿宋_GB2312" w:eastAsia="仿宋_GB2312" w:hAnsi="仿宋_GB2312" w:cs="仿宋_GB2312" w:hint="eastAsia"/>
          <w:color w:val="000000"/>
          <w:sz w:val="32"/>
          <w:szCs w:val="32"/>
        </w:rPr>
        <w:t>专项资金中涉及的项目招投标等事项，平顺县交通局均严格按照相关要求执行，委托有资格的招标单位进行公开招标，同时严格执行各项合同的签订，落实招标项目的实施和</w:t>
      </w:r>
      <w:r w:rsidRPr="00C40154">
        <w:rPr>
          <w:rFonts w:ascii="仿宋_GB2312" w:eastAsia="仿宋_GB2312" w:hAnsi="仿宋_GB2312" w:cs="仿宋_GB2312" w:hint="eastAsia"/>
          <w:color w:val="000000"/>
          <w:sz w:val="32"/>
          <w:szCs w:val="32"/>
        </w:rPr>
        <w:lastRenderedPageBreak/>
        <w:t>验收，做好资金支付的审核审批手续。</w:t>
      </w:r>
    </w:p>
    <w:p w:rsidR="00C40154" w:rsidRPr="00C40154" w:rsidRDefault="00C40154" w:rsidP="00C40154">
      <w:pPr>
        <w:ind w:firstLine="636"/>
        <w:rPr>
          <w:rFonts w:ascii="仿宋_GB2312" w:eastAsia="仿宋_GB2312" w:hAnsi="仿宋_GB2312" w:cs="仿宋_GB2312"/>
          <w:color w:val="000000"/>
          <w:sz w:val="32"/>
          <w:szCs w:val="32"/>
        </w:rPr>
      </w:pPr>
      <w:r w:rsidRPr="00C40154">
        <w:rPr>
          <w:rFonts w:ascii="仿宋_GB2312" w:eastAsia="仿宋_GB2312" w:hAnsi="仿宋_GB2312" w:cs="仿宋_GB2312" w:hint="eastAsia"/>
          <w:color w:val="000000"/>
          <w:sz w:val="32"/>
          <w:szCs w:val="32"/>
        </w:rPr>
        <w:t>2、绩效目标及完成情况</w:t>
      </w:r>
    </w:p>
    <w:p w:rsidR="00C40154" w:rsidRPr="00C40154" w:rsidRDefault="00C40154" w:rsidP="00C40154">
      <w:pPr>
        <w:ind w:firstLine="636"/>
        <w:rPr>
          <w:rFonts w:ascii="仿宋_GB2312" w:eastAsia="仿宋_GB2312" w:hAnsi="仿宋_GB2312" w:cs="仿宋_GB2312"/>
          <w:color w:val="000000"/>
          <w:sz w:val="32"/>
          <w:szCs w:val="32"/>
        </w:rPr>
      </w:pPr>
      <w:r w:rsidRPr="00C40154">
        <w:rPr>
          <w:rFonts w:ascii="仿宋_GB2312" w:eastAsia="仿宋_GB2312" w:hAnsi="仿宋_GB2312" w:cs="仿宋_GB2312" w:hint="eastAsia"/>
          <w:color w:val="000000"/>
          <w:sz w:val="32"/>
          <w:szCs w:val="32"/>
        </w:rPr>
        <w:t>农村公路“畅返不畅”整治项目实际完成</w:t>
      </w:r>
      <w:r>
        <w:rPr>
          <w:rFonts w:ascii="仿宋_GB2312" w:eastAsia="仿宋_GB2312" w:hAnsi="仿宋_GB2312" w:cs="仿宋_GB2312" w:hint="eastAsia"/>
          <w:color w:val="000000"/>
          <w:sz w:val="32"/>
          <w:szCs w:val="32"/>
        </w:rPr>
        <w:t>45</w:t>
      </w:r>
      <w:r w:rsidRPr="00C40154">
        <w:rPr>
          <w:rFonts w:ascii="仿宋_GB2312" w:eastAsia="仿宋_GB2312" w:hAnsi="仿宋_GB2312" w:cs="仿宋_GB2312" w:hint="eastAsia"/>
          <w:color w:val="000000"/>
          <w:sz w:val="32"/>
          <w:szCs w:val="32"/>
        </w:rPr>
        <w:t>条，</w:t>
      </w:r>
      <w:r>
        <w:rPr>
          <w:rFonts w:ascii="仿宋_GB2312" w:eastAsia="仿宋_GB2312" w:hAnsi="仿宋_GB2312" w:cs="仿宋_GB2312" w:hint="eastAsia"/>
          <w:color w:val="000000"/>
          <w:sz w:val="32"/>
          <w:szCs w:val="32"/>
        </w:rPr>
        <w:t>135</w:t>
      </w:r>
      <w:r w:rsidRPr="00C40154">
        <w:rPr>
          <w:rFonts w:ascii="仿宋_GB2312" w:eastAsia="仿宋_GB2312" w:hAnsi="仿宋_GB2312" w:cs="仿宋_GB2312" w:hint="eastAsia"/>
          <w:color w:val="000000"/>
          <w:sz w:val="32"/>
          <w:szCs w:val="32"/>
        </w:rPr>
        <w:t>公里；日常公路养护里程1243.29公里；农村公路安防工程项目建设</w:t>
      </w:r>
      <w:r>
        <w:rPr>
          <w:rFonts w:ascii="仿宋_GB2312" w:eastAsia="仿宋_GB2312" w:hAnsi="仿宋_GB2312" w:cs="仿宋_GB2312" w:hint="eastAsia"/>
          <w:color w:val="000000"/>
          <w:sz w:val="32"/>
          <w:szCs w:val="32"/>
        </w:rPr>
        <w:t>23</w:t>
      </w:r>
      <w:r w:rsidRPr="00C40154">
        <w:rPr>
          <w:rFonts w:ascii="仿宋_GB2312" w:eastAsia="仿宋_GB2312" w:hAnsi="仿宋_GB2312" w:cs="仿宋_GB2312" w:hint="eastAsia"/>
          <w:color w:val="000000"/>
          <w:sz w:val="32"/>
          <w:szCs w:val="32"/>
        </w:rPr>
        <w:t>条，里程</w:t>
      </w:r>
      <w:r>
        <w:rPr>
          <w:rFonts w:ascii="仿宋_GB2312" w:eastAsia="仿宋_GB2312" w:hAnsi="仿宋_GB2312" w:cs="仿宋_GB2312" w:hint="eastAsia"/>
          <w:color w:val="000000"/>
          <w:sz w:val="32"/>
          <w:szCs w:val="32"/>
        </w:rPr>
        <w:t>3</w:t>
      </w:r>
      <w:r w:rsidRPr="00C40154">
        <w:rPr>
          <w:rFonts w:ascii="仿宋_GB2312" w:eastAsia="仿宋_GB2312" w:hAnsi="仿宋_GB2312" w:cs="仿宋_GB2312" w:hint="eastAsia"/>
          <w:color w:val="000000"/>
          <w:sz w:val="32"/>
          <w:szCs w:val="32"/>
        </w:rPr>
        <w:t>8.5公里；养护提质项目建设</w:t>
      </w:r>
      <w:r>
        <w:rPr>
          <w:rFonts w:ascii="仿宋_GB2312" w:eastAsia="仿宋_GB2312" w:hAnsi="仿宋_GB2312" w:cs="仿宋_GB2312" w:hint="eastAsia"/>
          <w:color w:val="000000"/>
          <w:sz w:val="32"/>
          <w:szCs w:val="32"/>
        </w:rPr>
        <w:t>1</w:t>
      </w:r>
      <w:r w:rsidRPr="00C40154">
        <w:rPr>
          <w:rFonts w:ascii="仿宋_GB2312" w:eastAsia="仿宋_GB2312" w:hAnsi="仿宋_GB2312" w:cs="仿宋_GB2312" w:hint="eastAsia"/>
          <w:color w:val="000000"/>
          <w:sz w:val="32"/>
          <w:szCs w:val="32"/>
        </w:rPr>
        <w:t>9条，里程11</w:t>
      </w:r>
      <w:r>
        <w:rPr>
          <w:rFonts w:ascii="仿宋_GB2312" w:eastAsia="仿宋_GB2312" w:hAnsi="仿宋_GB2312" w:cs="仿宋_GB2312" w:hint="eastAsia"/>
          <w:color w:val="000000"/>
          <w:sz w:val="32"/>
          <w:szCs w:val="32"/>
        </w:rPr>
        <w:t>3</w:t>
      </w:r>
      <w:r w:rsidRPr="00C40154">
        <w:rPr>
          <w:rFonts w:ascii="仿宋_GB2312" w:eastAsia="仿宋_GB2312" w:hAnsi="仿宋_GB2312" w:cs="仿宋_GB2312" w:hint="eastAsia"/>
          <w:color w:val="000000"/>
          <w:sz w:val="32"/>
          <w:szCs w:val="32"/>
        </w:rPr>
        <w:t>公里；窄路基路面拓宽改造项目建设1</w:t>
      </w:r>
      <w:r>
        <w:rPr>
          <w:rFonts w:ascii="仿宋_GB2312" w:eastAsia="仿宋_GB2312" w:hAnsi="仿宋_GB2312" w:cs="仿宋_GB2312" w:hint="eastAsia"/>
          <w:color w:val="000000"/>
          <w:sz w:val="32"/>
          <w:szCs w:val="32"/>
        </w:rPr>
        <w:t>8</w:t>
      </w:r>
      <w:r w:rsidRPr="00C40154">
        <w:rPr>
          <w:rFonts w:ascii="仿宋_GB2312" w:eastAsia="仿宋_GB2312" w:hAnsi="仿宋_GB2312" w:cs="仿宋_GB2312" w:hint="eastAsia"/>
          <w:color w:val="000000"/>
          <w:sz w:val="32"/>
          <w:szCs w:val="32"/>
        </w:rPr>
        <w:t>条，里程3</w:t>
      </w:r>
      <w:r>
        <w:rPr>
          <w:rFonts w:ascii="仿宋_GB2312" w:eastAsia="仿宋_GB2312" w:hAnsi="仿宋_GB2312" w:cs="仿宋_GB2312" w:hint="eastAsia"/>
          <w:color w:val="000000"/>
          <w:sz w:val="32"/>
          <w:szCs w:val="32"/>
        </w:rPr>
        <w:t>2</w:t>
      </w:r>
      <w:r w:rsidRPr="00C40154">
        <w:rPr>
          <w:rFonts w:ascii="仿宋_GB2312" w:eastAsia="仿宋_GB2312" w:hAnsi="仿宋_GB2312" w:cs="仿宋_GB2312" w:hint="eastAsia"/>
          <w:color w:val="000000"/>
          <w:sz w:val="32"/>
          <w:szCs w:val="32"/>
        </w:rPr>
        <w:t>公里。解决了平顺一半农村的出行问题，完善了农村物流，促进了沿线周围的经济发展。</w:t>
      </w:r>
    </w:p>
    <w:p w:rsidR="00C062E4" w:rsidRDefault="00C062E4" w:rsidP="00EF62CF">
      <w:pPr>
        <w:snapToGrid w:val="0"/>
        <w:spacing w:line="360" w:lineRule="auto"/>
        <w:ind w:firstLineChars="200" w:firstLine="643"/>
        <w:rPr>
          <w:rFonts w:ascii="黑体" w:eastAsia="黑体" w:hAnsi="黑体" w:cs="黑体"/>
          <w:b/>
          <w:bCs/>
          <w:sz w:val="32"/>
          <w:szCs w:val="32"/>
        </w:rPr>
      </w:pPr>
    </w:p>
    <w:p w:rsidR="00C062E4" w:rsidRDefault="00C062E4" w:rsidP="00EF62CF">
      <w:pPr>
        <w:snapToGrid w:val="0"/>
        <w:spacing w:line="360" w:lineRule="auto"/>
        <w:ind w:firstLineChars="200" w:firstLine="643"/>
        <w:rPr>
          <w:rFonts w:ascii="黑体" w:eastAsia="黑体" w:hAnsi="黑体" w:cs="黑体"/>
          <w:b/>
          <w:bCs/>
          <w:sz w:val="32"/>
          <w:szCs w:val="32"/>
        </w:rPr>
      </w:pPr>
    </w:p>
    <w:p w:rsidR="00C062E4" w:rsidRPr="00EF62CF" w:rsidRDefault="00C062E4" w:rsidP="00EF62CF">
      <w:pPr>
        <w:snapToGrid w:val="0"/>
        <w:spacing w:line="360" w:lineRule="auto"/>
        <w:ind w:firstLineChars="200" w:firstLine="643"/>
        <w:rPr>
          <w:rFonts w:ascii="黑体" w:eastAsia="黑体" w:hAnsi="黑体" w:cs="黑体"/>
          <w:b/>
          <w:bCs/>
          <w:sz w:val="32"/>
          <w:szCs w:val="32"/>
        </w:rPr>
      </w:pPr>
    </w:p>
    <w:p w:rsidR="0076380E" w:rsidRDefault="003369FF">
      <w:pPr>
        <w:rPr>
          <w:rFonts w:ascii="黑体" w:eastAsia="黑体" w:hAnsi="黑体"/>
          <w:b/>
          <w:sz w:val="32"/>
          <w:szCs w:val="32"/>
        </w:rPr>
      </w:pPr>
      <w:r>
        <w:rPr>
          <w:rFonts w:ascii="黑体" w:eastAsia="黑体" w:hAnsi="黑体" w:hint="eastAsia"/>
          <w:b/>
          <w:sz w:val="32"/>
          <w:szCs w:val="32"/>
        </w:rPr>
        <w:t>第四部分  名词解释</w:t>
      </w:r>
    </w:p>
    <w:p w:rsidR="0076380E" w:rsidRDefault="003369FF">
      <w:pPr>
        <w:autoSpaceDE w:val="0"/>
        <w:autoSpaceDN w:val="0"/>
        <w:adjustRightInd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（一）基本支出：指为保障机构正常运转、完成日常</w:t>
      </w:r>
    </w:p>
    <w:p w:rsidR="0076380E" w:rsidRDefault="003369FF">
      <w:pPr>
        <w:autoSpaceDE w:val="0"/>
        <w:autoSpaceDN w:val="0"/>
        <w:adjustRightInd w:val="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工作任务而发生的人员支出和公用支出。</w:t>
      </w:r>
    </w:p>
    <w:p w:rsidR="0076380E" w:rsidRDefault="003369FF">
      <w:pPr>
        <w:autoSpaceDE w:val="0"/>
        <w:autoSpaceDN w:val="0"/>
        <w:adjustRightInd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（二）项目支出：指在基本支出之外为完成特定行政任</w:t>
      </w:r>
    </w:p>
    <w:p w:rsidR="0076380E" w:rsidRDefault="003369F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务和事业发展目标所发生的支出。</w:t>
      </w:r>
    </w:p>
    <w:p w:rsidR="0076380E" w:rsidRDefault="003369FF">
      <w:pPr>
        <w:autoSpaceDE w:val="0"/>
        <w:autoSpaceDN w:val="0"/>
        <w:adjustRightInd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三公”经费：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w:t>
      </w:r>
      <w:r>
        <w:rPr>
          <w:rFonts w:ascii="仿宋_GB2312" w:eastAsia="仿宋_GB2312" w:hAnsi="仿宋_GB2312" w:cs="仿宋_GB2312" w:hint="eastAsia"/>
          <w:color w:val="000000"/>
          <w:sz w:val="32"/>
          <w:szCs w:val="32"/>
        </w:rPr>
        <w:lastRenderedPageBreak/>
        <w:t>务用车燃料费、维修费、过路过桥费、保险费、安全奖励费用等支出；公务接待费反映单位按规定开支的各类公务接待（含外宾接待）支出。</w:t>
      </w:r>
    </w:p>
    <w:p w:rsidR="0076380E" w:rsidRDefault="003369FF">
      <w:pPr>
        <w:autoSpaceDE w:val="0"/>
        <w:autoSpaceDN w:val="0"/>
        <w:adjustRightInd w:val="0"/>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（四）机关运行经费：指行政单位和参照公务员法管理的事业单位使用一般公共预算安排的基本支出中的日常公用经费支出。</w:t>
      </w:r>
    </w:p>
    <w:sectPr w:rsidR="0076380E" w:rsidSect="0076380E">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179" w:rsidRDefault="000A1179" w:rsidP="0076380E">
      <w:r>
        <w:separator/>
      </w:r>
    </w:p>
  </w:endnote>
  <w:endnote w:type="continuationSeparator" w:id="0">
    <w:p w:rsidR="000A1179" w:rsidRDefault="000A1179" w:rsidP="00763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0E" w:rsidRDefault="009675F8">
    <w:pPr>
      <w:pStyle w:val="a3"/>
      <w:framePr w:wrap="around" w:vAnchor="text" w:hAnchor="margin" w:xAlign="center" w:y="1"/>
      <w:rPr>
        <w:rStyle w:val="a7"/>
      </w:rPr>
    </w:pPr>
    <w:r>
      <w:fldChar w:fldCharType="begin"/>
    </w:r>
    <w:r w:rsidR="003369FF">
      <w:rPr>
        <w:rStyle w:val="a7"/>
      </w:rPr>
      <w:instrText xml:space="preserve">PAGE  </w:instrText>
    </w:r>
    <w:r>
      <w:fldChar w:fldCharType="separate"/>
    </w:r>
    <w:r w:rsidR="001C1914">
      <w:rPr>
        <w:rStyle w:val="a7"/>
        <w:noProof/>
      </w:rPr>
      <w:t>5</w:t>
    </w:r>
    <w:r>
      <w:fldChar w:fldCharType="end"/>
    </w:r>
  </w:p>
  <w:p w:rsidR="0076380E" w:rsidRDefault="007638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179" w:rsidRDefault="000A1179" w:rsidP="0076380E">
      <w:r>
        <w:separator/>
      </w:r>
    </w:p>
  </w:footnote>
  <w:footnote w:type="continuationSeparator" w:id="0">
    <w:p w:rsidR="000A1179" w:rsidRDefault="000A1179" w:rsidP="00763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0033DB"/>
    <w:multiLevelType w:val="singleLevel"/>
    <w:tmpl w:val="8A0033DB"/>
    <w:lvl w:ilvl="0">
      <w:start w:val="3"/>
      <w:numFmt w:val="chineseCounting"/>
      <w:suff w:val="nothing"/>
      <w:lvlText w:val="（%1）"/>
      <w:lvlJc w:val="left"/>
      <w:rPr>
        <w:rFonts w:hint="eastAsia"/>
      </w:rPr>
    </w:lvl>
  </w:abstractNum>
  <w:abstractNum w:abstractNumId="1">
    <w:nsid w:val="9EB933FD"/>
    <w:multiLevelType w:val="singleLevel"/>
    <w:tmpl w:val="9EB933FD"/>
    <w:lvl w:ilvl="0">
      <w:start w:val="1"/>
      <w:numFmt w:val="chineseCounting"/>
      <w:suff w:val="nothing"/>
      <w:lvlText w:val="（%1）"/>
      <w:lvlJc w:val="left"/>
      <w:rPr>
        <w:rFonts w:hint="eastAsia"/>
      </w:rPr>
    </w:lvl>
  </w:abstractNum>
  <w:abstractNum w:abstractNumId="2">
    <w:nsid w:val="A3196CBB"/>
    <w:multiLevelType w:val="singleLevel"/>
    <w:tmpl w:val="A3196CBB"/>
    <w:lvl w:ilvl="0">
      <w:start w:val="4"/>
      <w:numFmt w:val="chineseCounting"/>
      <w:suff w:val="nothing"/>
      <w:lvlText w:val="%1、"/>
      <w:lvlJc w:val="left"/>
      <w:rPr>
        <w:rFonts w:hint="eastAsia"/>
      </w:rPr>
    </w:lvl>
  </w:abstractNum>
  <w:abstractNum w:abstractNumId="3">
    <w:nsid w:val="AE77BDAC"/>
    <w:multiLevelType w:val="singleLevel"/>
    <w:tmpl w:val="AE77BDAC"/>
    <w:lvl w:ilvl="0">
      <w:start w:val="2"/>
      <w:numFmt w:val="decimal"/>
      <w:suff w:val="nothing"/>
      <w:lvlText w:val="%1、"/>
      <w:lvlJc w:val="left"/>
    </w:lvl>
  </w:abstractNum>
  <w:abstractNum w:abstractNumId="4">
    <w:nsid w:val="43E02FE8"/>
    <w:multiLevelType w:val="singleLevel"/>
    <w:tmpl w:val="43E02FE8"/>
    <w:lvl w:ilvl="0">
      <w:start w:val="1"/>
      <w:numFmt w:val="decimal"/>
      <w:suff w:val="nothing"/>
      <w:lvlText w:val="（%1）"/>
      <w:lvlJc w:val="left"/>
    </w:lvl>
  </w:abstractNum>
  <w:abstractNum w:abstractNumId="5">
    <w:nsid w:val="52DDE9AE"/>
    <w:multiLevelType w:val="singleLevel"/>
    <w:tmpl w:val="52DDE9AE"/>
    <w:lvl w:ilvl="0">
      <w:start w:val="2"/>
      <w:numFmt w:val="decimal"/>
      <w:suff w:val="nothing"/>
      <w:lvlText w:val="%1．"/>
      <w:lvlJc w:val="left"/>
    </w:lvl>
  </w:abstractNum>
  <w:abstractNum w:abstractNumId="6">
    <w:nsid w:val="586A14EC"/>
    <w:multiLevelType w:val="singleLevel"/>
    <w:tmpl w:val="586A14EC"/>
    <w:lvl w:ilvl="0">
      <w:start w:val="2"/>
      <w:numFmt w:val="decimal"/>
      <w:suff w:val="nothing"/>
      <w:lvlText w:val="（%1）"/>
      <w:lvlJc w:val="left"/>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30361"/>
    <w:rsid w:val="00084978"/>
    <w:rsid w:val="000A1179"/>
    <w:rsid w:val="00123769"/>
    <w:rsid w:val="00125D64"/>
    <w:rsid w:val="001931B1"/>
    <w:rsid w:val="001C1914"/>
    <w:rsid w:val="00332350"/>
    <w:rsid w:val="003369FF"/>
    <w:rsid w:val="003D6427"/>
    <w:rsid w:val="00506907"/>
    <w:rsid w:val="00530361"/>
    <w:rsid w:val="00552BFB"/>
    <w:rsid w:val="00575A54"/>
    <w:rsid w:val="005D1B27"/>
    <w:rsid w:val="0069691F"/>
    <w:rsid w:val="006C112A"/>
    <w:rsid w:val="00744368"/>
    <w:rsid w:val="0075454F"/>
    <w:rsid w:val="0076380E"/>
    <w:rsid w:val="007E3878"/>
    <w:rsid w:val="008510A0"/>
    <w:rsid w:val="00861651"/>
    <w:rsid w:val="008E24FF"/>
    <w:rsid w:val="009675F8"/>
    <w:rsid w:val="009C570F"/>
    <w:rsid w:val="00A665B7"/>
    <w:rsid w:val="00A76357"/>
    <w:rsid w:val="00AE21DD"/>
    <w:rsid w:val="00B74104"/>
    <w:rsid w:val="00C062E4"/>
    <w:rsid w:val="00C40154"/>
    <w:rsid w:val="00CD2E4F"/>
    <w:rsid w:val="00D278F0"/>
    <w:rsid w:val="00E24128"/>
    <w:rsid w:val="00E35427"/>
    <w:rsid w:val="00E43FC2"/>
    <w:rsid w:val="00E4713F"/>
    <w:rsid w:val="00E911DF"/>
    <w:rsid w:val="00EF62CF"/>
    <w:rsid w:val="00F32DF7"/>
    <w:rsid w:val="00F60AF7"/>
    <w:rsid w:val="00FF21AB"/>
    <w:rsid w:val="02F14C05"/>
    <w:rsid w:val="06292A8A"/>
    <w:rsid w:val="06357EF4"/>
    <w:rsid w:val="0885415A"/>
    <w:rsid w:val="098E5B70"/>
    <w:rsid w:val="0D55478D"/>
    <w:rsid w:val="113C6DE0"/>
    <w:rsid w:val="1B9D13D0"/>
    <w:rsid w:val="20B65C08"/>
    <w:rsid w:val="279B39E8"/>
    <w:rsid w:val="295151D8"/>
    <w:rsid w:val="2E73639B"/>
    <w:rsid w:val="33592CE9"/>
    <w:rsid w:val="335D485C"/>
    <w:rsid w:val="338F7A4B"/>
    <w:rsid w:val="3BB073EE"/>
    <w:rsid w:val="3F5870CC"/>
    <w:rsid w:val="4690138F"/>
    <w:rsid w:val="472B6835"/>
    <w:rsid w:val="4B6414E7"/>
    <w:rsid w:val="50E15243"/>
    <w:rsid w:val="556F4900"/>
    <w:rsid w:val="59CF2BC9"/>
    <w:rsid w:val="5EA04A18"/>
    <w:rsid w:val="61DA06CC"/>
    <w:rsid w:val="670F7A95"/>
    <w:rsid w:val="69BD7FF8"/>
    <w:rsid w:val="71596D55"/>
    <w:rsid w:val="74A72C5C"/>
    <w:rsid w:val="786D2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76380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7638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rsid w:val="0076380E"/>
    <w:pPr>
      <w:spacing w:before="100" w:beforeAutospacing="1" w:after="100" w:afterAutospacing="1"/>
      <w:jc w:val="left"/>
    </w:pPr>
    <w:rPr>
      <w:rFonts w:ascii="Calibri" w:hAnsi="Calibri"/>
      <w:kern w:val="0"/>
      <w:sz w:val="24"/>
    </w:rPr>
  </w:style>
  <w:style w:type="table" w:styleId="a6">
    <w:name w:val="Table Grid"/>
    <w:basedOn w:val="a1"/>
    <w:uiPriority w:val="59"/>
    <w:qFormat/>
    <w:rsid w:val="007638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76380E"/>
  </w:style>
  <w:style w:type="character" w:customStyle="1" w:styleId="Char0">
    <w:name w:val="页眉 Char"/>
    <w:basedOn w:val="a0"/>
    <w:link w:val="a4"/>
    <w:uiPriority w:val="99"/>
    <w:semiHidden/>
    <w:qFormat/>
    <w:rsid w:val="0076380E"/>
    <w:rPr>
      <w:sz w:val="18"/>
      <w:szCs w:val="18"/>
    </w:rPr>
  </w:style>
  <w:style w:type="character" w:customStyle="1" w:styleId="Char">
    <w:name w:val="页脚 Char"/>
    <w:basedOn w:val="a0"/>
    <w:link w:val="a3"/>
    <w:uiPriority w:val="99"/>
    <w:semiHidden/>
    <w:qFormat/>
    <w:rsid w:val="0076380E"/>
    <w:rPr>
      <w:sz w:val="18"/>
      <w:szCs w:val="18"/>
    </w:rPr>
  </w:style>
</w:styles>
</file>

<file path=word/webSettings.xml><?xml version="1.0" encoding="utf-8"?>
<w:webSettings xmlns:r="http://schemas.openxmlformats.org/officeDocument/2006/relationships" xmlns:w="http://schemas.openxmlformats.org/wordprocessingml/2006/main">
  <w:divs>
    <w:div w:id="168790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Administrator</cp:lastModifiedBy>
  <cp:revision>21</cp:revision>
  <cp:lastPrinted>2017-01-18T09:15:00Z</cp:lastPrinted>
  <dcterms:created xsi:type="dcterms:W3CDTF">2017-01-16T14:14:00Z</dcterms:created>
  <dcterms:modified xsi:type="dcterms:W3CDTF">2021-05-29T09:33:00Z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