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5D7B" w:rsidRDefault="00995D7B">
      <w:pPr>
        <w:jc w:val="center"/>
        <w:rPr>
          <w:rFonts w:ascii="黑体" w:eastAsia="黑体" w:hAnsi="黑体"/>
          <w:sz w:val="32"/>
          <w:szCs w:val="32"/>
        </w:rPr>
      </w:pPr>
    </w:p>
    <w:p w:rsidR="00995D7B" w:rsidRDefault="00E559CC">
      <w:pPr>
        <w:jc w:val="center"/>
        <w:rPr>
          <w:rFonts w:ascii="黑体" w:eastAsia="黑体" w:hAnsi="黑体"/>
          <w:sz w:val="44"/>
          <w:szCs w:val="44"/>
        </w:rPr>
      </w:pPr>
      <w:r>
        <w:rPr>
          <w:rFonts w:ascii="黑体" w:eastAsia="黑体" w:hAnsi="黑体" w:hint="eastAsia"/>
          <w:sz w:val="44"/>
          <w:szCs w:val="44"/>
        </w:rPr>
        <w:t>中国共产主义青年团平顺县委员会</w:t>
      </w:r>
    </w:p>
    <w:p w:rsidR="00995D7B" w:rsidRDefault="00E559CC">
      <w:pPr>
        <w:jc w:val="center"/>
        <w:rPr>
          <w:rFonts w:ascii="黑体" w:eastAsia="黑体" w:hAnsi="黑体"/>
          <w:sz w:val="44"/>
          <w:szCs w:val="44"/>
        </w:rPr>
      </w:pPr>
      <w:r>
        <w:rPr>
          <w:rFonts w:ascii="黑体" w:eastAsia="黑体" w:hAnsi="黑体" w:hint="eastAsia"/>
          <w:sz w:val="44"/>
          <w:szCs w:val="44"/>
        </w:rPr>
        <w:t>2018年度部门决算</w:t>
      </w:r>
    </w:p>
    <w:p w:rsidR="00995D7B" w:rsidRDefault="00995D7B">
      <w:pPr>
        <w:jc w:val="center"/>
        <w:rPr>
          <w:rFonts w:ascii="仿宋" w:eastAsia="仿宋" w:hAnsi="仿宋"/>
          <w:sz w:val="32"/>
          <w:szCs w:val="32"/>
        </w:rPr>
      </w:pPr>
    </w:p>
    <w:p w:rsidR="00995D7B" w:rsidRDefault="00E559CC">
      <w:pPr>
        <w:rPr>
          <w:rFonts w:ascii="黑体" w:eastAsia="黑体" w:hAnsi="黑体"/>
          <w:b/>
          <w:sz w:val="32"/>
          <w:szCs w:val="32"/>
        </w:rPr>
      </w:pPr>
      <w:r>
        <w:rPr>
          <w:rFonts w:ascii="黑体" w:eastAsia="黑体" w:hAnsi="黑体" w:hint="eastAsia"/>
          <w:b/>
          <w:sz w:val="32"/>
          <w:szCs w:val="32"/>
        </w:rPr>
        <w:t>第一部分  概况</w:t>
      </w:r>
    </w:p>
    <w:p w:rsidR="00995D7B" w:rsidRDefault="00E559CC">
      <w:pPr>
        <w:spacing w:line="560" w:lineRule="exact"/>
        <w:ind w:firstLineChars="150" w:firstLine="480"/>
        <w:rPr>
          <w:rFonts w:ascii="仿宋_GB2312" w:eastAsia="仿宋_GB2312"/>
          <w:sz w:val="32"/>
          <w:szCs w:val="32"/>
        </w:rPr>
      </w:pPr>
      <w:r>
        <w:rPr>
          <w:rFonts w:ascii="仿宋_GB2312" w:eastAsia="仿宋_GB2312" w:hint="eastAsia"/>
          <w:sz w:val="32"/>
          <w:szCs w:val="32"/>
        </w:rPr>
        <w:t>1．主要职能。</w:t>
      </w:r>
    </w:p>
    <w:p w:rsidR="00995D7B" w:rsidRDefault="00E559CC">
      <w:pPr>
        <w:spacing w:line="560" w:lineRule="exact"/>
        <w:ind w:firstLineChars="150" w:firstLine="480"/>
        <w:rPr>
          <w:rFonts w:ascii="仿宋_GB2312" w:eastAsia="仿宋_GB2312"/>
          <w:sz w:val="32"/>
          <w:szCs w:val="32"/>
        </w:rPr>
      </w:pPr>
      <w:r>
        <w:rPr>
          <w:rFonts w:ascii="仿宋_GB2312" w:eastAsia="仿宋_GB2312" w:hint="eastAsia"/>
          <w:sz w:val="32"/>
          <w:szCs w:val="32"/>
        </w:rPr>
        <w:t>团县委是在县委、县政府领导下的社会群众团体，是党和政府联系青年的桥梁和纽带。其主要职责是：</w:t>
      </w:r>
    </w:p>
    <w:p w:rsidR="00995D7B" w:rsidRDefault="00E559CC">
      <w:pPr>
        <w:spacing w:line="560" w:lineRule="exact"/>
        <w:ind w:firstLineChars="150" w:firstLine="480"/>
        <w:rPr>
          <w:rFonts w:ascii="仿宋_GB2312" w:eastAsia="仿宋_GB2312"/>
          <w:sz w:val="32"/>
          <w:szCs w:val="32"/>
        </w:rPr>
      </w:pPr>
      <w:r>
        <w:rPr>
          <w:rFonts w:ascii="仿宋_GB2312" w:eastAsia="仿宋_GB2312" w:hint="eastAsia"/>
          <w:sz w:val="32"/>
          <w:szCs w:val="32"/>
        </w:rPr>
        <w:t>（1）领导全县共青团的工作。</w:t>
      </w:r>
    </w:p>
    <w:p w:rsidR="00995D7B" w:rsidRDefault="00E559CC">
      <w:pPr>
        <w:spacing w:line="560" w:lineRule="exact"/>
        <w:ind w:firstLineChars="150" w:firstLine="480"/>
        <w:rPr>
          <w:rFonts w:ascii="仿宋_GB2312" w:eastAsia="仿宋_GB2312"/>
          <w:sz w:val="32"/>
          <w:szCs w:val="32"/>
        </w:rPr>
      </w:pPr>
      <w:r>
        <w:rPr>
          <w:rFonts w:ascii="仿宋_GB2312" w:eastAsia="仿宋_GB2312" w:hint="eastAsia"/>
          <w:sz w:val="32"/>
          <w:szCs w:val="32"/>
        </w:rPr>
        <w:t>（2）负责县青联的常务性工作；领导和指导全县青少年社会团体的工作。</w:t>
      </w:r>
    </w:p>
    <w:p w:rsidR="00995D7B" w:rsidRDefault="00E559CC">
      <w:pPr>
        <w:spacing w:line="560" w:lineRule="exact"/>
        <w:ind w:firstLineChars="150" w:firstLine="480"/>
        <w:rPr>
          <w:rFonts w:ascii="仿宋_GB2312" w:eastAsia="仿宋_GB2312"/>
          <w:sz w:val="32"/>
          <w:szCs w:val="32"/>
        </w:rPr>
      </w:pPr>
      <w:r>
        <w:rPr>
          <w:rFonts w:ascii="仿宋_GB2312" w:eastAsia="仿宋_GB2312" w:hint="eastAsia"/>
          <w:sz w:val="32"/>
          <w:szCs w:val="32"/>
        </w:rPr>
        <w:t>（3）承担县委、县政府和有关方面委托的青少年工作事务，参与民主管理和民主监督；参与协调处理各种与青少年利益相关的工作。</w:t>
      </w:r>
    </w:p>
    <w:p w:rsidR="00995D7B" w:rsidRDefault="00E559CC">
      <w:pPr>
        <w:spacing w:line="560" w:lineRule="exact"/>
        <w:ind w:firstLineChars="150" w:firstLine="480"/>
        <w:rPr>
          <w:rFonts w:ascii="仿宋_GB2312" w:eastAsia="仿宋_GB2312"/>
          <w:sz w:val="32"/>
          <w:szCs w:val="32"/>
        </w:rPr>
      </w:pPr>
      <w:r>
        <w:rPr>
          <w:rFonts w:ascii="仿宋_GB2312" w:eastAsia="仿宋_GB2312" w:hint="eastAsia"/>
          <w:sz w:val="32"/>
          <w:szCs w:val="32"/>
        </w:rPr>
        <w:t>（4）组织全县团员青年在经济建设中发挥先锋和突击队作用，完成县委、县政府和上级团组织部署的以青少年为主体的各项任务。</w:t>
      </w:r>
    </w:p>
    <w:p w:rsidR="00995D7B" w:rsidRDefault="00E559CC">
      <w:pPr>
        <w:spacing w:line="560" w:lineRule="exact"/>
        <w:ind w:firstLineChars="150" w:firstLine="480"/>
        <w:rPr>
          <w:rFonts w:ascii="仿宋_GB2312" w:eastAsia="仿宋_GB2312"/>
          <w:sz w:val="32"/>
          <w:szCs w:val="32"/>
        </w:rPr>
      </w:pPr>
      <w:r>
        <w:rPr>
          <w:rFonts w:ascii="仿宋_GB2312" w:eastAsia="仿宋_GB2312" w:hint="eastAsia"/>
          <w:sz w:val="32"/>
          <w:szCs w:val="32"/>
        </w:rPr>
        <w:t>（5）调查青年思想动态和青年工作情况，研究青少年运动、青少年工作理论、青少年思想教育、青少年事业发展等各项工作，为县委、县政府决策提供依据。</w:t>
      </w:r>
    </w:p>
    <w:p w:rsidR="00995D7B" w:rsidRDefault="00E559CC">
      <w:pPr>
        <w:spacing w:line="560" w:lineRule="exact"/>
        <w:ind w:firstLineChars="150" w:firstLine="480"/>
        <w:rPr>
          <w:rFonts w:ascii="仿宋_GB2312" w:eastAsia="仿宋_GB2312"/>
          <w:sz w:val="32"/>
          <w:szCs w:val="32"/>
        </w:rPr>
      </w:pPr>
      <w:r>
        <w:rPr>
          <w:rFonts w:ascii="仿宋_GB2312" w:eastAsia="仿宋_GB2312" w:hint="eastAsia"/>
          <w:sz w:val="32"/>
          <w:szCs w:val="32"/>
        </w:rPr>
        <w:t>（6）负责全县团的组织建设，协助党组织管理、选拔和培训团的干部。</w:t>
      </w:r>
    </w:p>
    <w:p w:rsidR="00995D7B" w:rsidRDefault="00E559CC">
      <w:pPr>
        <w:spacing w:line="560" w:lineRule="exact"/>
        <w:ind w:firstLineChars="150" w:firstLine="480"/>
        <w:rPr>
          <w:rFonts w:ascii="仿宋_GB2312" w:eastAsia="仿宋_GB2312"/>
          <w:sz w:val="32"/>
          <w:szCs w:val="32"/>
        </w:rPr>
      </w:pPr>
      <w:r>
        <w:rPr>
          <w:rFonts w:ascii="仿宋_GB2312" w:eastAsia="仿宋_GB2312" w:hint="eastAsia"/>
          <w:sz w:val="32"/>
          <w:szCs w:val="32"/>
        </w:rPr>
        <w:t>（7）负责指导并组织全县青少年的思想理论教育、宣传文化活动和活动阵地建设，培训、选拔、表彰并推荐优秀青</w:t>
      </w:r>
      <w:r>
        <w:rPr>
          <w:rFonts w:ascii="仿宋_GB2312" w:eastAsia="仿宋_GB2312" w:hint="eastAsia"/>
          <w:sz w:val="32"/>
          <w:szCs w:val="32"/>
        </w:rPr>
        <w:lastRenderedPageBreak/>
        <w:t>年。</w:t>
      </w:r>
    </w:p>
    <w:p w:rsidR="00995D7B" w:rsidRDefault="00E559CC">
      <w:pPr>
        <w:spacing w:line="560" w:lineRule="exact"/>
        <w:ind w:firstLineChars="150" w:firstLine="480"/>
        <w:rPr>
          <w:rFonts w:ascii="仿宋_GB2312" w:eastAsia="仿宋_GB2312"/>
          <w:sz w:val="32"/>
          <w:szCs w:val="32"/>
        </w:rPr>
      </w:pPr>
      <w:r>
        <w:rPr>
          <w:rFonts w:ascii="仿宋_GB2312" w:eastAsia="仿宋_GB2312" w:hint="eastAsia"/>
          <w:sz w:val="32"/>
          <w:szCs w:val="32"/>
        </w:rPr>
        <w:t>（8）负责全县青年统战工作。</w:t>
      </w:r>
    </w:p>
    <w:p w:rsidR="00995D7B" w:rsidRDefault="00E559CC">
      <w:pPr>
        <w:spacing w:line="560" w:lineRule="exact"/>
        <w:ind w:firstLineChars="150" w:firstLine="480"/>
        <w:rPr>
          <w:rFonts w:ascii="仿宋_GB2312" w:eastAsia="仿宋_GB2312"/>
          <w:sz w:val="32"/>
          <w:szCs w:val="32"/>
        </w:rPr>
      </w:pPr>
      <w:r>
        <w:rPr>
          <w:rFonts w:ascii="仿宋_GB2312" w:eastAsia="仿宋_GB2312" w:hint="eastAsia"/>
          <w:sz w:val="32"/>
          <w:szCs w:val="32"/>
        </w:rPr>
        <w:t>（9）负责搞好青少年事业发展和管理工作，募集青少年事业发展经费。</w:t>
      </w:r>
    </w:p>
    <w:p w:rsidR="00995D7B" w:rsidRDefault="00E559CC">
      <w:pPr>
        <w:spacing w:line="560" w:lineRule="exact"/>
        <w:ind w:firstLineChars="150" w:firstLine="480"/>
        <w:rPr>
          <w:rFonts w:ascii="仿宋_GB2312" w:eastAsia="仿宋_GB2312"/>
          <w:sz w:val="32"/>
          <w:szCs w:val="32"/>
        </w:rPr>
      </w:pPr>
      <w:r>
        <w:rPr>
          <w:rFonts w:ascii="仿宋_GB2312" w:eastAsia="仿宋_GB2312" w:hint="eastAsia"/>
          <w:sz w:val="32"/>
          <w:szCs w:val="32"/>
        </w:rPr>
        <w:t>（10）受县委的委托，领导全县少先队的工作。</w:t>
      </w:r>
    </w:p>
    <w:p w:rsidR="00995D7B" w:rsidRDefault="00E559CC">
      <w:pPr>
        <w:spacing w:line="560" w:lineRule="exact"/>
        <w:ind w:firstLineChars="150" w:firstLine="480"/>
        <w:rPr>
          <w:rFonts w:ascii="仿宋_GB2312" w:eastAsia="仿宋_GB2312"/>
          <w:sz w:val="32"/>
          <w:szCs w:val="32"/>
        </w:rPr>
      </w:pPr>
      <w:r>
        <w:rPr>
          <w:rFonts w:ascii="仿宋_GB2312" w:eastAsia="仿宋_GB2312" w:hint="eastAsia"/>
          <w:sz w:val="32"/>
          <w:szCs w:val="32"/>
        </w:rPr>
        <w:t>（11）承担县委、县政府交办的其他事项。</w:t>
      </w:r>
    </w:p>
    <w:p w:rsidR="00995D7B" w:rsidRDefault="00E559CC">
      <w:pPr>
        <w:spacing w:line="560" w:lineRule="exact"/>
        <w:ind w:firstLineChars="150" w:firstLine="480"/>
        <w:rPr>
          <w:rFonts w:ascii="仿宋_GB2312" w:eastAsia="仿宋_GB2312"/>
          <w:sz w:val="32"/>
          <w:szCs w:val="32"/>
        </w:rPr>
      </w:pPr>
      <w:r>
        <w:rPr>
          <w:rFonts w:ascii="仿宋_GB2312" w:eastAsia="仿宋_GB2312" w:hint="eastAsia"/>
          <w:sz w:val="32"/>
          <w:szCs w:val="32"/>
        </w:rPr>
        <w:t>2．机构情况，包括当年变动情况及原因。</w:t>
      </w:r>
    </w:p>
    <w:p w:rsidR="00451D4B" w:rsidRDefault="00E559CC" w:rsidP="00451D4B">
      <w:pPr>
        <w:spacing w:line="560" w:lineRule="exact"/>
        <w:ind w:firstLineChars="150" w:firstLine="480"/>
        <w:rPr>
          <w:rFonts w:ascii="仿宋_GB2312" w:eastAsia="仿宋_GB2312"/>
          <w:sz w:val="32"/>
          <w:szCs w:val="32"/>
        </w:rPr>
      </w:pPr>
      <w:r>
        <w:rPr>
          <w:rFonts w:ascii="仿宋_GB2312" w:eastAsia="仿宋_GB2312" w:hint="eastAsia"/>
          <w:sz w:val="32"/>
          <w:szCs w:val="32"/>
        </w:rPr>
        <w:t>中国共产主义青年团平顺县委员会属行政单位，执行行政单位会计制度，无变化。</w:t>
      </w:r>
      <w:r w:rsidR="00451D4B">
        <w:rPr>
          <w:rFonts w:ascii="仿宋_GB2312" w:eastAsia="仿宋_GB2312" w:hint="eastAsia"/>
          <w:sz w:val="32"/>
          <w:szCs w:val="32"/>
        </w:rPr>
        <w:t>内设机构两个：</w:t>
      </w:r>
    </w:p>
    <w:p w:rsidR="00451D4B" w:rsidRDefault="00451D4B" w:rsidP="00451D4B">
      <w:pPr>
        <w:widowControl/>
        <w:ind w:firstLineChars="200" w:firstLine="640"/>
        <w:rPr>
          <w:rFonts w:ascii="仿宋" w:eastAsia="仿宋" w:hAnsi="仿宋" w:cs="仿宋"/>
          <w:sz w:val="32"/>
          <w:szCs w:val="32"/>
        </w:rPr>
      </w:pPr>
      <w:r>
        <w:rPr>
          <w:rFonts w:ascii="仿宋" w:eastAsia="仿宋" w:hAnsi="仿宋" w:cs="仿宋" w:hint="eastAsia"/>
          <w:sz w:val="32"/>
          <w:szCs w:val="32"/>
        </w:rPr>
        <w:t>（一）综合办公室</w:t>
      </w:r>
    </w:p>
    <w:p w:rsidR="00451D4B" w:rsidRDefault="00451D4B" w:rsidP="00451D4B">
      <w:pPr>
        <w:widowControl/>
        <w:ind w:firstLineChars="200" w:firstLine="640"/>
        <w:rPr>
          <w:rFonts w:ascii="仿宋" w:eastAsia="仿宋" w:hAnsi="仿宋" w:cs="仿宋"/>
          <w:sz w:val="32"/>
          <w:szCs w:val="32"/>
        </w:rPr>
      </w:pPr>
      <w:r>
        <w:rPr>
          <w:rFonts w:ascii="仿宋" w:eastAsia="仿宋" w:hAnsi="仿宋" w:cs="仿宋" w:hint="eastAsia"/>
          <w:sz w:val="32"/>
          <w:szCs w:val="32"/>
        </w:rPr>
        <w:t>主要职责：负责机关内务和青农工作，综合全县团的工作，拟定年度工作计划；协调机关各部门工作；督促检查全县团的工作，负责机关文秘、信访、保密、档案和接待工作，抓好团的信息、调研工作。</w:t>
      </w:r>
    </w:p>
    <w:p w:rsidR="00451D4B" w:rsidRDefault="00451D4B" w:rsidP="00451D4B">
      <w:pPr>
        <w:widowControl/>
        <w:ind w:firstLineChars="200" w:firstLine="640"/>
        <w:rPr>
          <w:rFonts w:ascii="仿宋" w:eastAsia="仿宋" w:hAnsi="仿宋" w:cs="仿宋"/>
          <w:sz w:val="32"/>
          <w:szCs w:val="32"/>
        </w:rPr>
      </w:pPr>
      <w:r>
        <w:rPr>
          <w:rFonts w:ascii="仿宋" w:eastAsia="仿宋" w:hAnsi="仿宋" w:cs="仿宋" w:hint="eastAsia"/>
          <w:sz w:val="32"/>
          <w:szCs w:val="32"/>
        </w:rPr>
        <w:t>（二）青年工作股</w:t>
      </w:r>
    </w:p>
    <w:p w:rsidR="00451D4B" w:rsidRDefault="00451D4B" w:rsidP="00451D4B">
      <w:pPr>
        <w:widowControl/>
        <w:ind w:firstLineChars="200" w:firstLine="640"/>
        <w:rPr>
          <w:rFonts w:ascii="仿宋" w:eastAsia="仿宋" w:hAnsi="仿宋" w:cs="仿宋"/>
          <w:sz w:val="32"/>
          <w:szCs w:val="32"/>
        </w:rPr>
      </w:pPr>
      <w:r>
        <w:rPr>
          <w:rFonts w:ascii="仿宋" w:eastAsia="仿宋" w:hAnsi="仿宋" w:cs="仿宋" w:hint="eastAsia"/>
          <w:sz w:val="32"/>
          <w:szCs w:val="32"/>
        </w:rPr>
        <w:t>主要职责：负责组织、宣传、青工、统战、学校、少先队工作。</w:t>
      </w:r>
    </w:p>
    <w:p w:rsidR="00995D7B" w:rsidRDefault="00E559CC">
      <w:pPr>
        <w:spacing w:line="560" w:lineRule="exact"/>
        <w:ind w:firstLineChars="150" w:firstLine="480"/>
        <w:rPr>
          <w:rFonts w:ascii="仿宋_GB2312" w:eastAsia="仿宋_GB2312"/>
          <w:sz w:val="32"/>
          <w:szCs w:val="32"/>
        </w:rPr>
      </w:pPr>
      <w:r>
        <w:rPr>
          <w:rFonts w:ascii="仿宋_GB2312" w:eastAsia="仿宋_GB2312" w:hint="eastAsia"/>
          <w:sz w:val="32"/>
          <w:szCs w:val="32"/>
        </w:rPr>
        <w:t>3．人员情况，包括当年变动情况及原因。</w:t>
      </w:r>
    </w:p>
    <w:p w:rsidR="00995D7B" w:rsidRDefault="00E559CC">
      <w:pPr>
        <w:spacing w:line="560" w:lineRule="exact"/>
        <w:ind w:firstLineChars="150" w:firstLine="480"/>
        <w:rPr>
          <w:rFonts w:ascii="仿宋_GB2312" w:eastAsia="仿宋_GB2312"/>
          <w:sz w:val="32"/>
          <w:szCs w:val="32"/>
        </w:rPr>
      </w:pPr>
      <w:r>
        <w:rPr>
          <w:rFonts w:ascii="仿宋_GB2312" w:eastAsia="仿宋_GB2312" w:hint="eastAsia"/>
          <w:sz w:val="32"/>
          <w:szCs w:val="32"/>
        </w:rPr>
        <w:t>定编人数4人，其中行政在编4人，年末实有人数4人，2018年新招录公务员1人。</w:t>
      </w:r>
    </w:p>
    <w:p w:rsidR="00995D7B" w:rsidRDefault="00995D7B">
      <w:pPr>
        <w:spacing w:line="560" w:lineRule="exact"/>
        <w:ind w:firstLineChars="150" w:firstLine="480"/>
        <w:rPr>
          <w:rFonts w:ascii="仿宋_GB2312" w:eastAsia="仿宋_GB2312"/>
          <w:sz w:val="32"/>
          <w:szCs w:val="32"/>
        </w:rPr>
      </w:pPr>
    </w:p>
    <w:p w:rsidR="00995D7B" w:rsidRDefault="00E559CC">
      <w:pPr>
        <w:rPr>
          <w:rFonts w:ascii="黑体" w:eastAsia="黑体" w:hAnsi="黑体"/>
          <w:b/>
          <w:sz w:val="32"/>
          <w:szCs w:val="32"/>
        </w:rPr>
      </w:pPr>
      <w:r>
        <w:rPr>
          <w:rFonts w:ascii="黑体" w:eastAsia="黑体" w:hAnsi="黑体" w:hint="eastAsia"/>
          <w:b/>
          <w:sz w:val="32"/>
          <w:szCs w:val="32"/>
        </w:rPr>
        <w:t>第二部分  2018年度部门预算报表</w:t>
      </w:r>
    </w:p>
    <w:p w:rsidR="00995D7B" w:rsidRDefault="00E559CC">
      <w:pPr>
        <w:spacing w:line="560" w:lineRule="exact"/>
        <w:ind w:left="480"/>
        <w:rPr>
          <w:rFonts w:ascii="仿宋_GB2312" w:eastAsia="仿宋_GB2312"/>
          <w:sz w:val="32"/>
          <w:szCs w:val="32"/>
        </w:rPr>
      </w:pPr>
      <w:r>
        <w:rPr>
          <w:rFonts w:ascii="仿宋_GB2312" w:eastAsia="仿宋_GB2312" w:hint="eastAsia"/>
          <w:sz w:val="32"/>
          <w:szCs w:val="32"/>
        </w:rPr>
        <w:t>一、部门2018年收入支出决算表</w:t>
      </w:r>
    </w:p>
    <w:p w:rsidR="00995D7B" w:rsidRDefault="00E559CC">
      <w:pPr>
        <w:spacing w:line="560" w:lineRule="exact"/>
        <w:ind w:left="480"/>
        <w:rPr>
          <w:rFonts w:ascii="仿宋_GB2312" w:eastAsia="仿宋_GB2312"/>
          <w:sz w:val="32"/>
          <w:szCs w:val="32"/>
        </w:rPr>
      </w:pPr>
      <w:r>
        <w:rPr>
          <w:rFonts w:ascii="仿宋_GB2312" w:eastAsia="仿宋_GB2312" w:hint="eastAsia"/>
          <w:sz w:val="32"/>
          <w:szCs w:val="32"/>
        </w:rPr>
        <w:lastRenderedPageBreak/>
        <w:t>二、部门2018年收入决算表</w:t>
      </w:r>
    </w:p>
    <w:p w:rsidR="00995D7B" w:rsidRDefault="00E559CC">
      <w:pPr>
        <w:spacing w:line="560" w:lineRule="exact"/>
        <w:ind w:left="480"/>
        <w:rPr>
          <w:rFonts w:ascii="仿宋_GB2312" w:eastAsia="仿宋_GB2312"/>
          <w:sz w:val="32"/>
          <w:szCs w:val="32"/>
        </w:rPr>
      </w:pPr>
      <w:r>
        <w:rPr>
          <w:rFonts w:ascii="仿宋_GB2312" w:eastAsia="仿宋_GB2312" w:hint="eastAsia"/>
          <w:sz w:val="32"/>
          <w:szCs w:val="32"/>
        </w:rPr>
        <w:t>三、部门2018年支出决算表</w:t>
      </w:r>
    </w:p>
    <w:p w:rsidR="00995D7B" w:rsidRDefault="00E559CC">
      <w:pPr>
        <w:spacing w:line="560" w:lineRule="exact"/>
        <w:ind w:left="480"/>
        <w:rPr>
          <w:rFonts w:ascii="仿宋_GB2312" w:eastAsia="仿宋_GB2312"/>
          <w:sz w:val="32"/>
          <w:szCs w:val="32"/>
        </w:rPr>
      </w:pPr>
      <w:r>
        <w:rPr>
          <w:rFonts w:ascii="仿宋_GB2312" w:eastAsia="仿宋_GB2312" w:hint="eastAsia"/>
          <w:sz w:val="32"/>
          <w:szCs w:val="32"/>
        </w:rPr>
        <w:t>四、部门2018年财政拨款收入支出决算总表</w:t>
      </w:r>
    </w:p>
    <w:p w:rsidR="00995D7B" w:rsidRDefault="00E559CC">
      <w:pPr>
        <w:spacing w:line="560" w:lineRule="exact"/>
        <w:ind w:left="480"/>
        <w:rPr>
          <w:rFonts w:ascii="仿宋_GB2312" w:eastAsia="仿宋_GB2312"/>
          <w:sz w:val="32"/>
          <w:szCs w:val="32"/>
        </w:rPr>
      </w:pPr>
      <w:r>
        <w:rPr>
          <w:rFonts w:ascii="仿宋_GB2312" w:eastAsia="仿宋_GB2312" w:hint="eastAsia"/>
          <w:sz w:val="32"/>
          <w:szCs w:val="32"/>
        </w:rPr>
        <w:t>五、部门2018年一般公共拨款收入支出决算表</w:t>
      </w:r>
    </w:p>
    <w:p w:rsidR="00995D7B" w:rsidRDefault="00E559CC">
      <w:pPr>
        <w:spacing w:line="560" w:lineRule="exact"/>
        <w:ind w:left="480"/>
        <w:rPr>
          <w:rFonts w:ascii="仿宋_GB2312" w:eastAsia="仿宋_GB2312"/>
          <w:sz w:val="32"/>
          <w:szCs w:val="32"/>
        </w:rPr>
      </w:pPr>
      <w:r>
        <w:rPr>
          <w:rFonts w:ascii="仿宋_GB2312" w:eastAsia="仿宋_GB2312" w:hint="eastAsia"/>
          <w:sz w:val="32"/>
          <w:szCs w:val="32"/>
        </w:rPr>
        <w:t>六、部门2018年一般公共拨款“三公”经费支出决算表</w:t>
      </w:r>
    </w:p>
    <w:p w:rsidR="00995D7B" w:rsidRDefault="00E559CC">
      <w:pPr>
        <w:spacing w:line="560" w:lineRule="exact"/>
        <w:ind w:left="480"/>
        <w:rPr>
          <w:rFonts w:ascii="仿宋_GB2312" w:eastAsia="仿宋_GB2312"/>
          <w:sz w:val="32"/>
          <w:szCs w:val="32"/>
        </w:rPr>
      </w:pPr>
      <w:r>
        <w:rPr>
          <w:rFonts w:ascii="仿宋_GB2312" w:eastAsia="仿宋_GB2312" w:hint="eastAsia"/>
          <w:sz w:val="32"/>
          <w:szCs w:val="32"/>
        </w:rPr>
        <w:t>七、部门2018年政府性基金预算财政性收入支出决算表</w:t>
      </w:r>
    </w:p>
    <w:p w:rsidR="00995D7B" w:rsidRDefault="00E559CC">
      <w:pPr>
        <w:spacing w:line="560" w:lineRule="exact"/>
        <w:ind w:left="480"/>
        <w:rPr>
          <w:rFonts w:ascii="仿宋_GB2312" w:eastAsia="仿宋_GB2312"/>
          <w:sz w:val="32"/>
          <w:szCs w:val="32"/>
        </w:rPr>
      </w:pPr>
      <w:r>
        <w:rPr>
          <w:rFonts w:ascii="仿宋_GB2312" w:eastAsia="仿宋_GB2312" w:hint="eastAsia"/>
          <w:sz w:val="32"/>
          <w:szCs w:val="32"/>
        </w:rPr>
        <w:t>八、部门决算公开相关信息统计表</w:t>
      </w:r>
    </w:p>
    <w:p w:rsidR="00995D7B" w:rsidRDefault="00995D7B">
      <w:pPr>
        <w:rPr>
          <w:rFonts w:ascii="黑体" w:eastAsia="黑体" w:hAnsi="黑体"/>
          <w:sz w:val="32"/>
          <w:szCs w:val="32"/>
        </w:rPr>
      </w:pPr>
    </w:p>
    <w:p w:rsidR="00995D7B" w:rsidRDefault="00E559CC">
      <w:pPr>
        <w:rPr>
          <w:rFonts w:ascii="黑体" w:eastAsia="黑体" w:hAnsi="黑体"/>
          <w:b/>
          <w:sz w:val="32"/>
          <w:szCs w:val="32"/>
        </w:rPr>
      </w:pPr>
      <w:r>
        <w:rPr>
          <w:rFonts w:ascii="黑体" w:eastAsia="黑体" w:hAnsi="黑体" w:hint="eastAsia"/>
          <w:b/>
          <w:sz w:val="32"/>
          <w:szCs w:val="32"/>
        </w:rPr>
        <w:t>第三部分  2018年度部门决算情况说明</w:t>
      </w:r>
    </w:p>
    <w:p w:rsidR="00995D7B" w:rsidRDefault="00E559CC">
      <w:pPr>
        <w:ind w:firstLine="636"/>
        <w:rPr>
          <w:rFonts w:ascii="黑体" w:eastAsia="黑体" w:hAnsi="黑体" w:cs="黑体"/>
          <w:b/>
          <w:bCs/>
          <w:sz w:val="32"/>
          <w:szCs w:val="32"/>
        </w:rPr>
      </w:pPr>
      <w:r>
        <w:rPr>
          <w:rFonts w:ascii="黑体" w:eastAsia="黑体" w:hAnsi="黑体" w:cs="黑体" w:hint="eastAsia"/>
          <w:b/>
          <w:bCs/>
          <w:sz w:val="32"/>
          <w:szCs w:val="32"/>
        </w:rPr>
        <w:t>一、2018年度部门预算数据变动情况及原因</w:t>
      </w:r>
    </w:p>
    <w:p w:rsidR="00995D7B" w:rsidRDefault="00E559CC">
      <w:pPr>
        <w:snapToGrid w:val="0"/>
        <w:spacing w:line="520" w:lineRule="exact"/>
        <w:ind w:firstLineChars="200" w:firstLine="643"/>
        <w:rPr>
          <w:rFonts w:ascii="楷体_GB2312" w:eastAsia="楷体_GB2312" w:hAnsi="仿宋"/>
          <w:b/>
          <w:sz w:val="32"/>
          <w:szCs w:val="32"/>
        </w:rPr>
      </w:pPr>
      <w:r>
        <w:rPr>
          <w:rFonts w:ascii="楷体_GB2312" w:eastAsia="楷体_GB2312" w:hAnsi="仿宋" w:hint="eastAsia"/>
          <w:b/>
          <w:sz w:val="32"/>
          <w:szCs w:val="32"/>
        </w:rPr>
        <w:t>（一）收入支出预算安排情况。</w:t>
      </w:r>
    </w:p>
    <w:p w:rsidR="00995D7B" w:rsidRDefault="00E559CC">
      <w:pPr>
        <w:snapToGrid w:val="0"/>
        <w:spacing w:line="360" w:lineRule="auto"/>
        <w:ind w:firstLine="480"/>
        <w:rPr>
          <w:rFonts w:ascii="仿宋_GB2312" w:eastAsia="仿宋_GB2312" w:hAnsi="仿宋"/>
          <w:sz w:val="32"/>
          <w:szCs w:val="32"/>
        </w:rPr>
      </w:pPr>
      <w:r>
        <w:rPr>
          <w:rFonts w:ascii="仿宋_GB2312" w:eastAsia="仿宋_GB2312" w:hAnsi="仿宋" w:hint="eastAsia"/>
          <w:sz w:val="32"/>
          <w:szCs w:val="32"/>
        </w:rPr>
        <w:t>本年度预算安排32.46万元，上年度预算25.02万元，比上年度增加29.74%，增加原因：本年度职工工资调整，财政拨款增加。本年度调整了预算41.62万元，调整原因：新增加了工会经费；单位经费来源</w:t>
      </w:r>
      <w:r>
        <w:rPr>
          <w:rFonts w:ascii="仿宋_GB2312" w:eastAsia="仿宋_GB2312" w:hAnsi="仿宋_GB2312" w:cs="仿宋_GB2312" w:hint="eastAsia"/>
          <w:sz w:val="32"/>
          <w:szCs w:val="32"/>
        </w:rPr>
        <w:t>:</w:t>
      </w:r>
      <w:r>
        <w:rPr>
          <w:rFonts w:ascii="仿宋_GB2312" w:eastAsia="仿宋_GB2312" w:hAnsi="仿宋" w:hint="eastAsia"/>
          <w:sz w:val="32"/>
          <w:szCs w:val="32"/>
        </w:rPr>
        <w:t>向县财政申请拨付。</w:t>
      </w:r>
    </w:p>
    <w:p w:rsidR="00995D7B" w:rsidRDefault="00E559CC">
      <w:pPr>
        <w:snapToGrid w:val="0"/>
        <w:spacing w:line="520" w:lineRule="exact"/>
        <w:ind w:firstLineChars="200" w:firstLine="643"/>
        <w:rPr>
          <w:rFonts w:ascii="楷体_GB2312" w:eastAsia="楷体_GB2312" w:hAnsi="仿宋"/>
          <w:b/>
          <w:sz w:val="32"/>
          <w:szCs w:val="32"/>
        </w:rPr>
      </w:pPr>
      <w:r>
        <w:rPr>
          <w:rFonts w:ascii="楷体_GB2312" w:eastAsia="楷体_GB2312" w:hAnsi="仿宋" w:hint="eastAsia"/>
          <w:b/>
          <w:sz w:val="32"/>
          <w:szCs w:val="32"/>
        </w:rPr>
        <w:t>（二）收入支出预算执行情况。</w:t>
      </w:r>
    </w:p>
    <w:p w:rsidR="00995D7B" w:rsidRDefault="00E559CC" w:rsidP="00995D7B">
      <w:pPr>
        <w:snapToGrid w:val="0"/>
        <w:spacing w:line="520" w:lineRule="exact"/>
        <w:ind w:firstLineChars="200" w:firstLine="640"/>
        <w:rPr>
          <w:rFonts w:ascii="仿宋_GB2312" w:eastAsia="仿宋_GB2312" w:hAnsi="仿宋"/>
          <w:b/>
          <w:sz w:val="32"/>
          <w:szCs w:val="32"/>
        </w:rPr>
      </w:pPr>
      <w:r>
        <w:rPr>
          <w:rFonts w:ascii="仿宋_GB2312" w:eastAsia="仿宋_GB2312" w:hAnsi="仿宋" w:hint="eastAsia"/>
          <w:b/>
          <w:sz w:val="32"/>
          <w:szCs w:val="32"/>
        </w:rPr>
        <w:t>1．收入支出与预算对比分析。</w:t>
      </w:r>
    </w:p>
    <w:p w:rsidR="00995D7B" w:rsidRDefault="00E559CC">
      <w:pPr>
        <w:snapToGrid w:val="0"/>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（1）本年度预算对比。</w:t>
      </w:r>
      <w:bookmarkStart w:id="0" w:name="_GoBack"/>
      <w:bookmarkEnd w:id="0"/>
    </w:p>
    <w:tbl>
      <w:tblPr>
        <w:tblStyle w:val="a6"/>
        <w:tblW w:w="8522" w:type="dxa"/>
        <w:tblLayout w:type="fixed"/>
        <w:tblLook w:val="04A0"/>
      </w:tblPr>
      <w:tblGrid>
        <w:gridCol w:w="2956"/>
        <w:gridCol w:w="1530"/>
        <w:gridCol w:w="1590"/>
        <w:gridCol w:w="2446"/>
      </w:tblGrid>
      <w:tr w:rsidR="00995D7B">
        <w:tc>
          <w:tcPr>
            <w:tcW w:w="2956" w:type="dxa"/>
          </w:tcPr>
          <w:p w:rsidR="00995D7B" w:rsidRDefault="00E559CC">
            <w:pPr>
              <w:snapToGrid w:val="0"/>
              <w:spacing w:line="520" w:lineRule="exact"/>
              <w:rPr>
                <w:rFonts w:ascii="仿宋_GB2312" w:eastAsia="仿宋_GB2312" w:hAnsi="仿宋"/>
                <w:sz w:val="24"/>
              </w:rPr>
            </w:pPr>
            <w:r>
              <w:rPr>
                <w:rFonts w:ascii="仿宋_GB2312" w:eastAsia="仿宋_GB2312" w:hAnsi="仿宋" w:hint="eastAsia"/>
                <w:sz w:val="24"/>
              </w:rPr>
              <w:t>科  目</w:t>
            </w:r>
          </w:p>
        </w:tc>
        <w:tc>
          <w:tcPr>
            <w:tcW w:w="1530" w:type="dxa"/>
          </w:tcPr>
          <w:p w:rsidR="00995D7B" w:rsidRDefault="00E559CC">
            <w:pPr>
              <w:snapToGrid w:val="0"/>
              <w:spacing w:line="520" w:lineRule="exact"/>
              <w:rPr>
                <w:rFonts w:ascii="仿宋_GB2312" w:eastAsia="仿宋_GB2312" w:hAnsi="仿宋"/>
                <w:sz w:val="24"/>
              </w:rPr>
            </w:pPr>
            <w:r>
              <w:rPr>
                <w:rFonts w:ascii="仿宋_GB2312" w:eastAsia="仿宋_GB2312" w:hAnsi="仿宋" w:hint="eastAsia"/>
                <w:sz w:val="24"/>
              </w:rPr>
              <w:t>预  算</w:t>
            </w:r>
          </w:p>
        </w:tc>
        <w:tc>
          <w:tcPr>
            <w:tcW w:w="1590" w:type="dxa"/>
          </w:tcPr>
          <w:p w:rsidR="00995D7B" w:rsidRDefault="00E559CC">
            <w:pPr>
              <w:snapToGrid w:val="0"/>
              <w:spacing w:line="520" w:lineRule="exact"/>
              <w:rPr>
                <w:rFonts w:ascii="仿宋_GB2312" w:eastAsia="仿宋_GB2312" w:hAnsi="仿宋"/>
                <w:sz w:val="24"/>
              </w:rPr>
            </w:pPr>
            <w:r>
              <w:rPr>
                <w:rFonts w:ascii="仿宋_GB2312" w:eastAsia="仿宋_GB2312" w:hAnsi="仿宋" w:hint="eastAsia"/>
                <w:sz w:val="24"/>
              </w:rPr>
              <w:t>决  算</w:t>
            </w:r>
          </w:p>
        </w:tc>
        <w:tc>
          <w:tcPr>
            <w:tcW w:w="2446" w:type="dxa"/>
          </w:tcPr>
          <w:p w:rsidR="00995D7B" w:rsidRDefault="00E559CC">
            <w:pPr>
              <w:snapToGrid w:val="0"/>
              <w:spacing w:line="520" w:lineRule="exact"/>
              <w:jc w:val="center"/>
              <w:rPr>
                <w:rFonts w:ascii="仿宋_GB2312" w:eastAsia="仿宋_GB2312" w:hAnsi="仿宋"/>
                <w:sz w:val="24"/>
              </w:rPr>
            </w:pPr>
            <w:r>
              <w:rPr>
                <w:rFonts w:ascii="仿宋_GB2312" w:eastAsia="仿宋_GB2312" w:hAnsi="仿宋" w:hint="eastAsia"/>
                <w:sz w:val="24"/>
              </w:rPr>
              <w:t>原   因</w:t>
            </w:r>
          </w:p>
        </w:tc>
      </w:tr>
      <w:tr w:rsidR="00995D7B">
        <w:tc>
          <w:tcPr>
            <w:tcW w:w="2956" w:type="dxa"/>
          </w:tcPr>
          <w:p w:rsidR="00995D7B" w:rsidRDefault="00E559CC">
            <w:pPr>
              <w:snapToGrid w:val="0"/>
              <w:spacing w:line="520" w:lineRule="exact"/>
              <w:rPr>
                <w:rFonts w:ascii="仿宋_GB2312" w:eastAsia="仿宋_GB2312" w:hAnsi="仿宋"/>
                <w:sz w:val="24"/>
              </w:rPr>
            </w:pPr>
            <w:r>
              <w:rPr>
                <w:rFonts w:ascii="仿宋_GB2312" w:eastAsia="仿宋_GB2312" w:hAnsi="仿宋" w:hint="eastAsia"/>
                <w:sz w:val="24"/>
              </w:rPr>
              <w:t>一般公共服务支出</w:t>
            </w:r>
          </w:p>
        </w:tc>
        <w:tc>
          <w:tcPr>
            <w:tcW w:w="1530" w:type="dxa"/>
            <w:vAlign w:val="center"/>
          </w:tcPr>
          <w:p w:rsidR="00995D7B" w:rsidRDefault="00E559CC">
            <w:pPr>
              <w:widowControl/>
              <w:jc w:val="right"/>
              <w:textAlignment w:val="center"/>
              <w:rPr>
                <w:rFonts w:ascii="仿宋_GB2312" w:eastAsia="仿宋_GB2312" w:hAnsi="仿宋"/>
                <w:sz w:val="24"/>
              </w:rPr>
            </w:pPr>
            <w:r>
              <w:rPr>
                <w:rFonts w:ascii="宋体" w:hAnsi="宋体" w:cs="宋体" w:hint="eastAsia"/>
                <w:color w:val="000000"/>
                <w:kern w:val="0"/>
                <w:sz w:val="22"/>
                <w:szCs w:val="22"/>
              </w:rPr>
              <w:t>324,607.00</w:t>
            </w:r>
          </w:p>
        </w:tc>
        <w:tc>
          <w:tcPr>
            <w:tcW w:w="1590" w:type="dxa"/>
            <w:vAlign w:val="center"/>
          </w:tcPr>
          <w:p w:rsidR="00995D7B" w:rsidRDefault="00E559CC">
            <w:pPr>
              <w:widowControl/>
              <w:jc w:val="right"/>
              <w:textAlignment w:val="center"/>
              <w:rPr>
                <w:rFonts w:ascii="仿宋_GB2312" w:eastAsia="仿宋_GB2312" w:hAnsi="仿宋"/>
                <w:sz w:val="24"/>
              </w:rPr>
            </w:pPr>
            <w:r>
              <w:rPr>
                <w:rFonts w:ascii="宋体" w:eastAsia="仿宋_GB2312" w:hAnsi="宋体" w:cs="宋体" w:hint="eastAsia"/>
                <w:color w:val="000000"/>
                <w:kern w:val="0"/>
                <w:sz w:val="22"/>
                <w:szCs w:val="22"/>
              </w:rPr>
              <w:t>416,248.46</w:t>
            </w:r>
          </w:p>
        </w:tc>
        <w:tc>
          <w:tcPr>
            <w:tcW w:w="2446" w:type="dxa"/>
          </w:tcPr>
          <w:p w:rsidR="00995D7B" w:rsidRDefault="00E559CC">
            <w:pPr>
              <w:snapToGrid w:val="0"/>
              <w:spacing w:line="520" w:lineRule="exact"/>
              <w:rPr>
                <w:rFonts w:ascii="仿宋_GB2312" w:eastAsia="仿宋_GB2312" w:hAnsi="仿宋"/>
                <w:sz w:val="24"/>
              </w:rPr>
            </w:pPr>
            <w:r>
              <w:rPr>
                <w:rFonts w:ascii="仿宋_GB2312" w:eastAsia="仿宋_GB2312" w:hAnsi="仿宋" w:hint="eastAsia"/>
                <w:sz w:val="24"/>
              </w:rPr>
              <w:t>工资调整增加，预算调整增加</w:t>
            </w:r>
          </w:p>
        </w:tc>
      </w:tr>
    </w:tbl>
    <w:p w:rsidR="00995D7B" w:rsidRDefault="00E559CC">
      <w:pPr>
        <w:numPr>
          <w:ilvl w:val="0"/>
          <w:numId w:val="1"/>
        </w:numPr>
        <w:snapToGrid w:val="0"/>
        <w:spacing w:line="360" w:lineRule="auto"/>
        <w:ind w:firstLine="480"/>
        <w:rPr>
          <w:rFonts w:ascii="仿宋_GB2312" w:eastAsia="仿宋_GB2312" w:hAnsi="仿宋"/>
          <w:sz w:val="32"/>
          <w:szCs w:val="32"/>
        </w:rPr>
      </w:pPr>
      <w:r>
        <w:rPr>
          <w:rFonts w:ascii="仿宋_GB2312" w:eastAsia="仿宋_GB2312" w:hAnsi="仿宋" w:hint="eastAsia"/>
          <w:sz w:val="32"/>
          <w:szCs w:val="32"/>
        </w:rPr>
        <w:t>本年度支出对比。</w:t>
      </w:r>
    </w:p>
    <w:tbl>
      <w:tblPr>
        <w:tblStyle w:val="a6"/>
        <w:tblW w:w="8522" w:type="dxa"/>
        <w:tblLayout w:type="fixed"/>
        <w:tblLook w:val="04A0"/>
      </w:tblPr>
      <w:tblGrid>
        <w:gridCol w:w="2956"/>
        <w:gridCol w:w="1530"/>
        <w:gridCol w:w="1590"/>
        <w:gridCol w:w="2446"/>
      </w:tblGrid>
      <w:tr w:rsidR="00995D7B">
        <w:tc>
          <w:tcPr>
            <w:tcW w:w="2956" w:type="dxa"/>
          </w:tcPr>
          <w:p w:rsidR="00995D7B" w:rsidRDefault="00E559CC">
            <w:pPr>
              <w:snapToGrid w:val="0"/>
              <w:spacing w:line="520" w:lineRule="exact"/>
              <w:rPr>
                <w:rFonts w:ascii="仿宋_GB2312" w:eastAsia="仿宋_GB2312" w:hAnsi="仿宋"/>
                <w:sz w:val="24"/>
              </w:rPr>
            </w:pPr>
            <w:r>
              <w:rPr>
                <w:rFonts w:ascii="仿宋_GB2312" w:eastAsia="仿宋_GB2312" w:hAnsi="仿宋" w:hint="eastAsia"/>
                <w:sz w:val="24"/>
              </w:rPr>
              <w:lastRenderedPageBreak/>
              <w:t>科  目</w:t>
            </w:r>
          </w:p>
        </w:tc>
        <w:tc>
          <w:tcPr>
            <w:tcW w:w="1530" w:type="dxa"/>
          </w:tcPr>
          <w:p w:rsidR="00995D7B" w:rsidRDefault="00E559CC">
            <w:pPr>
              <w:snapToGrid w:val="0"/>
              <w:spacing w:line="520" w:lineRule="exact"/>
              <w:rPr>
                <w:rFonts w:ascii="仿宋_GB2312" w:eastAsia="仿宋_GB2312" w:hAnsi="仿宋"/>
                <w:sz w:val="24"/>
              </w:rPr>
            </w:pPr>
            <w:r>
              <w:rPr>
                <w:rFonts w:ascii="仿宋_GB2312" w:eastAsia="仿宋_GB2312" w:hAnsi="仿宋" w:hint="eastAsia"/>
                <w:sz w:val="24"/>
              </w:rPr>
              <w:t>预  算</w:t>
            </w:r>
          </w:p>
        </w:tc>
        <w:tc>
          <w:tcPr>
            <w:tcW w:w="1590" w:type="dxa"/>
          </w:tcPr>
          <w:p w:rsidR="00995D7B" w:rsidRDefault="00E559CC">
            <w:pPr>
              <w:snapToGrid w:val="0"/>
              <w:spacing w:line="520" w:lineRule="exact"/>
              <w:rPr>
                <w:rFonts w:ascii="仿宋_GB2312" w:eastAsia="仿宋_GB2312" w:hAnsi="仿宋"/>
                <w:sz w:val="24"/>
              </w:rPr>
            </w:pPr>
            <w:r>
              <w:rPr>
                <w:rFonts w:ascii="仿宋_GB2312" w:eastAsia="仿宋_GB2312" w:hAnsi="仿宋" w:hint="eastAsia"/>
                <w:sz w:val="24"/>
              </w:rPr>
              <w:t>决  算</w:t>
            </w:r>
          </w:p>
        </w:tc>
        <w:tc>
          <w:tcPr>
            <w:tcW w:w="2446" w:type="dxa"/>
          </w:tcPr>
          <w:p w:rsidR="00995D7B" w:rsidRDefault="00E559CC">
            <w:pPr>
              <w:snapToGrid w:val="0"/>
              <w:spacing w:line="520" w:lineRule="exact"/>
              <w:jc w:val="center"/>
              <w:rPr>
                <w:rFonts w:ascii="仿宋_GB2312" w:eastAsia="仿宋_GB2312" w:hAnsi="仿宋"/>
                <w:sz w:val="24"/>
              </w:rPr>
            </w:pPr>
            <w:r>
              <w:rPr>
                <w:rFonts w:ascii="仿宋_GB2312" w:eastAsia="仿宋_GB2312" w:hAnsi="仿宋" w:hint="eastAsia"/>
                <w:sz w:val="24"/>
              </w:rPr>
              <w:t>原   因</w:t>
            </w:r>
          </w:p>
        </w:tc>
      </w:tr>
      <w:tr w:rsidR="00995D7B">
        <w:tc>
          <w:tcPr>
            <w:tcW w:w="2956" w:type="dxa"/>
          </w:tcPr>
          <w:p w:rsidR="00995D7B" w:rsidRDefault="00E559CC">
            <w:pPr>
              <w:snapToGrid w:val="0"/>
              <w:spacing w:line="520" w:lineRule="exact"/>
              <w:jc w:val="center"/>
              <w:rPr>
                <w:rFonts w:ascii="仿宋_GB2312" w:eastAsia="仿宋_GB2312" w:hAnsi="仿宋"/>
                <w:sz w:val="24"/>
              </w:rPr>
            </w:pPr>
            <w:r>
              <w:rPr>
                <w:rFonts w:ascii="仿宋_GB2312" w:eastAsia="仿宋_GB2312" w:hAnsi="仿宋" w:hint="eastAsia"/>
                <w:sz w:val="24"/>
              </w:rPr>
              <w:t>一般公共服务支出</w:t>
            </w:r>
          </w:p>
        </w:tc>
        <w:tc>
          <w:tcPr>
            <w:tcW w:w="1530" w:type="dxa"/>
            <w:vAlign w:val="center"/>
          </w:tcPr>
          <w:p w:rsidR="00995D7B" w:rsidRDefault="00E559CC">
            <w:pPr>
              <w:widowControl/>
              <w:jc w:val="center"/>
              <w:textAlignment w:val="center"/>
              <w:rPr>
                <w:rFonts w:ascii="仿宋_GB2312" w:eastAsia="仿宋_GB2312" w:hAnsi="仿宋"/>
                <w:sz w:val="24"/>
              </w:rPr>
            </w:pPr>
            <w:r>
              <w:rPr>
                <w:rFonts w:ascii="宋体" w:hAnsi="宋体" w:cs="宋体" w:hint="eastAsia"/>
                <w:color w:val="000000"/>
                <w:kern w:val="0"/>
                <w:sz w:val="22"/>
                <w:szCs w:val="22"/>
              </w:rPr>
              <w:t>247,279.00</w:t>
            </w:r>
          </w:p>
        </w:tc>
        <w:tc>
          <w:tcPr>
            <w:tcW w:w="1590" w:type="dxa"/>
            <w:vAlign w:val="center"/>
          </w:tcPr>
          <w:p w:rsidR="00995D7B" w:rsidRDefault="00E559CC">
            <w:pPr>
              <w:widowControl/>
              <w:jc w:val="center"/>
              <w:textAlignment w:val="center"/>
              <w:rPr>
                <w:rFonts w:ascii="仿宋_GB2312" w:eastAsia="仿宋_GB2312" w:hAnsi="仿宋"/>
                <w:sz w:val="24"/>
              </w:rPr>
            </w:pPr>
            <w:r>
              <w:rPr>
                <w:rFonts w:ascii="宋体" w:eastAsia="仿宋_GB2312" w:hAnsi="宋体" w:cs="宋体" w:hint="eastAsia"/>
                <w:color w:val="000000"/>
                <w:kern w:val="0"/>
                <w:sz w:val="22"/>
                <w:szCs w:val="22"/>
              </w:rPr>
              <w:t>361,311.42</w:t>
            </w:r>
          </w:p>
        </w:tc>
        <w:tc>
          <w:tcPr>
            <w:tcW w:w="2446" w:type="dxa"/>
          </w:tcPr>
          <w:p w:rsidR="00995D7B" w:rsidRDefault="00E559CC">
            <w:pPr>
              <w:snapToGrid w:val="0"/>
              <w:spacing w:line="520" w:lineRule="exact"/>
              <w:jc w:val="center"/>
              <w:rPr>
                <w:rFonts w:ascii="仿宋_GB2312" w:eastAsia="仿宋_GB2312" w:hAnsi="仿宋"/>
                <w:sz w:val="24"/>
              </w:rPr>
            </w:pPr>
            <w:r>
              <w:rPr>
                <w:rFonts w:ascii="仿宋_GB2312" w:eastAsia="仿宋_GB2312" w:hAnsi="仿宋" w:hint="eastAsia"/>
                <w:sz w:val="24"/>
              </w:rPr>
              <w:t>工资调整增加，增加工会会费，决算增加</w:t>
            </w:r>
          </w:p>
        </w:tc>
      </w:tr>
      <w:tr w:rsidR="00995D7B">
        <w:tc>
          <w:tcPr>
            <w:tcW w:w="2956" w:type="dxa"/>
          </w:tcPr>
          <w:p w:rsidR="00995D7B" w:rsidRDefault="00E559CC">
            <w:pPr>
              <w:snapToGrid w:val="0"/>
              <w:spacing w:line="520" w:lineRule="exact"/>
              <w:jc w:val="center"/>
              <w:rPr>
                <w:rFonts w:ascii="仿宋_GB2312" w:eastAsia="仿宋_GB2312" w:hAnsi="仿宋"/>
                <w:sz w:val="24"/>
              </w:rPr>
            </w:pPr>
            <w:r>
              <w:rPr>
                <w:rFonts w:ascii="仿宋_GB2312" w:eastAsia="仿宋_GB2312" w:hAnsi="仿宋" w:hint="eastAsia"/>
                <w:sz w:val="24"/>
              </w:rPr>
              <w:t>社会保障和就业支出</w:t>
            </w:r>
          </w:p>
        </w:tc>
        <w:tc>
          <w:tcPr>
            <w:tcW w:w="1530" w:type="dxa"/>
            <w:vAlign w:val="center"/>
          </w:tcPr>
          <w:p w:rsidR="00995D7B" w:rsidRDefault="00E559CC">
            <w:pPr>
              <w:snapToGrid w:val="0"/>
              <w:spacing w:line="520" w:lineRule="exact"/>
              <w:jc w:val="center"/>
              <w:rPr>
                <w:rFonts w:ascii="仿宋_GB2312" w:eastAsia="仿宋_GB2312" w:hAnsi="仿宋"/>
                <w:sz w:val="24"/>
              </w:rPr>
            </w:pPr>
            <w:r>
              <w:rPr>
                <w:rFonts w:ascii="仿宋_GB2312" w:eastAsia="仿宋_GB2312" w:hAnsi="仿宋" w:hint="eastAsia"/>
                <w:sz w:val="24"/>
              </w:rPr>
              <w:t>39,498.00</w:t>
            </w:r>
          </w:p>
        </w:tc>
        <w:tc>
          <w:tcPr>
            <w:tcW w:w="1590" w:type="dxa"/>
            <w:vAlign w:val="center"/>
          </w:tcPr>
          <w:p w:rsidR="00995D7B" w:rsidRDefault="00E559CC">
            <w:pPr>
              <w:snapToGrid w:val="0"/>
              <w:spacing w:line="520" w:lineRule="exact"/>
              <w:jc w:val="center"/>
              <w:rPr>
                <w:rFonts w:ascii="仿宋_GB2312" w:eastAsia="仿宋_GB2312" w:hAnsi="仿宋"/>
                <w:sz w:val="24"/>
              </w:rPr>
            </w:pPr>
            <w:r>
              <w:rPr>
                <w:rFonts w:ascii="仿宋_GB2312" w:eastAsia="仿宋_GB2312" w:hAnsi="仿宋" w:hint="eastAsia"/>
                <w:sz w:val="24"/>
              </w:rPr>
              <w:t>25,116.30</w:t>
            </w:r>
          </w:p>
        </w:tc>
        <w:tc>
          <w:tcPr>
            <w:tcW w:w="2446" w:type="dxa"/>
          </w:tcPr>
          <w:p w:rsidR="00995D7B" w:rsidRDefault="00995D7B">
            <w:pPr>
              <w:snapToGrid w:val="0"/>
              <w:spacing w:line="520" w:lineRule="exact"/>
              <w:jc w:val="center"/>
              <w:rPr>
                <w:rFonts w:ascii="仿宋_GB2312" w:eastAsia="仿宋_GB2312" w:hAnsi="仿宋"/>
                <w:sz w:val="24"/>
              </w:rPr>
            </w:pPr>
          </w:p>
        </w:tc>
      </w:tr>
      <w:tr w:rsidR="00995D7B">
        <w:tc>
          <w:tcPr>
            <w:tcW w:w="2956" w:type="dxa"/>
          </w:tcPr>
          <w:p w:rsidR="00995D7B" w:rsidRDefault="00E559CC">
            <w:pPr>
              <w:snapToGrid w:val="0"/>
              <w:spacing w:line="520" w:lineRule="exact"/>
              <w:jc w:val="center"/>
              <w:rPr>
                <w:rFonts w:ascii="仿宋_GB2312" w:eastAsia="仿宋_GB2312" w:hAnsi="仿宋"/>
                <w:sz w:val="24"/>
              </w:rPr>
            </w:pPr>
            <w:r>
              <w:rPr>
                <w:rFonts w:ascii="仿宋_GB2312" w:eastAsia="仿宋_GB2312" w:hAnsi="仿宋" w:hint="eastAsia"/>
                <w:sz w:val="24"/>
              </w:rPr>
              <w:t>医疗卫生与计划生育支出</w:t>
            </w:r>
          </w:p>
        </w:tc>
        <w:tc>
          <w:tcPr>
            <w:tcW w:w="1530" w:type="dxa"/>
            <w:vAlign w:val="center"/>
          </w:tcPr>
          <w:p w:rsidR="00995D7B" w:rsidRDefault="00E559CC">
            <w:pPr>
              <w:snapToGrid w:val="0"/>
              <w:spacing w:line="520" w:lineRule="exact"/>
              <w:jc w:val="center"/>
              <w:rPr>
                <w:rFonts w:ascii="仿宋_GB2312" w:eastAsia="仿宋_GB2312" w:hAnsi="仿宋"/>
                <w:sz w:val="24"/>
              </w:rPr>
            </w:pPr>
            <w:r>
              <w:rPr>
                <w:rFonts w:ascii="仿宋_GB2312" w:eastAsia="仿宋_GB2312" w:hAnsi="仿宋" w:hint="eastAsia"/>
                <w:sz w:val="24"/>
              </w:rPr>
              <w:t>14,130.00</w:t>
            </w:r>
          </w:p>
        </w:tc>
        <w:tc>
          <w:tcPr>
            <w:tcW w:w="1590" w:type="dxa"/>
            <w:vAlign w:val="center"/>
          </w:tcPr>
          <w:p w:rsidR="00995D7B" w:rsidRDefault="00E559CC">
            <w:pPr>
              <w:snapToGrid w:val="0"/>
              <w:spacing w:line="520" w:lineRule="exact"/>
              <w:jc w:val="center"/>
              <w:rPr>
                <w:rFonts w:ascii="仿宋_GB2312" w:eastAsia="仿宋_GB2312" w:hAnsi="仿宋"/>
                <w:sz w:val="24"/>
              </w:rPr>
            </w:pPr>
            <w:r>
              <w:rPr>
                <w:rFonts w:ascii="宋体" w:hAnsi="宋体" w:cs="宋体" w:hint="eastAsia"/>
                <w:color w:val="000000"/>
                <w:kern w:val="0"/>
                <w:sz w:val="22"/>
                <w:szCs w:val="22"/>
              </w:rPr>
              <w:t>11，648.16</w:t>
            </w:r>
          </w:p>
        </w:tc>
        <w:tc>
          <w:tcPr>
            <w:tcW w:w="2446" w:type="dxa"/>
          </w:tcPr>
          <w:p w:rsidR="00995D7B" w:rsidRDefault="00995D7B">
            <w:pPr>
              <w:snapToGrid w:val="0"/>
              <w:spacing w:line="520" w:lineRule="exact"/>
              <w:jc w:val="center"/>
              <w:rPr>
                <w:rFonts w:ascii="仿宋_GB2312" w:eastAsia="仿宋_GB2312" w:hAnsi="仿宋"/>
                <w:sz w:val="24"/>
              </w:rPr>
            </w:pPr>
          </w:p>
        </w:tc>
      </w:tr>
      <w:tr w:rsidR="00995D7B">
        <w:tc>
          <w:tcPr>
            <w:tcW w:w="2956" w:type="dxa"/>
          </w:tcPr>
          <w:p w:rsidR="00995D7B" w:rsidRDefault="00E559CC">
            <w:pPr>
              <w:snapToGrid w:val="0"/>
              <w:spacing w:line="520" w:lineRule="exact"/>
              <w:jc w:val="center"/>
              <w:rPr>
                <w:rFonts w:ascii="仿宋_GB2312" w:eastAsia="仿宋_GB2312" w:hAnsi="仿宋"/>
                <w:sz w:val="24"/>
              </w:rPr>
            </w:pPr>
            <w:r>
              <w:rPr>
                <w:rFonts w:ascii="仿宋_GB2312" w:eastAsia="仿宋_GB2312" w:hAnsi="仿宋" w:hint="eastAsia"/>
                <w:sz w:val="24"/>
              </w:rPr>
              <w:t>住房公积金</w:t>
            </w:r>
          </w:p>
        </w:tc>
        <w:tc>
          <w:tcPr>
            <w:tcW w:w="1530" w:type="dxa"/>
          </w:tcPr>
          <w:p w:rsidR="00995D7B" w:rsidRDefault="00E559CC">
            <w:pPr>
              <w:snapToGrid w:val="0"/>
              <w:spacing w:line="520" w:lineRule="exact"/>
              <w:jc w:val="center"/>
              <w:rPr>
                <w:rFonts w:ascii="仿宋_GB2312" w:eastAsia="仿宋_GB2312" w:hAnsi="仿宋"/>
                <w:sz w:val="24"/>
              </w:rPr>
            </w:pPr>
            <w:r>
              <w:rPr>
                <w:rFonts w:ascii="仿宋_GB2312" w:eastAsia="仿宋_GB2312" w:hAnsi="仿宋" w:hint="eastAsia"/>
                <w:sz w:val="24"/>
              </w:rPr>
              <w:t>23,700.00</w:t>
            </w:r>
          </w:p>
        </w:tc>
        <w:tc>
          <w:tcPr>
            <w:tcW w:w="1590" w:type="dxa"/>
          </w:tcPr>
          <w:p w:rsidR="00995D7B" w:rsidRDefault="00E559CC">
            <w:pPr>
              <w:snapToGrid w:val="0"/>
              <w:spacing w:line="520" w:lineRule="exact"/>
              <w:jc w:val="center"/>
              <w:rPr>
                <w:rFonts w:ascii="仿宋_GB2312" w:eastAsia="仿宋_GB2312" w:hAnsi="仿宋"/>
                <w:sz w:val="24"/>
              </w:rPr>
            </w:pPr>
            <w:r>
              <w:rPr>
                <w:rFonts w:ascii="宋体" w:hAnsi="宋体" w:cs="宋体" w:hint="eastAsia"/>
                <w:color w:val="000000"/>
                <w:kern w:val="0"/>
                <w:sz w:val="22"/>
                <w:szCs w:val="22"/>
              </w:rPr>
              <w:t>20，463.00</w:t>
            </w:r>
          </w:p>
        </w:tc>
        <w:tc>
          <w:tcPr>
            <w:tcW w:w="2446" w:type="dxa"/>
          </w:tcPr>
          <w:p w:rsidR="00995D7B" w:rsidRDefault="00995D7B">
            <w:pPr>
              <w:snapToGrid w:val="0"/>
              <w:spacing w:line="520" w:lineRule="exact"/>
              <w:jc w:val="center"/>
              <w:rPr>
                <w:rFonts w:ascii="仿宋_GB2312" w:eastAsia="仿宋_GB2312" w:hAnsi="仿宋"/>
                <w:sz w:val="24"/>
              </w:rPr>
            </w:pPr>
          </w:p>
        </w:tc>
      </w:tr>
    </w:tbl>
    <w:p w:rsidR="00995D7B" w:rsidRDefault="00E559CC" w:rsidP="00995D7B">
      <w:pPr>
        <w:snapToGrid w:val="0"/>
        <w:spacing w:line="520" w:lineRule="exact"/>
        <w:ind w:firstLineChars="200" w:firstLine="640"/>
        <w:rPr>
          <w:rFonts w:ascii="仿宋_GB2312" w:eastAsia="仿宋_GB2312" w:hAnsi="仿宋"/>
          <w:b/>
          <w:sz w:val="32"/>
          <w:szCs w:val="32"/>
        </w:rPr>
      </w:pPr>
      <w:r>
        <w:rPr>
          <w:rFonts w:ascii="仿宋_GB2312" w:eastAsia="仿宋_GB2312" w:hAnsi="仿宋" w:hint="eastAsia"/>
          <w:b/>
          <w:sz w:val="32"/>
          <w:szCs w:val="32"/>
        </w:rPr>
        <w:t>2．收入支出结构分析。</w:t>
      </w:r>
    </w:p>
    <w:p w:rsidR="00995D7B" w:rsidRDefault="00995D7B">
      <w:pPr>
        <w:snapToGrid w:val="0"/>
        <w:spacing w:line="520" w:lineRule="exact"/>
        <w:ind w:firstLineChars="200" w:firstLine="640"/>
        <w:rPr>
          <w:rFonts w:ascii="仿宋_GB2312" w:eastAsia="仿宋_GB2312" w:hAnsi="仿宋"/>
          <w:sz w:val="32"/>
          <w:szCs w:val="32"/>
        </w:rPr>
      </w:pPr>
    </w:p>
    <w:p w:rsidR="00995D7B" w:rsidRDefault="00E559CC">
      <w:pPr>
        <w:snapToGrid w:val="0"/>
        <w:spacing w:line="360" w:lineRule="auto"/>
        <w:ind w:firstLine="480"/>
        <w:rPr>
          <w:rFonts w:ascii="仿宋_GB2312" w:eastAsia="仿宋_GB2312" w:hAnsi="仿宋_GB2312" w:cs="仿宋_GB2312"/>
          <w:b/>
          <w:sz w:val="32"/>
          <w:szCs w:val="32"/>
        </w:rPr>
      </w:pPr>
      <w:r>
        <w:rPr>
          <w:rFonts w:ascii="仿宋_GB2312" w:eastAsia="仿宋_GB2312" w:hAnsi="仿宋_GB2312" w:cs="仿宋_GB2312" w:hint="eastAsia"/>
          <w:color w:val="000000"/>
          <w:sz w:val="32"/>
          <w:szCs w:val="32"/>
        </w:rPr>
        <w:t>本年收入41.62万元，上年度38.36万元，比上年增加了8.51%，增加原因为公用经费增加。其中本年度财政拨款416248.46元，上年度383597.34元，增加8.51%，原因是本年度工资调整，公用经费增加。</w:t>
      </w:r>
    </w:p>
    <w:p w:rsidR="00995D7B" w:rsidRDefault="00E559CC">
      <w:pPr>
        <w:snapToGrid w:val="0"/>
        <w:spacing w:line="360" w:lineRule="auto"/>
        <w:ind w:firstLineChars="200" w:firstLine="643"/>
        <w:rPr>
          <w:rFonts w:ascii="黑体" w:eastAsia="黑体" w:hAnsi="黑体" w:cs="黑体"/>
          <w:b/>
          <w:sz w:val="32"/>
          <w:szCs w:val="32"/>
        </w:rPr>
      </w:pPr>
      <w:r>
        <w:rPr>
          <w:rFonts w:ascii="黑体" w:eastAsia="黑体" w:hAnsi="黑体" w:cs="黑体" w:hint="eastAsia"/>
          <w:b/>
          <w:sz w:val="32"/>
          <w:szCs w:val="32"/>
        </w:rPr>
        <w:t>二、“三公”经费支出情况：</w:t>
      </w:r>
    </w:p>
    <w:p w:rsidR="00995D7B" w:rsidRDefault="00E559CC">
      <w:pPr>
        <w:snapToGrid w:val="0"/>
        <w:spacing w:line="360" w:lineRule="auto"/>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1、“三公”经费总额为0元，比上年无变化。</w:t>
      </w:r>
    </w:p>
    <w:p w:rsidR="00995D7B" w:rsidRDefault="00E559CC">
      <w:pPr>
        <w:snapToGrid w:val="0"/>
        <w:spacing w:line="360" w:lineRule="auto"/>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（1）细化说明因公出国（境）团组数及人数,我单位无此项目支出。</w:t>
      </w:r>
    </w:p>
    <w:p w:rsidR="00995D7B" w:rsidRDefault="00E559CC">
      <w:pPr>
        <w:snapToGrid w:val="0"/>
        <w:spacing w:line="360" w:lineRule="auto"/>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（2）“公务用车购置和运行费”是否细化公开为“公务用车购置费”和“公务用车运行费” 我单位无此项目支出。</w:t>
      </w:r>
    </w:p>
    <w:p w:rsidR="00995D7B" w:rsidRDefault="00E559CC">
      <w:pPr>
        <w:snapToGrid w:val="0"/>
        <w:spacing w:line="360" w:lineRule="auto"/>
        <w:ind w:firstLineChars="250" w:firstLine="80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( 3 )</w:t>
      </w:r>
      <w:r>
        <w:rPr>
          <w:rFonts w:hint="eastAsia"/>
        </w:rPr>
        <w:t xml:space="preserve"> </w:t>
      </w:r>
      <w:r>
        <w:rPr>
          <w:rFonts w:ascii="仿宋_GB2312" w:eastAsia="仿宋_GB2312" w:hAnsi="仿宋_GB2312" w:cs="仿宋_GB2312" w:hint="eastAsia"/>
          <w:color w:val="000000"/>
          <w:sz w:val="32"/>
          <w:szCs w:val="32"/>
        </w:rPr>
        <w:t>公务用车购置数及保有量。我单位没有车辆。</w:t>
      </w:r>
    </w:p>
    <w:p w:rsidR="00995D7B" w:rsidRDefault="00E559CC">
      <w:pPr>
        <w:snapToGrid w:val="0"/>
        <w:spacing w:line="360" w:lineRule="auto"/>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lastRenderedPageBreak/>
        <w:t xml:space="preserve"> ( 4 )</w:t>
      </w:r>
      <w:r>
        <w:rPr>
          <w:rFonts w:hint="eastAsia"/>
        </w:rPr>
        <w:t xml:space="preserve"> </w:t>
      </w:r>
      <w:r>
        <w:rPr>
          <w:rFonts w:ascii="仿宋_GB2312" w:eastAsia="仿宋_GB2312" w:hAnsi="仿宋_GB2312" w:cs="仿宋_GB2312" w:hint="eastAsia"/>
          <w:color w:val="000000"/>
          <w:sz w:val="32"/>
          <w:szCs w:val="32"/>
        </w:rPr>
        <w:t>国内公务接待的批次</w:t>
      </w:r>
      <w:r w:rsidR="00CA143A">
        <w:rPr>
          <w:rFonts w:ascii="仿宋_GB2312" w:eastAsia="仿宋_GB2312" w:hAnsi="仿宋_GB2312" w:cs="仿宋_GB2312" w:hint="eastAsia"/>
          <w:color w:val="000000"/>
          <w:sz w:val="32"/>
          <w:szCs w:val="32"/>
        </w:rPr>
        <w:t>0</w:t>
      </w:r>
      <w:r>
        <w:rPr>
          <w:rFonts w:ascii="仿宋_GB2312" w:eastAsia="仿宋_GB2312" w:hAnsi="仿宋_GB2312" w:cs="仿宋_GB2312" w:hint="eastAsia"/>
          <w:color w:val="000000"/>
          <w:sz w:val="32"/>
          <w:szCs w:val="32"/>
        </w:rPr>
        <w:t>、人数</w:t>
      </w:r>
      <w:r w:rsidR="00CA143A">
        <w:rPr>
          <w:rFonts w:ascii="仿宋_GB2312" w:eastAsia="仿宋_GB2312" w:hAnsi="仿宋_GB2312" w:cs="仿宋_GB2312" w:hint="eastAsia"/>
          <w:color w:val="000000"/>
          <w:sz w:val="32"/>
          <w:szCs w:val="32"/>
        </w:rPr>
        <w:t>0</w:t>
      </w:r>
      <w:r>
        <w:rPr>
          <w:rFonts w:ascii="仿宋_GB2312" w:eastAsia="仿宋_GB2312" w:hAnsi="仿宋_GB2312" w:cs="仿宋_GB2312" w:hint="eastAsia"/>
          <w:color w:val="000000"/>
          <w:sz w:val="32"/>
          <w:szCs w:val="32"/>
        </w:rPr>
        <w:t>，我单位无此项目支出。</w:t>
      </w:r>
    </w:p>
    <w:p w:rsidR="00995D7B" w:rsidRDefault="00E559CC">
      <w:pPr>
        <w:snapToGrid w:val="0"/>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2、会议费支出情况：本年度会议费4.75万元，上年度3.50万元，比上年增加35.86%，原因为本年度召开少工委换届会议。</w:t>
      </w:r>
    </w:p>
    <w:p w:rsidR="00995D7B" w:rsidRDefault="00E559CC">
      <w:pPr>
        <w:snapToGrid w:val="0"/>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3、培训费支出情况：本年度无此项支出。</w:t>
      </w:r>
    </w:p>
    <w:p w:rsidR="00995D7B" w:rsidRDefault="00E559CC">
      <w:pPr>
        <w:snapToGrid w:val="0"/>
        <w:spacing w:line="360" w:lineRule="auto"/>
        <w:ind w:firstLineChars="200" w:firstLine="643"/>
        <w:rPr>
          <w:rFonts w:ascii="黑体" w:eastAsia="黑体" w:hAnsi="黑体" w:cs="黑体"/>
          <w:b/>
          <w:bCs/>
          <w:sz w:val="32"/>
          <w:szCs w:val="32"/>
        </w:rPr>
      </w:pPr>
      <w:r>
        <w:rPr>
          <w:rFonts w:ascii="黑体" w:eastAsia="黑体" w:hAnsi="黑体" w:cs="黑体" w:hint="eastAsia"/>
          <w:b/>
          <w:bCs/>
          <w:sz w:val="32"/>
          <w:szCs w:val="32"/>
        </w:rPr>
        <w:t>三、机关运行经费执行情况说明及政府采购说明</w:t>
      </w:r>
    </w:p>
    <w:p w:rsidR="00995D7B" w:rsidRDefault="00E559CC" w:rsidP="00995D7B">
      <w:pPr>
        <w:snapToGrid w:val="0"/>
        <w:spacing w:line="360" w:lineRule="auto"/>
        <w:ind w:firstLineChars="200" w:firstLine="640"/>
        <w:rPr>
          <w:rFonts w:ascii="仿宋_GB2312" w:eastAsia="仿宋_GB2312" w:hAnsi="仿宋_GB2312" w:cs="仿宋_GB2312"/>
          <w:b/>
          <w:bCs/>
          <w:color w:val="333333"/>
          <w:sz w:val="32"/>
          <w:szCs w:val="32"/>
          <w:shd w:val="clear" w:color="auto" w:fill="FFFFFF"/>
        </w:rPr>
      </w:pPr>
      <w:r>
        <w:rPr>
          <w:rFonts w:ascii="仿宋_GB2312" w:eastAsia="仿宋_GB2312" w:hAnsi="仿宋_GB2312" w:cs="仿宋_GB2312" w:hint="eastAsia"/>
          <w:b/>
          <w:bCs/>
          <w:sz w:val="32"/>
          <w:szCs w:val="32"/>
        </w:rPr>
        <w:t>1、机关运行经费执行情况说明</w:t>
      </w:r>
    </w:p>
    <w:p w:rsidR="00995D7B" w:rsidRDefault="00E559CC">
      <w:pPr>
        <w:snapToGrid w:val="0"/>
        <w:spacing w:line="360" w:lineRule="auto"/>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2018年机关运行经费18.72万元，本年度内办公用房取暖费3488元，日常办公费支出90953.5元，印刷费17427.14元，电费1055.36元，差旅费5350元，会议费47504.42元，工会经费1625元，其他交通费用19800元。2017年机关运行经费为8.27万元，比上年增加126.48%，增加原因：本年度公用经费增加。</w:t>
      </w:r>
    </w:p>
    <w:p w:rsidR="00995D7B" w:rsidRDefault="00E559CC" w:rsidP="00995D7B">
      <w:pPr>
        <w:snapToGrid w:val="0"/>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b/>
          <w:bCs/>
          <w:sz w:val="32"/>
          <w:szCs w:val="32"/>
        </w:rPr>
        <w:t>2、2018年政府采购经费说明</w:t>
      </w:r>
    </w:p>
    <w:p w:rsidR="00995D7B" w:rsidRDefault="00E559CC" w:rsidP="000839B6">
      <w:pPr>
        <w:snapToGrid w:val="0"/>
        <w:spacing w:line="360" w:lineRule="auto"/>
        <w:ind w:firstLine="630"/>
        <w:rPr>
          <w:rFonts w:ascii="仿宋_GB2312" w:eastAsia="仿宋_GB2312" w:hAnsi="仿宋_GB2312" w:cs="仿宋_GB2312"/>
          <w:sz w:val="32"/>
          <w:szCs w:val="32"/>
        </w:rPr>
      </w:pPr>
      <w:r>
        <w:rPr>
          <w:rFonts w:ascii="仿宋_GB2312" w:eastAsia="仿宋_GB2312" w:hAnsi="仿宋_GB2312" w:cs="仿宋_GB2312" w:hint="eastAsia"/>
          <w:sz w:val="32"/>
          <w:szCs w:val="32"/>
        </w:rPr>
        <w:t>2018年本单位无政府采购活动。</w:t>
      </w:r>
    </w:p>
    <w:p w:rsidR="000839B6" w:rsidRPr="000839B6" w:rsidRDefault="000839B6" w:rsidP="000839B6">
      <w:pPr>
        <w:pStyle w:val="a8"/>
        <w:numPr>
          <w:ilvl w:val="0"/>
          <w:numId w:val="3"/>
        </w:numPr>
        <w:ind w:firstLineChars="0"/>
        <w:rPr>
          <w:rFonts w:ascii="仿宋_GB2312" w:eastAsia="仿宋_GB2312" w:hAnsi="楷体"/>
          <w:b/>
          <w:sz w:val="32"/>
          <w:szCs w:val="32"/>
        </w:rPr>
      </w:pPr>
      <w:r w:rsidRPr="000839B6">
        <w:rPr>
          <w:rFonts w:ascii="仿宋_GB2312" w:eastAsia="仿宋_GB2312" w:hAnsi="楷体" w:hint="eastAsia"/>
          <w:b/>
          <w:sz w:val="32"/>
          <w:szCs w:val="32"/>
        </w:rPr>
        <w:t>绩效管理情况</w:t>
      </w:r>
    </w:p>
    <w:p w:rsidR="000839B6" w:rsidRDefault="000839B6" w:rsidP="000839B6">
      <w:pPr>
        <w:ind w:firstLine="636"/>
        <w:rPr>
          <w:rFonts w:ascii="仿宋_GB2312" w:eastAsia="仿宋_GB2312" w:hAnsi="仿宋"/>
          <w:sz w:val="32"/>
          <w:szCs w:val="32"/>
        </w:rPr>
      </w:pPr>
      <w:r>
        <w:rPr>
          <w:rFonts w:ascii="仿宋_GB2312" w:eastAsia="仿宋_GB2312" w:hAnsi="仿宋" w:hint="eastAsia"/>
          <w:sz w:val="32"/>
          <w:szCs w:val="32"/>
        </w:rPr>
        <w:lastRenderedPageBreak/>
        <w:t>1、绩效管理情况</w:t>
      </w:r>
    </w:p>
    <w:p w:rsidR="000839B6" w:rsidRDefault="000839B6" w:rsidP="000839B6">
      <w:pPr>
        <w:ind w:firstLine="636"/>
        <w:rPr>
          <w:rFonts w:ascii="仿宋_GB2312" w:eastAsia="仿宋_GB2312" w:hAnsi="仿宋"/>
          <w:sz w:val="32"/>
          <w:szCs w:val="32"/>
        </w:rPr>
      </w:pPr>
      <w:r>
        <w:rPr>
          <w:rFonts w:ascii="仿宋_GB2312" w:eastAsia="仿宋_GB2312" w:hAnsi="仿宋" w:hint="eastAsia"/>
          <w:sz w:val="32"/>
          <w:szCs w:val="32"/>
        </w:rPr>
        <w:t>2018年</w:t>
      </w:r>
      <w:r>
        <w:rPr>
          <w:rFonts w:ascii="仿宋_GB2312" w:eastAsia="仿宋_GB2312" w:hAnsi="楷体" w:hint="eastAsia"/>
          <w:sz w:val="32"/>
          <w:szCs w:val="32"/>
        </w:rPr>
        <w:t>我单位</w:t>
      </w:r>
      <w:r>
        <w:rPr>
          <w:rFonts w:ascii="仿宋_GB2312" w:eastAsia="仿宋_GB2312" w:hAnsi="仿宋" w:hint="eastAsia"/>
          <w:sz w:val="32"/>
          <w:szCs w:val="32"/>
        </w:rPr>
        <w:t>实行绩效目标管理的项目0个，涉及一般公共预算当年拨款0元。</w:t>
      </w:r>
    </w:p>
    <w:p w:rsidR="000839B6" w:rsidRDefault="000839B6" w:rsidP="000839B6">
      <w:pPr>
        <w:ind w:firstLine="636"/>
        <w:rPr>
          <w:rFonts w:ascii="仿宋_GB2312" w:eastAsia="仿宋_GB2312" w:hAnsi="楷体"/>
          <w:b/>
          <w:sz w:val="32"/>
          <w:szCs w:val="32"/>
        </w:rPr>
      </w:pPr>
      <w:r>
        <w:rPr>
          <w:rFonts w:ascii="仿宋_GB2312" w:eastAsia="仿宋_GB2312" w:hAnsi="楷体" w:hint="eastAsia"/>
          <w:b/>
          <w:sz w:val="32"/>
          <w:szCs w:val="32"/>
        </w:rPr>
        <w:t>五、国有资产占有使用情况及上下年对比情况（参照决算</w:t>
      </w:r>
      <w:r>
        <w:rPr>
          <w:rFonts w:ascii="仿宋_GB2312" w:eastAsia="仿宋_GB2312" w:hAnsi="仿宋" w:hint="eastAsia"/>
          <w:b/>
          <w:sz w:val="32"/>
          <w:szCs w:val="32"/>
        </w:rPr>
        <w:t>F01</w:t>
      </w:r>
      <w:r w:rsidR="00E559CC">
        <w:rPr>
          <w:rFonts w:ascii="仿宋_GB2312" w:eastAsia="仿宋_GB2312" w:hAnsi="仿宋" w:hint="eastAsia"/>
          <w:b/>
          <w:sz w:val="32"/>
          <w:szCs w:val="32"/>
        </w:rPr>
        <w:t>表预算支出相关信息表</w:t>
      </w:r>
      <w:r>
        <w:rPr>
          <w:rFonts w:ascii="仿宋_GB2312" w:eastAsia="仿宋_GB2312" w:hAnsi="楷体" w:hint="eastAsia"/>
          <w:b/>
          <w:sz w:val="32"/>
          <w:szCs w:val="32"/>
        </w:rPr>
        <w:t>）</w:t>
      </w:r>
    </w:p>
    <w:p w:rsidR="000839B6" w:rsidRDefault="000839B6" w:rsidP="000839B6">
      <w:pPr>
        <w:ind w:firstLine="636"/>
        <w:rPr>
          <w:rFonts w:ascii="仿宋_GB2312" w:eastAsia="仿宋_GB2312" w:hAnsi="楷体"/>
          <w:b/>
          <w:sz w:val="32"/>
          <w:szCs w:val="32"/>
        </w:rPr>
      </w:pPr>
      <w:r>
        <w:rPr>
          <w:rFonts w:ascii="仿宋_GB2312" w:eastAsia="仿宋_GB2312" w:hAnsi="仿宋" w:hint="eastAsia"/>
          <w:sz w:val="32"/>
          <w:szCs w:val="32"/>
        </w:rPr>
        <w:t>（一）国有资产占有使用情况</w:t>
      </w:r>
    </w:p>
    <w:p w:rsidR="000839B6" w:rsidRDefault="000839B6" w:rsidP="000839B6">
      <w:pPr>
        <w:ind w:firstLine="636"/>
        <w:rPr>
          <w:rFonts w:ascii="仿宋_GB2312" w:eastAsia="仿宋_GB2312" w:hAnsi="仿宋"/>
          <w:sz w:val="32"/>
          <w:szCs w:val="32"/>
        </w:rPr>
      </w:pPr>
      <w:r>
        <w:rPr>
          <w:rFonts w:ascii="仿宋_GB2312" w:eastAsia="仿宋_GB2312" w:hAnsi="仿宋" w:hint="eastAsia"/>
          <w:sz w:val="32"/>
          <w:szCs w:val="32"/>
        </w:rPr>
        <w:t>1、车辆情况，本单位无车辆；</w:t>
      </w:r>
    </w:p>
    <w:p w:rsidR="000839B6" w:rsidRDefault="000839B6" w:rsidP="000839B6">
      <w:pPr>
        <w:ind w:firstLine="636"/>
        <w:rPr>
          <w:rFonts w:ascii="仿宋_GB2312" w:eastAsia="仿宋_GB2312" w:hAnsi="仿宋"/>
          <w:sz w:val="32"/>
          <w:szCs w:val="32"/>
        </w:rPr>
      </w:pPr>
      <w:r>
        <w:rPr>
          <w:rFonts w:ascii="仿宋_GB2312" w:eastAsia="仿宋_GB2312" w:hAnsi="仿宋" w:hint="eastAsia"/>
          <w:sz w:val="32"/>
          <w:szCs w:val="32"/>
        </w:rPr>
        <w:t>2、房屋情况，本单位无独立房屋；</w:t>
      </w:r>
    </w:p>
    <w:p w:rsidR="000839B6" w:rsidRDefault="000839B6" w:rsidP="000839B6">
      <w:pPr>
        <w:ind w:firstLine="636"/>
        <w:rPr>
          <w:rFonts w:ascii="仿宋" w:eastAsia="仿宋" w:hAnsi="仿宋"/>
          <w:sz w:val="32"/>
          <w:szCs w:val="32"/>
        </w:rPr>
      </w:pPr>
      <w:r>
        <w:rPr>
          <w:rFonts w:ascii="仿宋_GB2312" w:eastAsia="仿宋_GB2312" w:hAnsi="仿宋" w:hint="eastAsia"/>
          <w:sz w:val="32"/>
          <w:szCs w:val="32"/>
        </w:rPr>
        <w:t>3、其他国有资产占有使用情况，原值61889元</w:t>
      </w:r>
      <w:r>
        <w:rPr>
          <w:rFonts w:ascii="仿宋" w:eastAsia="仿宋" w:hAnsi="仿宋" w:hint="eastAsia"/>
          <w:sz w:val="32"/>
          <w:szCs w:val="32"/>
        </w:rPr>
        <w:t>。</w:t>
      </w:r>
    </w:p>
    <w:p w:rsidR="000839B6" w:rsidRDefault="000839B6" w:rsidP="000839B6">
      <w:pPr>
        <w:ind w:firstLine="636"/>
        <w:rPr>
          <w:rFonts w:ascii="仿宋_GB2312" w:eastAsia="仿宋_GB2312" w:hAnsi="楷体"/>
          <w:sz w:val="32"/>
          <w:szCs w:val="32"/>
        </w:rPr>
      </w:pPr>
      <w:r>
        <w:rPr>
          <w:rFonts w:ascii="仿宋_GB2312" w:eastAsia="仿宋_GB2312" w:hAnsi="仿宋" w:hint="eastAsia"/>
          <w:sz w:val="32"/>
          <w:szCs w:val="32"/>
        </w:rPr>
        <w:t>（二）</w:t>
      </w:r>
      <w:r>
        <w:rPr>
          <w:rFonts w:ascii="仿宋_GB2312" w:eastAsia="仿宋_GB2312" w:hAnsi="楷体" w:hint="eastAsia"/>
          <w:sz w:val="32"/>
          <w:szCs w:val="32"/>
        </w:rPr>
        <w:t>资产上下年对比情况</w:t>
      </w:r>
    </w:p>
    <w:tbl>
      <w:tblPr>
        <w:tblW w:w="9580" w:type="dxa"/>
        <w:tblInd w:w="91" w:type="dxa"/>
        <w:tblLook w:val="04A0"/>
      </w:tblPr>
      <w:tblGrid>
        <w:gridCol w:w="2440"/>
        <w:gridCol w:w="2380"/>
        <w:gridCol w:w="2380"/>
        <w:gridCol w:w="2380"/>
      </w:tblGrid>
      <w:tr w:rsidR="000839B6" w:rsidTr="00261150">
        <w:trPr>
          <w:trHeight w:val="390"/>
        </w:trPr>
        <w:tc>
          <w:tcPr>
            <w:tcW w:w="24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0839B6" w:rsidRDefault="000839B6" w:rsidP="00261150">
            <w:pPr>
              <w:widowControl/>
              <w:jc w:val="center"/>
              <w:rPr>
                <w:rFonts w:ascii="宋体" w:hAnsi="宋体" w:cs="Arial"/>
                <w:b/>
                <w:bCs/>
                <w:color w:val="000000"/>
                <w:kern w:val="0"/>
                <w:sz w:val="20"/>
                <w:szCs w:val="20"/>
              </w:rPr>
            </w:pPr>
            <w:r>
              <w:rPr>
                <w:rFonts w:ascii="宋体" w:hAnsi="宋体" w:cs="Arial" w:hint="eastAsia"/>
                <w:b/>
                <w:bCs/>
                <w:color w:val="000000"/>
                <w:kern w:val="0"/>
                <w:sz w:val="20"/>
                <w:szCs w:val="20"/>
              </w:rPr>
              <w:t>固定资产类</w:t>
            </w:r>
          </w:p>
        </w:tc>
        <w:tc>
          <w:tcPr>
            <w:tcW w:w="4760" w:type="dxa"/>
            <w:gridSpan w:val="2"/>
            <w:tcBorders>
              <w:top w:val="single" w:sz="4" w:space="0" w:color="auto"/>
              <w:left w:val="nil"/>
              <w:bottom w:val="single" w:sz="4" w:space="0" w:color="auto"/>
              <w:right w:val="single" w:sz="4" w:space="0" w:color="auto"/>
            </w:tcBorders>
            <w:shd w:val="clear" w:color="auto" w:fill="auto"/>
            <w:noWrap/>
            <w:vAlign w:val="center"/>
          </w:tcPr>
          <w:p w:rsidR="000839B6" w:rsidRDefault="000839B6" w:rsidP="00261150">
            <w:pPr>
              <w:widowControl/>
              <w:jc w:val="center"/>
              <w:rPr>
                <w:rFonts w:ascii="宋体" w:hAnsi="宋体" w:cs="Arial"/>
                <w:b/>
                <w:bCs/>
                <w:color w:val="000000"/>
                <w:kern w:val="0"/>
                <w:sz w:val="20"/>
                <w:szCs w:val="20"/>
              </w:rPr>
            </w:pPr>
            <w:r>
              <w:rPr>
                <w:rFonts w:ascii="宋体" w:hAnsi="宋体" w:cs="Arial" w:hint="eastAsia"/>
                <w:b/>
                <w:bCs/>
                <w:color w:val="000000"/>
                <w:kern w:val="0"/>
                <w:sz w:val="20"/>
                <w:szCs w:val="20"/>
              </w:rPr>
              <w:t>金额</w:t>
            </w:r>
          </w:p>
        </w:tc>
        <w:tc>
          <w:tcPr>
            <w:tcW w:w="23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0839B6" w:rsidRDefault="000839B6" w:rsidP="00261150">
            <w:pPr>
              <w:widowControl/>
              <w:jc w:val="center"/>
              <w:rPr>
                <w:rFonts w:ascii="宋体" w:hAnsi="宋体" w:cs="Arial"/>
                <w:b/>
                <w:bCs/>
                <w:color w:val="000000"/>
                <w:kern w:val="0"/>
                <w:sz w:val="20"/>
                <w:szCs w:val="20"/>
              </w:rPr>
            </w:pPr>
            <w:r>
              <w:rPr>
                <w:rFonts w:ascii="宋体" w:hAnsi="宋体" w:cs="Arial" w:hint="eastAsia"/>
                <w:b/>
                <w:bCs/>
                <w:color w:val="000000"/>
                <w:kern w:val="0"/>
                <w:sz w:val="20"/>
                <w:szCs w:val="20"/>
              </w:rPr>
              <w:t>差额</w:t>
            </w:r>
          </w:p>
        </w:tc>
      </w:tr>
      <w:tr w:rsidR="000839B6" w:rsidTr="00261150">
        <w:trPr>
          <w:trHeight w:val="390"/>
        </w:trPr>
        <w:tc>
          <w:tcPr>
            <w:tcW w:w="2440" w:type="dxa"/>
            <w:vMerge/>
            <w:tcBorders>
              <w:top w:val="single" w:sz="4" w:space="0" w:color="auto"/>
              <w:left w:val="single" w:sz="4" w:space="0" w:color="auto"/>
              <w:bottom w:val="single" w:sz="4" w:space="0" w:color="auto"/>
              <w:right w:val="single" w:sz="4" w:space="0" w:color="auto"/>
            </w:tcBorders>
            <w:shd w:val="clear" w:color="auto" w:fill="auto"/>
            <w:vAlign w:val="center"/>
          </w:tcPr>
          <w:p w:rsidR="000839B6" w:rsidRDefault="000839B6" w:rsidP="00261150">
            <w:pPr>
              <w:widowControl/>
              <w:jc w:val="left"/>
              <w:rPr>
                <w:rFonts w:ascii="宋体" w:hAnsi="宋体" w:cs="Arial"/>
                <w:b/>
                <w:bCs/>
                <w:color w:val="000000"/>
                <w:kern w:val="0"/>
                <w:sz w:val="20"/>
                <w:szCs w:val="20"/>
              </w:rPr>
            </w:pPr>
          </w:p>
        </w:tc>
        <w:tc>
          <w:tcPr>
            <w:tcW w:w="2380" w:type="dxa"/>
            <w:tcBorders>
              <w:top w:val="nil"/>
              <w:left w:val="nil"/>
              <w:bottom w:val="single" w:sz="4" w:space="0" w:color="auto"/>
              <w:right w:val="single" w:sz="4" w:space="0" w:color="auto"/>
            </w:tcBorders>
            <w:shd w:val="clear" w:color="auto" w:fill="auto"/>
            <w:noWrap/>
            <w:vAlign w:val="center"/>
          </w:tcPr>
          <w:p w:rsidR="000839B6" w:rsidRDefault="000839B6" w:rsidP="000839B6">
            <w:pPr>
              <w:widowControl/>
              <w:jc w:val="center"/>
              <w:rPr>
                <w:rFonts w:ascii="Arial" w:hAnsi="Arial" w:cs="Arial"/>
                <w:b/>
                <w:bCs/>
                <w:color w:val="000000"/>
                <w:kern w:val="0"/>
                <w:sz w:val="20"/>
                <w:szCs w:val="20"/>
              </w:rPr>
            </w:pPr>
            <w:r>
              <w:rPr>
                <w:rFonts w:ascii="Arial" w:hAnsi="Arial" w:cs="Arial"/>
                <w:b/>
                <w:bCs/>
                <w:color w:val="000000"/>
                <w:kern w:val="0"/>
                <w:sz w:val="20"/>
                <w:szCs w:val="20"/>
              </w:rPr>
              <w:t>201</w:t>
            </w:r>
            <w:r>
              <w:rPr>
                <w:rFonts w:ascii="Arial" w:hAnsi="Arial" w:cs="Arial" w:hint="eastAsia"/>
                <w:b/>
                <w:bCs/>
                <w:color w:val="000000"/>
                <w:kern w:val="0"/>
                <w:sz w:val="20"/>
                <w:szCs w:val="20"/>
              </w:rPr>
              <w:t>8</w:t>
            </w:r>
            <w:r>
              <w:rPr>
                <w:rFonts w:ascii="宋体" w:hAnsi="宋体" w:cs="Arial" w:hint="eastAsia"/>
                <w:b/>
                <w:bCs/>
                <w:color w:val="000000"/>
                <w:kern w:val="0"/>
                <w:sz w:val="20"/>
                <w:szCs w:val="20"/>
              </w:rPr>
              <w:t>年度</w:t>
            </w:r>
          </w:p>
        </w:tc>
        <w:tc>
          <w:tcPr>
            <w:tcW w:w="2380" w:type="dxa"/>
            <w:tcBorders>
              <w:top w:val="nil"/>
              <w:left w:val="nil"/>
              <w:bottom w:val="single" w:sz="4" w:space="0" w:color="auto"/>
              <w:right w:val="single" w:sz="4" w:space="0" w:color="auto"/>
            </w:tcBorders>
            <w:shd w:val="clear" w:color="auto" w:fill="auto"/>
            <w:noWrap/>
            <w:vAlign w:val="center"/>
          </w:tcPr>
          <w:p w:rsidR="000839B6" w:rsidRDefault="000839B6" w:rsidP="000839B6">
            <w:pPr>
              <w:widowControl/>
              <w:jc w:val="center"/>
              <w:rPr>
                <w:rFonts w:ascii="Arial" w:hAnsi="Arial" w:cs="Arial"/>
                <w:b/>
                <w:bCs/>
                <w:color w:val="000000"/>
                <w:kern w:val="0"/>
                <w:sz w:val="20"/>
                <w:szCs w:val="20"/>
              </w:rPr>
            </w:pPr>
            <w:r>
              <w:rPr>
                <w:rFonts w:ascii="Arial" w:hAnsi="Arial" w:cs="Arial"/>
                <w:b/>
                <w:bCs/>
                <w:color w:val="000000"/>
                <w:kern w:val="0"/>
                <w:sz w:val="20"/>
                <w:szCs w:val="20"/>
              </w:rPr>
              <w:t>201</w:t>
            </w:r>
            <w:r>
              <w:rPr>
                <w:rFonts w:ascii="Arial" w:hAnsi="Arial" w:cs="Arial" w:hint="eastAsia"/>
                <w:b/>
                <w:bCs/>
                <w:color w:val="000000"/>
                <w:kern w:val="0"/>
                <w:sz w:val="20"/>
                <w:szCs w:val="20"/>
              </w:rPr>
              <w:t>7</w:t>
            </w:r>
            <w:r>
              <w:rPr>
                <w:rFonts w:ascii="宋体" w:hAnsi="宋体" w:cs="Arial" w:hint="eastAsia"/>
                <w:b/>
                <w:bCs/>
                <w:color w:val="000000"/>
                <w:kern w:val="0"/>
                <w:sz w:val="20"/>
                <w:szCs w:val="20"/>
              </w:rPr>
              <w:t>年度</w:t>
            </w:r>
          </w:p>
        </w:tc>
        <w:tc>
          <w:tcPr>
            <w:tcW w:w="2380" w:type="dxa"/>
            <w:vMerge/>
            <w:tcBorders>
              <w:top w:val="single" w:sz="4" w:space="0" w:color="auto"/>
              <w:left w:val="single" w:sz="4" w:space="0" w:color="auto"/>
              <w:bottom w:val="single" w:sz="4" w:space="0" w:color="auto"/>
              <w:right w:val="single" w:sz="4" w:space="0" w:color="auto"/>
            </w:tcBorders>
            <w:vAlign w:val="center"/>
          </w:tcPr>
          <w:p w:rsidR="000839B6" w:rsidRDefault="000839B6" w:rsidP="00261150">
            <w:pPr>
              <w:widowControl/>
              <w:jc w:val="left"/>
              <w:rPr>
                <w:rFonts w:ascii="宋体" w:hAnsi="宋体" w:cs="Arial"/>
                <w:b/>
                <w:bCs/>
                <w:color w:val="000000"/>
                <w:kern w:val="0"/>
                <w:sz w:val="20"/>
                <w:szCs w:val="20"/>
              </w:rPr>
            </w:pPr>
          </w:p>
        </w:tc>
      </w:tr>
      <w:tr w:rsidR="000839B6" w:rsidTr="00261150">
        <w:trPr>
          <w:trHeight w:val="390"/>
        </w:trPr>
        <w:tc>
          <w:tcPr>
            <w:tcW w:w="2440" w:type="dxa"/>
            <w:tcBorders>
              <w:top w:val="nil"/>
              <w:left w:val="single" w:sz="4" w:space="0" w:color="auto"/>
              <w:bottom w:val="single" w:sz="4" w:space="0" w:color="auto"/>
              <w:right w:val="single" w:sz="4" w:space="0" w:color="auto"/>
            </w:tcBorders>
            <w:shd w:val="clear" w:color="auto" w:fill="auto"/>
            <w:noWrap/>
            <w:vAlign w:val="center"/>
          </w:tcPr>
          <w:p w:rsidR="000839B6" w:rsidRDefault="000839B6" w:rsidP="00261150">
            <w:pPr>
              <w:widowControl/>
              <w:jc w:val="left"/>
              <w:rPr>
                <w:rFonts w:ascii="宋体" w:hAnsi="宋体" w:cs="Arial"/>
                <w:color w:val="000000"/>
                <w:kern w:val="0"/>
                <w:sz w:val="20"/>
                <w:szCs w:val="20"/>
              </w:rPr>
            </w:pPr>
            <w:r>
              <w:rPr>
                <w:rFonts w:ascii="宋体" w:hAnsi="宋体" w:cs="Arial" w:hint="eastAsia"/>
                <w:color w:val="000000"/>
                <w:kern w:val="0"/>
                <w:sz w:val="20"/>
                <w:szCs w:val="20"/>
              </w:rPr>
              <w:t>车辆资产原值（A）</w:t>
            </w:r>
          </w:p>
        </w:tc>
        <w:tc>
          <w:tcPr>
            <w:tcW w:w="2380" w:type="dxa"/>
            <w:tcBorders>
              <w:top w:val="nil"/>
              <w:left w:val="nil"/>
              <w:bottom w:val="single" w:sz="4" w:space="0" w:color="auto"/>
              <w:right w:val="single" w:sz="4" w:space="0" w:color="auto"/>
            </w:tcBorders>
            <w:shd w:val="clear" w:color="auto" w:fill="auto"/>
            <w:noWrap/>
            <w:vAlign w:val="center"/>
          </w:tcPr>
          <w:p w:rsidR="000839B6" w:rsidRDefault="000839B6" w:rsidP="00261150">
            <w:pPr>
              <w:widowControl/>
              <w:jc w:val="center"/>
              <w:rPr>
                <w:rFonts w:ascii="Arial" w:hAnsi="Arial" w:cs="Arial"/>
                <w:color w:val="000000"/>
                <w:kern w:val="0"/>
                <w:sz w:val="20"/>
                <w:szCs w:val="20"/>
              </w:rPr>
            </w:pPr>
            <w:r>
              <w:rPr>
                <w:rFonts w:ascii="Arial" w:hAnsi="Arial" w:cs="Arial" w:hint="eastAsia"/>
                <w:color w:val="000000"/>
                <w:kern w:val="0"/>
                <w:sz w:val="20"/>
                <w:szCs w:val="20"/>
              </w:rPr>
              <w:t>0</w:t>
            </w:r>
          </w:p>
        </w:tc>
        <w:tc>
          <w:tcPr>
            <w:tcW w:w="2380" w:type="dxa"/>
            <w:tcBorders>
              <w:top w:val="nil"/>
              <w:left w:val="nil"/>
              <w:bottom w:val="single" w:sz="4" w:space="0" w:color="auto"/>
              <w:right w:val="single" w:sz="4" w:space="0" w:color="auto"/>
            </w:tcBorders>
            <w:shd w:val="clear" w:color="auto" w:fill="auto"/>
            <w:noWrap/>
            <w:vAlign w:val="center"/>
          </w:tcPr>
          <w:p w:rsidR="000839B6" w:rsidRDefault="000839B6" w:rsidP="00261150">
            <w:pPr>
              <w:widowControl/>
              <w:jc w:val="center"/>
              <w:rPr>
                <w:rFonts w:ascii="Arial" w:hAnsi="Arial" w:cs="Arial"/>
                <w:color w:val="000000"/>
                <w:kern w:val="0"/>
                <w:sz w:val="20"/>
                <w:szCs w:val="20"/>
              </w:rPr>
            </w:pPr>
            <w:r>
              <w:rPr>
                <w:rFonts w:ascii="Arial" w:hAnsi="Arial" w:cs="Arial" w:hint="eastAsia"/>
                <w:color w:val="000000"/>
                <w:kern w:val="0"/>
                <w:sz w:val="20"/>
                <w:szCs w:val="20"/>
              </w:rPr>
              <w:t>0</w:t>
            </w:r>
          </w:p>
        </w:tc>
        <w:tc>
          <w:tcPr>
            <w:tcW w:w="2380" w:type="dxa"/>
            <w:tcBorders>
              <w:top w:val="nil"/>
              <w:left w:val="nil"/>
              <w:bottom w:val="single" w:sz="4" w:space="0" w:color="auto"/>
              <w:right w:val="single" w:sz="4" w:space="0" w:color="auto"/>
            </w:tcBorders>
            <w:shd w:val="clear" w:color="auto" w:fill="auto"/>
            <w:noWrap/>
            <w:vAlign w:val="center"/>
          </w:tcPr>
          <w:p w:rsidR="000839B6" w:rsidRDefault="000839B6" w:rsidP="00261150">
            <w:pPr>
              <w:widowControl/>
              <w:jc w:val="center"/>
              <w:rPr>
                <w:rFonts w:ascii="Arial" w:hAnsi="Arial" w:cs="Arial"/>
                <w:color w:val="000000"/>
                <w:kern w:val="0"/>
                <w:sz w:val="20"/>
                <w:szCs w:val="20"/>
              </w:rPr>
            </w:pPr>
            <w:r>
              <w:rPr>
                <w:rFonts w:ascii="Arial" w:hAnsi="Arial" w:cs="Arial" w:hint="eastAsia"/>
                <w:color w:val="000000"/>
                <w:kern w:val="0"/>
                <w:sz w:val="20"/>
                <w:szCs w:val="20"/>
              </w:rPr>
              <w:t>0</w:t>
            </w:r>
          </w:p>
        </w:tc>
      </w:tr>
      <w:tr w:rsidR="000839B6" w:rsidTr="00261150">
        <w:trPr>
          <w:trHeight w:val="390"/>
        </w:trPr>
        <w:tc>
          <w:tcPr>
            <w:tcW w:w="2440" w:type="dxa"/>
            <w:tcBorders>
              <w:top w:val="nil"/>
              <w:left w:val="single" w:sz="4" w:space="0" w:color="auto"/>
              <w:bottom w:val="single" w:sz="4" w:space="0" w:color="auto"/>
              <w:right w:val="single" w:sz="4" w:space="0" w:color="auto"/>
            </w:tcBorders>
            <w:shd w:val="clear" w:color="auto" w:fill="auto"/>
            <w:noWrap/>
            <w:vAlign w:val="center"/>
          </w:tcPr>
          <w:p w:rsidR="000839B6" w:rsidRDefault="000839B6" w:rsidP="00261150">
            <w:pPr>
              <w:widowControl/>
              <w:jc w:val="left"/>
              <w:rPr>
                <w:rFonts w:ascii="宋体" w:hAnsi="宋体" w:cs="Arial"/>
                <w:color w:val="000000"/>
                <w:kern w:val="0"/>
                <w:sz w:val="20"/>
                <w:szCs w:val="20"/>
              </w:rPr>
            </w:pPr>
            <w:r>
              <w:rPr>
                <w:rFonts w:ascii="宋体" w:hAnsi="宋体" w:cs="Arial" w:hint="eastAsia"/>
                <w:color w:val="000000"/>
                <w:kern w:val="0"/>
                <w:sz w:val="20"/>
                <w:szCs w:val="20"/>
              </w:rPr>
              <w:t>房屋资产原值（B）</w:t>
            </w:r>
          </w:p>
        </w:tc>
        <w:tc>
          <w:tcPr>
            <w:tcW w:w="2380" w:type="dxa"/>
            <w:tcBorders>
              <w:top w:val="nil"/>
              <w:left w:val="nil"/>
              <w:bottom w:val="single" w:sz="4" w:space="0" w:color="auto"/>
              <w:right w:val="single" w:sz="4" w:space="0" w:color="auto"/>
            </w:tcBorders>
            <w:shd w:val="clear" w:color="auto" w:fill="auto"/>
            <w:noWrap/>
            <w:vAlign w:val="center"/>
          </w:tcPr>
          <w:p w:rsidR="000839B6" w:rsidRDefault="000839B6" w:rsidP="00261150">
            <w:pPr>
              <w:widowControl/>
              <w:jc w:val="center"/>
              <w:rPr>
                <w:rFonts w:ascii="Arial" w:hAnsi="Arial" w:cs="Arial"/>
                <w:color w:val="000000"/>
                <w:kern w:val="0"/>
                <w:sz w:val="20"/>
                <w:szCs w:val="20"/>
              </w:rPr>
            </w:pPr>
            <w:r>
              <w:rPr>
                <w:rFonts w:ascii="Arial" w:hAnsi="Arial" w:cs="Arial" w:hint="eastAsia"/>
                <w:color w:val="000000"/>
                <w:kern w:val="0"/>
                <w:sz w:val="20"/>
                <w:szCs w:val="20"/>
              </w:rPr>
              <w:t>0</w:t>
            </w:r>
          </w:p>
        </w:tc>
        <w:tc>
          <w:tcPr>
            <w:tcW w:w="2380" w:type="dxa"/>
            <w:tcBorders>
              <w:top w:val="nil"/>
              <w:left w:val="nil"/>
              <w:bottom w:val="single" w:sz="4" w:space="0" w:color="auto"/>
              <w:right w:val="single" w:sz="4" w:space="0" w:color="auto"/>
            </w:tcBorders>
            <w:shd w:val="clear" w:color="auto" w:fill="auto"/>
            <w:noWrap/>
            <w:vAlign w:val="center"/>
          </w:tcPr>
          <w:p w:rsidR="000839B6" w:rsidRDefault="000839B6" w:rsidP="00261150">
            <w:pPr>
              <w:widowControl/>
              <w:jc w:val="center"/>
              <w:rPr>
                <w:rFonts w:ascii="Arial" w:hAnsi="Arial" w:cs="Arial"/>
                <w:color w:val="000000"/>
                <w:kern w:val="0"/>
                <w:sz w:val="20"/>
                <w:szCs w:val="20"/>
              </w:rPr>
            </w:pPr>
            <w:r>
              <w:rPr>
                <w:rFonts w:ascii="Arial" w:hAnsi="Arial" w:cs="Arial" w:hint="eastAsia"/>
                <w:color w:val="000000"/>
                <w:kern w:val="0"/>
                <w:sz w:val="20"/>
                <w:szCs w:val="20"/>
              </w:rPr>
              <w:t>0</w:t>
            </w:r>
          </w:p>
        </w:tc>
        <w:tc>
          <w:tcPr>
            <w:tcW w:w="2380" w:type="dxa"/>
            <w:tcBorders>
              <w:top w:val="nil"/>
              <w:left w:val="nil"/>
              <w:bottom w:val="single" w:sz="4" w:space="0" w:color="auto"/>
              <w:right w:val="single" w:sz="4" w:space="0" w:color="auto"/>
            </w:tcBorders>
            <w:shd w:val="clear" w:color="auto" w:fill="auto"/>
            <w:noWrap/>
            <w:vAlign w:val="center"/>
          </w:tcPr>
          <w:p w:rsidR="000839B6" w:rsidRDefault="000839B6" w:rsidP="00261150">
            <w:pPr>
              <w:widowControl/>
              <w:jc w:val="center"/>
              <w:rPr>
                <w:rFonts w:ascii="Arial" w:hAnsi="Arial" w:cs="Arial"/>
                <w:color w:val="000000"/>
                <w:kern w:val="0"/>
                <w:sz w:val="20"/>
                <w:szCs w:val="20"/>
              </w:rPr>
            </w:pPr>
            <w:r>
              <w:rPr>
                <w:rFonts w:ascii="Arial" w:hAnsi="Arial" w:cs="Arial" w:hint="eastAsia"/>
                <w:color w:val="000000"/>
                <w:kern w:val="0"/>
                <w:sz w:val="20"/>
                <w:szCs w:val="20"/>
              </w:rPr>
              <w:t>0</w:t>
            </w:r>
          </w:p>
        </w:tc>
      </w:tr>
      <w:tr w:rsidR="000839B6" w:rsidTr="00261150">
        <w:trPr>
          <w:trHeight w:val="390"/>
        </w:trPr>
        <w:tc>
          <w:tcPr>
            <w:tcW w:w="2440" w:type="dxa"/>
            <w:tcBorders>
              <w:top w:val="nil"/>
              <w:left w:val="single" w:sz="4" w:space="0" w:color="auto"/>
              <w:bottom w:val="single" w:sz="4" w:space="0" w:color="auto"/>
              <w:right w:val="single" w:sz="4" w:space="0" w:color="auto"/>
            </w:tcBorders>
            <w:shd w:val="clear" w:color="auto" w:fill="auto"/>
            <w:noWrap/>
            <w:vAlign w:val="center"/>
          </w:tcPr>
          <w:p w:rsidR="000839B6" w:rsidRDefault="000839B6" w:rsidP="00261150">
            <w:pPr>
              <w:widowControl/>
              <w:jc w:val="left"/>
              <w:rPr>
                <w:rFonts w:ascii="宋体" w:hAnsi="宋体" w:cs="Arial"/>
                <w:color w:val="000000"/>
                <w:kern w:val="0"/>
                <w:sz w:val="20"/>
                <w:szCs w:val="20"/>
              </w:rPr>
            </w:pPr>
            <w:r>
              <w:rPr>
                <w:rFonts w:ascii="宋体" w:hAnsi="宋体" w:cs="Arial" w:hint="eastAsia"/>
                <w:color w:val="000000"/>
                <w:kern w:val="0"/>
                <w:sz w:val="20"/>
                <w:szCs w:val="20"/>
              </w:rPr>
              <w:t>其他固定资产原值（C）</w:t>
            </w:r>
          </w:p>
        </w:tc>
        <w:tc>
          <w:tcPr>
            <w:tcW w:w="2380" w:type="dxa"/>
            <w:tcBorders>
              <w:top w:val="nil"/>
              <w:left w:val="nil"/>
              <w:bottom w:val="single" w:sz="4" w:space="0" w:color="auto"/>
              <w:right w:val="single" w:sz="4" w:space="0" w:color="auto"/>
            </w:tcBorders>
            <w:shd w:val="clear" w:color="auto" w:fill="auto"/>
            <w:noWrap/>
            <w:vAlign w:val="center"/>
          </w:tcPr>
          <w:p w:rsidR="000839B6" w:rsidRDefault="000839B6" w:rsidP="00261150">
            <w:pPr>
              <w:widowControl/>
              <w:jc w:val="center"/>
              <w:rPr>
                <w:rFonts w:ascii="Arial" w:hAnsi="Arial" w:cs="Arial"/>
                <w:color w:val="000000"/>
                <w:kern w:val="0"/>
                <w:sz w:val="20"/>
                <w:szCs w:val="20"/>
              </w:rPr>
            </w:pPr>
            <w:r>
              <w:rPr>
                <w:rFonts w:ascii="Arial" w:hAnsi="Arial" w:cs="Arial" w:hint="eastAsia"/>
                <w:color w:val="000000"/>
                <w:kern w:val="0"/>
                <w:sz w:val="20"/>
                <w:szCs w:val="20"/>
              </w:rPr>
              <w:t>61889</w:t>
            </w:r>
          </w:p>
        </w:tc>
        <w:tc>
          <w:tcPr>
            <w:tcW w:w="2380" w:type="dxa"/>
            <w:tcBorders>
              <w:top w:val="nil"/>
              <w:left w:val="nil"/>
              <w:bottom w:val="single" w:sz="4" w:space="0" w:color="auto"/>
              <w:right w:val="single" w:sz="4" w:space="0" w:color="auto"/>
            </w:tcBorders>
            <w:shd w:val="clear" w:color="auto" w:fill="auto"/>
            <w:noWrap/>
            <w:vAlign w:val="center"/>
          </w:tcPr>
          <w:p w:rsidR="000839B6" w:rsidRDefault="000839B6" w:rsidP="00261150">
            <w:pPr>
              <w:widowControl/>
              <w:jc w:val="center"/>
              <w:rPr>
                <w:rFonts w:ascii="Arial" w:hAnsi="Arial" w:cs="Arial"/>
                <w:color w:val="000000"/>
                <w:kern w:val="0"/>
                <w:sz w:val="20"/>
                <w:szCs w:val="20"/>
              </w:rPr>
            </w:pPr>
            <w:r>
              <w:rPr>
                <w:rFonts w:ascii="Arial" w:hAnsi="Arial" w:cs="Arial" w:hint="eastAsia"/>
                <w:color w:val="000000"/>
                <w:kern w:val="0"/>
                <w:sz w:val="20"/>
                <w:szCs w:val="20"/>
              </w:rPr>
              <w:t>61889</w:t>
            </w:r>
          </w:p>
        </w:tc>
        <w:tc>
          <w:tcPr>
            <w:tcW w:w="2380" w:type="dxa"/>
            <w:tcBorders>
              <w:top w:val="nil"/>
              <w:left w:val="nil"/>
              <w:bottom w:val="single" w:sz="4" w:space="0" w:color="auto"/>
              <w:right w:val="single" w:sz="4" w:space="0" w:color="auto"/>
            </w:tcBorders>
            <w:shd w:val="clear" w:color="auto" w:fill="auto"/>
            <w:noWrap/>
            <w:vAlign w:val="center"/>
          </w:tcPr>
          <w:p w:rsidR="000839B6" w:rsidRDefault="000839B6" w:rsidP="00261150">
            <w:pPr>
              <w:widowControl/>
              <w:jc w:val="center"/>
              <w:rPr>
                <w:rFonts w:ascii="Arial" w:hAnsi="Arial" w:cs="Arial"/>
                <w:color w:val="000000"/>
                <w:kern w:val="0"/>
                <w:sz w:val="20"/>
                <w:szCs w:val="20"/>
              </w:rPr>
            </w:pPr>
            <w:r>
              <w:rPr>
                <w:rFonts w:ascii="Arial" w:hAnsi="Arial" w:cs="Arial" w:hint="eastAsia"/>
                <w:color w:val="000000"/>
                <w:kern w:val="0"/>
                <w:sz w:val="20"/>
                <w:szCs w:val="20"/>
              </w:rPr>
              <w:t>0</w:t>
            </w:r>
          </w:p>
        </w:tc>
      </w:tr>
      <w:tr w:rsidR="000839B6" w:rsidTr="00261150">
        <w:trPr>
          <w:trHeight w:val="390"/>
        </w:trPr>
        <w:tc>
          <w:tcPr>
            <w:tcW w:w="2440" w:type="dxa"/>
            <w:tcBorders>
              <w:top w:val="nil"/>
              <w:left w:val="single" w:sz="4" w:space="0" w:color="auto"/>
              <w:bottom w:val="nil"/>
              <w:right w:val="single" w:sz="4" w:space="0" w:color="auto"/>
            </w:tcBorders>
            <w:shd w:val="clear" w:color="000000" w:fill="FDE9D9"/>
            <w:noWrap/>
            <w:vAlign w:val="center"/>
          </w:tcPr>
          <w:p w:rsidR="000839B6" w:rsidRDefault="000839B6" w:rsidP="00261150">
            <w:pPr>
              <w:widowControl/>
              <w:jc w:val="left"/>
              <w:rPr>
                <w:rFonts w:ascii="宋体" w:hAnsi="宋体" w:cs="Arial"/>
                <w:b/>
                <w:bCs/>
                <w:color w:val="000000"/>
                <w:kern w:val="0"/>
                <w:sz w:val="20"/>
                <w:szCs w:val="20"/>
              </w:rPr>
            </w:pPr>
            <w:r>
              <w:rPr>
                <w:rFonts w:ascii="宋体" w:hAnsi="宋体" w:cs="Arial" w:hint="eastAsia"/>
                <w:b/>
                <w:bCs/>
                <w:color w:val="000000"/>
                <w:kern w:val="0"/>
                <w:sz w:val="20"/>
                <w:szCs w:val="20"/>
              </w:rPr>
              <w:t>固定资产原值总计（D）</w:t>
            </w:r>
          </w:p>
        </w:tc>
        <w:tc>
          <w:tcPr>
            <w:tcW w:w="2380" w:type="dxa"/>
            <w:tcBorders>
              <w:top w:val="nil"/>
              <w:left w:val="nil"/>
              <w:bottom w:val="nil"/>
              <w:right w:val="single" w:sz="4" w:space="0" w:color="auto"/>
            </w:tcBorders>
            <w:shd w:val="clear" w:color="000000" w:fill="FDE9D9"/>
            <w:noWrap/>
            <w:vAlign w:val="center"/>
          </w:tcPr>
          <w:p w:rsidR="000839B6" w:rsidRDefault="000839B6" w:rsidP="00261150">
            <w:pPr>
              <w:widowControl/>
              <w:jc w:val="center"/>
              <w:rPr>
                <w:rFonts w:ascii="Arial" w:hAnsi="Arial" w:cs="Arial"/>
                <w:color w:val="000000"/>
                <w:kern w:val="0"/>
                <w:sz w:val="20"/>
                <w:szCs w:val="20"/>
              </w:rPr>
            </w:pPr>
            <w:r>
              <w:rPr>
                <w:rFonts w:ascii="Arial" w:hAnsi="Arial" w:cs="Arial" w:hint="eastAsia"/>
                <w:color w:val="000000"/>
                <w:kern w:val="0"/>
                <w:sz w:val="20"/>
                <w:szCs w:val="20"/>
              </w:rPr>
              <w:t>61889</w:t>
            </w:r>
          </w:p>
        </w:tc>
        <w:tc>
          <w:tcPr>
            <w:tcW w:w="2380" w:type="dxa"/>
            <w:tcBorders>
              <w:top w:val="nil"/>
              <w:left w:val="nil"/>
              <w:bottom w:val="nil"/>
              <w:right w:val="single" w:sz="4" w:space="0" w:color="auto"/>
            </w:tcBorders>
            <w:shd w:val="clear" w:color="000000" w:fill="FDE9D9"/>
            <w:noWrap/>
            <w:vAlign w:val="center"/>
          </w:tcPr>
          <w:p w:rsidR="000839B6" w:rsidRDefault="000839B6" w:rsidP="00261150">
            <w:pPr>
              <w:widowControl/>
              <w:jc w:val="center"/>
              <w:rPr>
                <w:rFonts w:ascii="Arial" w:hAnsi="Arial" w:cs="Arial"/>
                <w:color w:val="000000"/>
                <w:kern w:val="0"/>
                <w:sz w:val="20"/>
                <w:szCs w:val="20"/>
              </w:rPr>
            </w:pPr>
            <w:r>
              <w:rPr>
                <w:rFonts w:ascii="Arial" w:hAnsi="Arial" w:cs="Arial" w:hint="eastAsia"/>
                <w:color w:val="000000"/>
                <w:kern w:val="0"/>
                <w:sz w:val="20"/>
                <w:szCs w:val="20"/>
              </w:rPr>
              <w:t>61889</w:t>
            </w:r>
          </w:p>
        </w:tc>
        <w:tc>
          <w:tcPr>
            <w:tcW w:w="2380" w:type="dxa"/>
            <w:tcBorders>
              <w:top w:val="nil"/>
              <w:left w:val="nil"/>
              <w:bottom w:val="nil"/>
              <w:right w:val="single" w:sz="4" w:space="0" w:color="auto"/>
            </w:tcBorders>
            <w:shd w:val="clear" w:color="000000" w:fill="FDE9D9"/>
            <w:noWrap/>
            <w:vAlign w:val="center"/>
          </w:tcPr>
          <w:p w:rsidR="000839B6" w:rsidRDefault="000839B6" w:rsidP="00261150">
            <w:pPr>
              <w:widowControl/>
              <w:jc w:val="center"/>
              <w:rPr>
                <w:rFonts w:ascii="Arial" w:hAnsi="Arial" w:cs="Arial"/>
                <w:color w:val="000000"/>
                <w:kern w:val="0"/>
                <w:sz w:val="20"/>
                <w:szCs w:val="20"/>
              </w:rPr>
            </w:pPr>
            <w:r>
              <w:rPr>
                <w:rFonts w:ascii="Arial" w:hAnsi="Arial" w:cs="Arial" w:hint="eastAsia"/>
                <w:color w:val="000000"/>
                <w:kern w:val="0"/>
                <w:sz w:val="20"/>
                <w:szCs w:val="20"/>
              </w:rPr>
              <w:t>0</w:t>
            </w:r>
          </w:p>
        </w:tc>
      </w:tr>
      <w:tr w:rsidR="000839B6" w:rsidTr="00261150">
        <w:trPr>
          <w:trHeight w:val="660"/>
        </w:trPr>
        <w:tc>
          <w:tcPr>
            <w:tcW w:w="9580" w:type="dxa"/>
            <w:gridSpan w:val="4"/>
            <w:tcBorders>
              <w:top w:val="single" w:sz="4" w:space="0" w:color="auto"/>
              <w:left w:val="single" w:sz="4" w:space="0" w:color="auto"/>
              <w:bottom w:val="nil"/>
              <w:right w:val="single" w:sz="4" w:space="0" w:color="000000"/>
            </w:tcBorders>
            <w:shd w:val="clear" w:color="auto" w:fill="auto"/>
            <w:vAlign w:val="center"/>
          </w:tcPr>
          <w:p w:rsidR="000839B6" w:rsidRDefault="000839B6" w:rsidP="000839B6">
            <w:pPr>
              <w:widowControl/>
              <w:jc w:val="left"/>
              <w:rPr>
                <w:rFonts w:ascii="宋体" w:hAnsi="宋体" w:cs="Arial"/>
                <w:b/>
                <w:bCs/>
                <w:color w:val="000000"/>
                <w:kern w:val="0"/>
                <w:sz w:val="20"/>
                <w:szCs w:val="20"/>
              </w:rPr>
            </w:pPr>
            <w:r>
              <w:rPr>
                <w:rFonts w:ascii="宋体" w:hAnsi="宋体" w:cs="Arial" w:hint="eastAsia"/>
                <w:b/>
                <w:bCs/>
                <w:color w:val="000000"/>
                <w:kern w:val="0"/>
                <w:sz w:val="20"/>
                <w:szCs w:val="20"/>
              </w:rPr>
              <w:t>备注：1、固定资产总计（原值）应与2018年度决算CS08表资产负债简表中数据一致；车辆资产（原值）和房屋资产（原值）应与2018年度决算F01表预算支出相关信息表中数据一致。</w:t>
            </w:r>
          </w:p>
        </w:tc>
      </w:tr>
      <w:tr w:rsidR="000839B6" w:rsidTr="00261150">
        <w:trPr>
          <w:trHeight w:val="510"/>
        </w:trPr>
        <w:tc>
          <w:tcPr>
            <w:tcW w:w="9580" w:type="dxa"/>
            <w:gridSpan w:val="4"/>
            <w:tcBorders>
              <w:top w:val="nil"/>
              <w:left w:val="single" w:sz="4" w:space="0" w:color="auto"/>
              <w:bottom w:val="single" w:sz="4" w:space="0" w:color="auto"/>
              <w:right w:val="single" w:sz="4" w:space="0" w:color="000000"/>
            </w:tcBorders>
            <w:shd w:val="clear" w:color="auto" w:fill="auto"/>
            <w:noWrap/>
            <w:vAlign w:val="center"/>
          </w:tcPr>
          <w:p w:rsidR="000839B6" w:rsidRDefault="000839B6" w:rsidP="00261150">
            <w:pPr>
              <w:widowControl/>
              <w:jc w:val="left"/>
              <w:rPr>
                <w:rFonts w:ascii="Arial" w:hAnsi="Arial" w:cs="Arial"/>
                <w:b/>
                <w:bCs/>
                <w:color w:val="000000"/>
                <w:kern w:val="0"/>
                <w:sz w:val="20"/>
                <w:szCs w:val="20"/>
              </w:rPr>
            </w:pPr>
            <w:r>
              <w:rPr>
                <w:rFonts w:ascii="Arial" w:hAnsi="Arial" w:cs="Arial"/>
                <w:b/>
                <w:bCs/>
                <w:color w:val="000000"/>
                <w:kern w:val="0"/>
                <w:sz w:val="20"/>
                <w:szCs w:val="20"/>
              </w:rPr>
              <w:t xml:space="preserve">      2</w:t>
            </w:r>
            <w:r>
              <w:rPr>
                <w:rFonts w:ascii="宋体" w:hAnsi="宋体" w:cs="Arial" w:hint="eastAsia"/>
                <w:b/>
                <w:bCs/>
                <w:color w:val="000000"/>
                <w:kern w:val="0"/>
                <w:sz w:val="20"/>
                <w:szCs w:val="20"/>
              </w:rPr>
              <w:t>、</w:t>
            </w:r>
            <w:r>
              <w:rPr>
                <w:rFonts w:ascii="Arial" w:hAnsi="Arial" w:cs="Arial"/>
                <w:b/>
                <w:bCs/>
                <w:color w:val="000000"/>
                <w:kern w:val="0"/>
                <w:sz w:val="20"/>
                <w:szCs w:val="20"/>
              </w:rPr>
              <w:t>D=A+B+C</w:t>
            </w:r>
          </w:p>
        </w:tc>
      </w:tr>
    </w:tbl>
    <w:p w:rsidR="000839B6" w:rsidRDefault="000839B6" w:rsidP="000839B6">
      <w:pPr>
        <w:ind w:firstLine="636"/>
        <w:rPr>
          <w:rFonts w:ascii="仿宋_GB2312" w:eastAsia="仿宋_GB2312" w:hAnsi="楷体"/>
          <w:b/>
          <w:sz w:val="32"/>
          <w:szCs w:val="32"/>
        </w:rPr>
      </w:pPr>
    </w:p>
    <w:p w:rsidR="000839B6" w:rsidRDefault="000839B6" w:rsidP="000839B6">
      <w:pPr>
        <w:ind w:firstLine="636"/>
        <w:rPr>
          <w:rFonts w:ascii="仿宋" w:eastAsia="仿宋" w:hAnsi="仿宋"/>
          <w:sz w:val="32"/>
          <w:szCs w:val="32"/>
        </w:rPr>
      </w:pPr>
      <w:r>
        <w:rPr>
          <w:rFonts w:ascii="仿宋_GB2312" w:eastAsia="仿宋_GB2312" w:hAnsi="楷体" w:hint="eastAsia"/>
          <w:sz w:val="32"/>
          <w:szCs w:val="32"/>
        </w:rPr>
        <w:t>我单位2018年度固定资产总额为61889元，其中车辆资产为0元；房屋资产为0元；其他固定资产比上年增加0元。</w:t>
      </w:r>
    </w:p>
    <w:p w:rsidR="00995D7B" w:rsidRDefault="000839B6">
      <w:pPr>
        <w:snapToGrid w:val="0"/>
        <w:spacing w:line="360" w:lineRule="auto"/>
        <w:ind w:firstLineChars="200" w:firstLine="643"/>
        <w:rPr>
          <w:rFonts w:ascii="仿宋_GB2312" w:eastAsia="仿宋_GB2312" w:hAnsi="仿宋_GB2312" w:cs="仿宋_GB2312"/>
          <w:sz w:val="32"/>
          <w:szCs w:val="32"/>
        </w:rPr>
      </w:pPr>
      <w:r>
        <w:rPr>
          <w:rFonts w:ascii="黑体" w:eastAsia="黑体" w:hAnsi="黑体" w:cs="黑体" w:hint="eastAsia"/>
          <w:b/>
          <w:sz w:val="32"/>
          <w:szCs w:val="32"/>
        </w:rPr>
        <w:t>六</w:t>
      </w:r>
      <w:r w:rsidR="00E559CC">
        <w:rPr>
          <w:rFonts w:ascii="黑体" w:eastAsia="黑体" w:hAnsi="黑体" w:cs="黑体" w:hint="eastAsia"/>
          <w:b/>
          <w:sz w:val="32"/>
          <w:szCs w:val="32"/>
        </w:rPr>
        <w:t>、财政拨款收入、支出分析</w:t>
      </w:r>
    </w:p>
    <w:p w:rsidR="00995D7B" w:rsidRDefault="00E559CC">
      <w:pPr>
        <w:snapToGrid w:val="0"/>
        <w:spacing w:line="360" w:lineRule="auto"/>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 xml:space="preserve">   本年支出41.85万元，上年度34.72万元，比上年增加</w:t>
      </w:r>
      <w:r>
        <w:rPr>
          <w:rFonts w:ascii="仿宋_GB2312" w:eastAsia="仿宋_GB2312" w:hAnsi="仿宋_GB2312" w:cs="仿宋_GB2312" w:hint="eastAsia"/>
          <w:color w:val="000000"/>
          <w:sz w:val="32"/>
          <w:szCs w:val="32"/>
        </w:rPr>
        <w:lastRenderedPageBreak/>
        <w:t>20.56%，增加原因本年度</w:t>
      </w:r>
      <w:r>
        <w:rPr>
          <w:rFonts w:ascii="仿宋_GB2312" w:eastAsia="仿宋_GB2312" w:hAnsi="仿宋_GB2312" w:cs="仿宋_GB2312" w:hint="eastAsia"/>
          <w:color w:val="000000"/>
          <w:kern w:val="0"/>
          <w:sz w:val="32"/>
          <w:szCs w:val="32"/>
        </w:rPr>
        <w:t>公用经费增加</w:t>
      </w:r>
      <w:r>
        <w:rPr>
          <w:rFonts w:ascii="仿宋_GB2312" w:eastAsia="仿宋_GB2312" w:hAnsi="仿宋_GB2312" w:cs="仿宋_GB2312" w:hint="eastAsia"/>
          <w:color w:val="000000"/>
          <w:sz w:val="32"/>
          <w:szCs w:val="32"/>
        </w:rPr>
        <w:t>。其中：基本支出41.85万元，上年度34.72万元 ，增加20.56%，增加原因：公用经费增加。</w:t>
      </w:r>
    </w:p>
    <w:p w:rsidR="00995D7B" w:rsidRDefault="000839B6">
      <w:pPr>
        <w:snapToGrid w:val="0"/>
        <w:spacing w:line="360" w:lineRule="auto"/>
        <w:ind w:firstLineChars="200" w:firstLine="643"/>
        <w:rPr>
          <w:rFonts w:ascii="黑体" w:eastAsia="黑体" w:hAnsi="黑体" w:cs="黑体"/>
          <w:b/>
          <w:sz w:val="32"/>
          <w:szCs w:val="32"/>
        </w:rPr>
      </w:pPr>
      <w:r>
        <w:rPr>
          <w:rFonts w:ascii="黑体" w:eastAsia="黑体" w:hAnsi="黑体" w:cs="黑体" w:hint="eastAsia"/>
          <w:b/>
          <w:sz w:val="32"/>
          <w:szCs w:val="32"/>
        </w:rPr>
        <w:t>七</w:t>
      </w:r>
      <w:r w:rsidR="00E559CC">
        <w:rPr>
          <w:rFonts w:ascii="黑体" w:eastAsia="黑体" w:hAnsi="黑体" w:cs="黑体" w:hint="eastAsia"/>
          <w:b/>
          <w:sz w:val="32"/>
          <w:szCs w:val="32"/>
        </w:rPr>
        <w:t>、年末结转和结余情况</w:t>
      </w:r>
    </w:p>
    <w:p w:rsidR="00995D7B" w:rsidRDefault="00E559CC">
      <w:pPr>
        <w:snapToGrid w:val="0"/>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年末结转结余：本年度结转结余4.60万元，上年度4.82万元，减少0.23万元，减少比例4.75%，结转结余原因是年底拨入经费，还没有支付本年度内应付款项。其中：财政拨款结余4.60万元。</w:t>
      </w:r>
    </w:p>
    <w:p w:rsidR="00995D7B" w:rsidRDefault="000839B6">
      <w:pPr>
        <w:snapToGrid w:val="0"/>
        <w:spacing w:line="360" w:lineRule="auto"/>
        <w:ind w:firstLineChars="200" w:firstLine="643"/>
        <w:rPr>
          <w:rFonts w:ascii="黑体" w:eastAsia="黑体" w:hAnsi="黑体" w:cs="黑体"/>
          <w:b/>
          <w:bCs/>
          <w:sz w:val="32"/>
          <w:szCs w:val="32"/>
        </w:rPr>
      </w:pPr>
      <w:bookmarkStart w:id="1" w:name="YS060103"/>
      <w:r>
        <w:rPr>
          <w:rFonts w:ascii="黑体" w:eastAsia="黑体" w:hAnsi="黑体" w:cs="黑体" w:hint="eastAsia"/>
          <w:b/>
          <w:bCs/>
          <w:sz w:val="32"/>
          <w:szCs w:val="32"/>
        </w:rPr>
        <w:t>八</w:t>
      </w:r>
      <w:r w:rsidR="00E559CC">
        <w:rPr>
          <w:rFonts w:ascii="黑体" w:eastAsia="黑体" w:hAnsi="黑体" w:cs="黑体" w:hint="eastAsia"/>
          <w:b/>
          <w:bCs/>
          <w:sz w:val="32"/>
          <w:szCs w:val="32"/>
        </w:rPr>
        <w:t>、资产负债情况分析</w:t>
      </w:r>
    </w:p>
    <w:bookmarkEnd w:id="1"/>
    <w:p w:rsidR="00995D7B" w:rsidRDefault="00E559CC">
      <w:pPr>
        <w:snapToGrid w:val="0"/>
        <w:spacing w:line="360" w:lineRule="auto"/>
        <w:ind w:firstLine="48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本年度内资产总额10.78万元，其中：固定资产6.20万元。上年度资产总额11.01万元，本年度减少2.08%，减少原因年末结转结余资金比上年减少。本年度内没有新购固定资产。</w:t>
      </w:r>
    </w:p>
    <w:p w:rsidR="00995D7B" w:rsidRDefault="00E559CC">
      <w:pPr>
        <w:rPr>
          <w:rFonts w:ascii="黑体" w:eastAsia="黑体" w:hAnsi="黑体"/>
          <w:b/>
          <w:sz w:val="32"/>
          <w:szCs w:val="32"/>
        </w:rPr>
      </w:pPr>
      <w:r>
        <w:rPr>
          <w:rFonts w:ascii="黑体" w:eastAsia="黑体" w:hAnsi="黑体" w:hint="eastAsia"/>
          <w:b/>
          <w:sz w:val="32"/>
          <w:szCs w:val="32"/>
        </w:rPr>
        <w:t>第四部分  名词解释</w:t>
      </w:r>
    </w:p>
    <w:p w:rsidR="00995D7B" w:rsidRDefault="00E559CC">
      <w:pPr>
        <w:autoSpaceDE w:val="0"/>
        <w:autoSpaceDN w:val="0"/>
        <w:adjustRightInd w:val="0"/>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（一）基本支出：指为保障机构正常运转、完成日常</w:t>
      </w:r>
    </w:p>
    <w:p w:rsidR="00995D7B" w:rsidRDefault="00E559CC">
      <w:pPr>
        <w:autoSpaceDE w:val="0"/>
        <w:autoSpaceDN w:val="0"/>
        <w:adjustRightInd w:val="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工作任务而发生的人员支出和公用支出。</w:t>
      </w:r>
    </w:p>
    <w:p w:rsidR="00995D7B" w:rsidRDefault="00E559CC">
      <w:pPr>
        <w:autoSpaceDE w:val="0"/>
        <w:autoSpaceDN w:val="0"/>
        <w:adjustRightInd w:val="0"/>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（二）项目支出：指在基本支出之外为完成特定行政任</w:t>
      </w:r>
    </w:p>
    <w:p w:rsidR="00995D7B" w:rsidRDefault="00E559CC">
      <w:pPr>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务和事业发展目标所发生的支出。</w:t>
      </w:r>
    </w:p>
    <w:p w:rsidR="00995D7B" w:rsidRDefault="00E559CC">
      <w:pPr>
        <w:autoSpaceDE w:val="0"/>
        <w:autoSpaceDN w:val="0"/>
        <w:adjustRightInd w:val="0"/>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lastRenderedPageBreak/>
        <w:t>（三）“三公”经费：指省直部门用一般公共预算安排的因公出国（境）费、公务用车购置及运行费和公务接待费。其中，因公出国（境）费反映单位公务出国（境）的国际旅费、国外城市间交通费、住宿费、伙食费、培训费、公杂费等支出；公务用车购置费反映公务用车车辆购置支出（含车辆购置税）；公务用车运行维护费反映单位按规定保留的公务用车燃料费、维修费、过路过桥费、保险费、安全奖励费用等支出；公务接待费反映单位按规定开支的各类公务接待（含外宾接待）支出。</w:t>
      </w:r>
    </w:p>
    <w:p w:rsidR="00995D7B" w:rsidRDefault="00E559CC">
      <w:pPr>
        <w:autoSpaceDE w:val="0"/>
        <w:autoSpaceDN w:val="0"/>
        <w:adjustRightInd w:val="0"/>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（四）机关运行经费：指行政单位和参照公务员法管理的事业单位使用一般公共预算安排的基本支出中的日常公用经费支出。</w:t>
      </w:r>
    </w:p>
    <w:sectPr w:rsidR="00995D7B" w:rsidSect="00995D7B">
      <w:foot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5C8F" w:rsidRDefault="00A15C8F" w:rsidP="00995D7B">
      <w:r>
        <w:separator/>
      </w:r>
    </w:p>
  </w:endnote>
  <w:endnote w:type="continuationSeparator" w:id="0">
    <w:p w:rsidR="00A15C8F" w:rsidRDefault="00A15C8F" w:rsidP="00995D7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微软雅黑"/>
    <w:charset w:val="86"/>
    <w:family w:val="auto"/>
    <w:pitch w:val="default"/>
    <w:sig w:usb0="00000000" w:usb1="080E0000" w:usb2="00000000" w:usb3="00000000" w:csb0="00040000" w:csb1="00000000"/>
  </w:font>
  <w:font w:name="楷体_GB2312">
    <w:altName w:val="楷体"/>
    <w:charset w:val="86"/>
    <w:family w:val="moder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5D7B" w:rsidRDefault="004751A4">
    <w:pPr>
      <w:pStyle w:val="a3"/>
      <w:framePr w:wrap="around" w:vAnchor="text" w:hAnchor="margin" w:xAlign="center" w:y="1"/>
      <w:rPr>
        <w:rStyle w:val="a7"/>
      </w:rPr>
    </w:pPr>
    <w:r>
      <w:fldChar w:fldCharType="begin"/>
    </w:r>
    <w:r w:rsidR="00E559CC">
      <w:rPr>
        <w:rStyle w:val="a7"/>
      </w:rPr>
      <w:instrText xml:space="preserve">PAGE  </w:instrText>
    </w:r>
    <w:r>
      <w:fldChar w:fldCharType="separate"/>
    </w:r>
    <w:r w:rsidR="00CA143A">
      <w:rPr>
        <w:rStyle w:val="a7"/>
        <w:noProof/>
      </w:rPr>
      <w:t>4</w:t>
    </w:r>
    <w:r>
      <w:fldChar w:fldCharType="end"/>
    </w:r>
  </w:p>
  <w:p w:rsidR="00995D7B" w:rsidRDefault="00995D7B">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5C8F" w:rsidRDefault="00A15C8F" w:rsidP="00995D7B">
      <w:r>
        <w:separator/>
      </w:r>
    </w:p>
  </w:footnote>
  <w:footnote w:type="continuationSeparator" w:id="0">
    <w:p w:rsidR="00A15C8F" w:rsidRDefault="00A15C8F" w:rsidP="00995D7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013063"/>
    <w:multiLevelType w:val="hybridMultilevel"/>
    <w:tmpl w:val="03785CD0"/>
    <w:lvl w:ilvl="0" w:tplc="0BC4D536">
      <w:start w:val="4"/>
      <w:numFmt w:val="japaneseCounting"/>
      <w:lvlText w:val="%1、"/>
      <w:lvlJc w:val="left"/>
      <w:pPr>
        <w:ind w:left="1356" w:hanging="720"/>
      </w:pPr>
      <w:rPr>
        <w:rFonts w:hint="default"/>
      </w:rPr>
    </w:lvl>
    <w:lvl w:ilvl="1" w:tplc="04090019" w:tentative="1">
      <w:start w:val="1"/>
      <w:numFmt w:val="lowerLetter"/>
      <w:lvlText w:val="%2)"/>
      <w:lvlJc w:val="left"/>
      <w:pPr>
        <w:ind w:left="1476" w:hanging="420"/>
      </w:pPr>
    </w:lvl>
    <w:lvl w:ilvl="2" w:tplc="0409001B" w:tentative="1">
      <w:start w:val="1"/>
      <w:numFmt w:val="lowerRoman"/>
      <w:lvlText w:val="%3."/>
      <w:lvlJc w:val="right"/>
      <w:pPr>
        <w:ind w:left="1896" w:hanging="420"/>
      </w:pPr>
    </w:lvl>
    <w:lvl w:ilvl="3" w:tplc="0409000F" w:tentative="1">
      <w:start w:val="1"/>
      <w:numFmt w:val="decimal"/>
      <w:lvlText w:val="%4."/>
      <w:lvlJc w:val="left"/>
      <w:pPr>
        <w:ind w:left="2316" w:hanging="420"/>
      </w:pPr>
    </w:lvl>
    <w:lvl w:ilvl="4" w:tplc="04090019" w:tentative="1">
      <w:start w:val="1"/>
      <w:numFmt w:val="lowerLetter"/>
      <w:lvlText w:val="%5)"/>
      <w:lvlJc w:val="left"/>
      <w:pPr>
        <w:ind w:left="2736" w:hanging="420"/>
      </w:pPr>
    </w:lvl>
    <w:lvl w:ilvl="5" w:tplc="0409001B" w:tentative="1">
      <w:start w:val="1"/>
      <w:numFmt w:val="lowerRoman"/>
      <w:lvlText w:val="%6."/>
      <w:lvlJc w:val="right"/>
      <w:pPr>
        <w:ind w:left="3156" w:hanging="420"/>
      </w:pPr>
    </w:lvl>
    <w:lvl w:ilvl="6" w:tplc="0409000F" w:tentative="1">
      <w:start w:val="1"/>
      <w:numFmt w:val="decimal"/>
      <w:lvlText w:val="%7."/>
      <w:lvlJc w:val="left"/>
      <w:pPr>
        <w:ind w:left="3576" w:hanging="420"/>
      </w:pPr>
    </w:lvl>
    <w:lvl w:ilvl="7" w:tplc="04090019" w:tentative="1">
      <w:start w:val="1"/>
      <w:numFmt w:val="lowerLetter"/>
      <w:lvlText w:val="%8)"/>
      <w:lvlJc w:val="left"/>
      <w:pPr>
        <w:ind w:left="3996" w:hanging="420"/>
      </w:pPr>
    </w:lvl>
    <w:lvl w:ilvl="8" w:tplc="0409001B" w:tentative="1">
      <w:start w:val="1"/>
      <w:numFmt w:val="lowerRoman"/>
      <w:lvlText w:val="%9."/>
      <w:lvlJc w:val="right"/>
      <w:pPr>
        <w:ind w:left="4416" w:hanging="420"/>
      </w:pPr>
    </w:lvl>
  </w:abstractNum>
  <w:abstractNum w:abstractNumId="1">
    <w:nsid w:val="586A14EC"/>
    <w:multiLevelType w:val="singleLevel"/>
    <w:tmpl w:val="586A14EC"/>
    <w:lvl w:ilvl="0">
      <w:start w:val="2"/>
      <w:numFmt w:val="decimal"/>
      <w:suff w:val="nothing"/>
      <w:lvlText w:val="（%1）"/>
      <w:lvlJc w:val="left"/>
    </w:lvl>
  </w:abstractNum>
  <w:abstractNum w:abstractNumId="2">
    <w:nsid w:val="7BB5CDAD"/>
    <w:multiLevelType w:val="singleLevel"/>
    <w:tmpl w:val="7BB5CDAD"/>
    <w:lvl w:ilvl="0">
      <w:start w:val="5"/>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bordersDoNotSurroundHeader/>
  <w:bordersDoNotSurroundFooter/>
  <w:proofState w:spelling="clean"/>
  <w:defaultTabStop w:val="420"/>
  <w:drawingGridVerticalSpacing w:val="156"/>
  <w:noPunctuationKerning/>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530361"/>
    <w:rsid w:val="000839B6"/>
    <w:rsid w:val="00084978"/>
    <w:rsid w:val="00123769"/>
    <w:rsid w:val="00125D64"/>
    <w:rsid w:val="00131B32"/>
    <w:rsid w:val="001931B1"/>
    <w:rsid w:val="002C4945"/>
    <w:rsid w:val="00332350"/>
    <w:rsid w:val="00451D4B"/>
    <w:rsid w:val="004751A4"/>
    <w:rsid w:val="00530361"/>
    <w:rsid w:val="00552BFB"/>
    <w:rsid w:val="00575A54"/>
    <w:rsid w:val="005D1B27"/>
    <w:rsid w:val="0069691F"/>
    <w:rsid w:val="006C112A"/>
    <w:rsid w:val="00744368"/>
    <w:rsid w:val="007E3878"/>
    <w:rsid w:val="008510A0"/>
    <w:rsid w:val="00861651"/>
    <w:rsid w:val="008E24FF"/>
    <w:rsid w:val="00995D7B"/>
    <w:rsid w:val="009A53A0"/>
    <w:rsid w:val="009C570F"/>
    <w:rsid w:val="00A15C8F"/>
    <w:rsid w:val="00A665B7"/>
    <w:rsid w:val="00A76357"/>
    <w:rsid w:val="00AC15B8"/>
    <w:rsid w:val="00AE21DD"/>
    <w:rsid w:val="00B74104"/>
    <w:rsid w:val="00CA143A"/>
    <w:rsid w:val="00CA1DDA"/>
    <w:rsid w:val="00CD2E4F"/>
    <w:rsid w:val="00D278F0"/>
    <w:rsid w:val="00DA51DD"/>
    <w:rsid w:val="00E24128"/>
    <w:rsid w:val="00E35427"/>
    <w:rsid w:val="00E43FC2"/>
    <w:rsid w:val="00E4713F"/>
    <w:rsid w:val="00E559CC"/>
    <w:rsid w:val="00F32DF7"/>
    <w:rsid w:val="00F60AF7"/>
    <w:rsid w:val="00FF21AB"/>
    <w:rsid w:val="02F14C05"/>
    <w:rsid w:val="06292A8A"/>
    <w:rsid w:val="06357EF4"/>
    <w:rsid w:val="0885415A"/>
    <w:rsid w:val="098E5B70"/>
    <w:rsid w:val="0D55478D"/>
    <w:rsid w:val="113C6DE0"/>
    <w:rsid w:val="1B9D13D0"/>
    <w:rsid w:val="279B39E8"/>
    <w:rsid w:val="295151D8"/>
    <w:rsid w:val="2E73639B"/>
    <w:rsid w:val="33592CE9"/>
    <w:rsid w:val="335D485C"/>
    <w:rsid w:val="338F7A4B"/>
    <w:rsid w:val="3BB073EE"/>
    <w:rsid w:val="3F5870CC"/>
    <w:rsid w:val="4690138F"/>
    <w:rsid w:val="472B6835"/>
    <w:rsid w:val="50E15243"/>
    <w:rsid w:val="556F4900"/>
    <w:rsid w:val="59CF2BC9"/>
    <w:rsid w:val="5EA04A18"/>
    <w:rsid w:val="5F4649D0"/>
    <w:rsid w:val="61DA06CC"/>
    <w:rsid w:val="670F7A95"/>
    <w:rsid w:val="69BD7FF8"/>
    <w:rsid w:val="6C9A56C1"/>
    <w:rsid w:val="71596D55"/>
    <w:rsid w:val="74A72C5C"/>
    <w:rsid w:val="786D2CF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semiHidden="0" w:uiPriority="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5D7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nhideWhenUsed/>
    <w:qFormat/>
    <w:rsid w:val="00995D7B"/>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semiHidden/>
    <w:unhideWhenUsed/>
    <w:qFormat/>
    <w:rsid w:val="00995D7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5">
    <w:name w:val="Normal (Web)"/>
    <w:basedOn w:val="a"/>
    <w:qFormat/>
    <w:rsid w:val="00995D7B"/>
    <w:pPr>
      <w:spacing w:before="100" w:beforeAutospacing="1" w:after="100" w:afterAutospacing="1"/>
      <w:jc w:val="left"/>
    </w:pPr>
    <w:rPr>
      <w:rFonts w:ascii="Calibri" w:hAnsi="Calibri"/>
      <w:kern w:val="0"/>
      <w:sz w:val="24"/>
    </w:rPr>
  </w:style>
  <w:style w:type="table" w:styleId="a6">
    <w:name w:val="Table Grid"/>
    <w:basedOn w:val="a1"/>
    <w:uiPriority w:val="59"/>
    <w:qFormat/>
    <w:rsid w:val="00995D7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page number"/>
    <w:basedOn w:val="a0"/>
    <w:qFormat/>
    <w:rsid w:val="00995D7B"/>
  </w:style>
  <w:style w:type="character" w:customStyle="1" w:styleId="Char0">
    <w:name w:val="页眉 Char"/>
    <w:basedOn w:val="a0"/>
    <w:link w:val="a4"/>
    <w:uiPriority w:val="99"/>
    <w:semiHidden/>
    <w:qFormat/>
    <w:rsid w:val="00995D7B"/>
    <w:rPr>
      <w:sz w:val="18"/>
      <w:szCs w:val="18"/>
    </w:rPr>
  </w:style>
  <w:style w:type="character" w:customStyle="1" w:styleId="Char">
    <w:name w:val="页脚 Char"/>
    <w:basedOn w:val="a0"/>
    <w:link w:val="a3"/>
    <w:uiPriority w:val="99"/>
    <w:semiHidden/>
    <w:qFormat/>
    <w:rsid w:val="00995D7B"/>
    <w:rPr>
      <w:sz w:val="18"/>
      <w:szCs w:val="18"/>
    </w:rPr>
  </w:style>
  <w:style w:type="paragraph" w:styleId="a8">
    <w:name w:val="List Paragraph"/>
    <w:basedOn w:val="a"/>
    <w:uiPriority w:val="99"/>
    <w:unhideWhenUsed/>
    <w:rsid w:val="000839B6"/>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474</Words>
  <Characters>2707</Characters>
  <Application>Microsoft Office Word</Application>
  <DocSecurity>0</DocSecurity>
  <Lines>22</Lines>
  <Paragraphs>6</Paragraphs>
  <ScaleCrop>false</ScaleCrop>
  <Company/>
  <LinksUpToDate>false</LinksUpToDate>
  <CharactersWithSpaces>3175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郜汝敬 </dc:creator>
  <cp:lastModifiedBy>Administrator</cp:lastModifiedBy>
  <cp:revision>8</cp:revision>
  <cp:lastPrinted>2017-01-18T09:15:00Z</cp:lastPrinted>
  <dcterms:created xsi:type="dcterms:W3CDTF">2021-05-21T09:20:00Z</dcterms:created>
  <dcterms:modified xsi:type="dcterms:W3CDTF">2021-05-29T08:58:00Z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2052-11.1.0.8567</vt:lpwstr>
  </property>
</Properties>
</file>