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Times New Roman" w:eastAsia="方正小标宋简体" w:cs="Times New Roman"/>
          <w:b w:val="0"/>
          <w:bCs/>
          <w:sz w:val="24"/>
        </w:rPr>
      </w:pPr>
    </w:p>
    <w:p>
      <w:pPr>
        <w:pStyle w:val="2"/>
        <w:jc w:val="center"/>
        <w:rPr>
          <w:rFonts w:ascii="方正小标宋简体" w:hAnsi="Times New Roman" w:eastAsia="方正小标宋简体" w:cs="Times New Roman"/>
          <w:b w:val="0"/>
          <w:bCs/>
        </w:rPr>
      </w:pPr>
      <w:r>
        <w:rPr>
          <w:rFonts w:hint="eastAsia" w:ascii="方正小标宋简体" w:hAnsi="Times New Roman" w:eastAsia="方正小标宋简体" w:cs="Times New Roman"/>
          <w:b w:val="0"/>
          <w:bCs/>
        </w:rPr>
        <w:t>2018年政府决算公开相关说明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根据《财政部关于印发&lt;地方预决算公开操作规程&gt;的通知》（财预〔201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〕143号）文件精神，为方便社会公众对我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18</w:t>
      </w:r>
      <w:r>
        <w:rPr>
          <w:rFonts w:ascii="Times New Roman" w:hAnsi="Times New Roman" w:eastAsia="仿宋_GB2312" w:cs="Times New Roman"/>
          <w:sz w:val="32"/>
          <w:szCs w:val="32"/>
        </w:rPr>
        <w:t>年政府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决算</w:t>
      </w:r>
      <w:r>
        <w:rPr>
          <w:rFonts w:ascii="Times New Roman" w:hAnsi="Times New Roman" w:eastAsia="仿宋_GB2312" w:cs="Times New Roman"/>
          <w:sz w:val="32"/>
          <w:szCs w:val="32"/>
        </w:rPr>
        <w:t>的理解和监督，现将有关重要事项说明如下：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财政转移支付情况说明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2018年，平顺县分配上级税收返还和转移支付决算数149598万元。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（一）返还性收入2444万元，其中：所得税基数返还收入208万元，成品油税费改革税收返还收入211万元，增值税税收返还收入667万元，消费税税收返还收入2万元，增值税“五五分享”税收返还收入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1356万元；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一般性转移支付收入90841万元，其中：体制补助收入500万元，均衡性转移支付收入54171万元，县级基本财力保障机制奖补资金收入3974万元，结算补助收入715万元，成品油税费改革转移支付补助收入101万元，基层公检法司转移支付收入752万元，城乡义务教育转移支付收入2094万元，基本养老金转移支付收入3463万元，农村综合改革转移支付收入3069万元，重点生态功能区转移支付收入822万元，固定数额补助收入9332万元，革命老区转移支付收入879万元，贫困地区转移支付收入9437万元，其他一般性转移支付收入1532万元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（三）专项转移支付收入56313万元。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我县在保障三保基础上，严格控制支出，充分发挥公共财政职能作用，进一步调整和优化支出结构，大力压缩“三公”经费等一般性支出，并按照上级下达的专项文件要求，保证各项专项资金专款专用。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举借</w:t>
      </w:r>
      <w:r>
        <w:rPr>
          <w:rFonts w:hint="eastAsia" w:ascii="Times New Roman" w:hAnsi="Times New Roman" w:eastAsia="黑体" w:cs="Times New Roman"/>
          <w:sz w:val="32"/>
          <w:szCs w:val="32"/>
        </w:rPr>
        <w:t>政府</w:t>
      </w:r>
      <w:r>
        <w:rPr>
          <w:rFonts w:ascii="Times New Roman" w:hAnsi="Times New Roman" w:eastAsia="黑体" w:cs="Times New Roman"/>
          <w:sz w:val="32"/>
          <w:szCs w:val="32"/>
        </w:rPr>
        <w:t>债务情况说明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（一）地方政府债务限额：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根据长财预〔2018〕51号文件及地方政府性债务管理系统，核定我县2018年债务限额为40706万元，其中：一般债务限额34200万元，专项债务限额6506万元。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（二）地方政府性债务总计情况：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2018年年底政府债务余额为36575万元，其中：一般债务30420万元，专项债务6155万元。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（三）地方政府新增债券及债券资金使用安排情况：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年全县依法合规利用新增债务限额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16200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其中：一般债务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13200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元，新增发行一般债券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13281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元，用于易地扶贫搬迁和四好农村路建设；置换债券557.22万元。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专项债务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3000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元，新增发行专项债券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3000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元用于矿山标识，2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元用于棚户区改造。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（四）地方政府债务还本付息情况：</w:t>
      </w:r>
    </w:p>
    <w:p>
      <w:pPr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2018年一般债务还本241.10万元，付息472.34万元。2018年专项债券还本0万元，付息92.6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</w:rPr>
        <w:t>2万元。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预算绩效开展情况说明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深入推进预算绩效管理工作，不断提高绩效管理意识，健全绩效管理机制。将绩效目标与部门预算编审融合，推动建立以绩效目标为先导的预算编制模式；建立绩效目标审核机制，确保项目绩效指标的完整性、准确性；预算绩效信息系统和扶贫监控平台有机结合。更新预算绩效信息化系统，提升预算绩效信息系统使用效率，节约办事成本。2018年重点选取扶贫资金项目、“一事一议”公益项目等群众重点关注的民生项目35个，涉及金额5159万元，进行了重点绩效评价，进一步提升我县财政项目资金绩效评价的科学性和专业性水平，推动我县项目资金绩效管理向科学化、精细化、规范化迈进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（一）政策要求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先后制定出台“一办法一通知”，即《平顺县财政专项扶贫资金及项目实施管理办法（试行）》、《平顺县财政局关于扶贫资金申报绩效目标的通知》等配套制度。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（二）主要措施：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1、加强业务培训。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2、强化绩效目标管理。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3、实施重点项目跟踪监控和绩效评价。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4、动态监控精细化。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5、绩效项目申报审核精细化。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（三）取得的成效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通过制定相关制度，确保了我县预算绩效管理工作有序推进、有章可依；通过培训，是我县各预算单位基本熟悉预算绩效管理的相关知识，掌握了预算绩效系统的操作，逐步树立“花钱必问效、无效必问责”的预算绩效理念；通过预算绩效管理信心系统软件的应用，使我们的工作事倍功半，促进预算绩效工作更加科学化、精细化；通过开展绩效评价，对财政资金追踪问效，综合评价财政资金管理使用情况，及时发现问题和总结经验，确保财政资金发挥应有的作用和效益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四、县本级一般公共预算</w:t>
      </w:r>
      <w:r>
        <w:rPr>
          <w:rFonts w:ascii="Times New Roman" w:hAnsi="Times New Roman" w:eastAsia="黑体" w:cs="Times New Roman"/>
          <w:sz w:val="32"/>
          <w:szCs w:val="32"/>
        </w:rPr>
        <w:t>“三公”经费</w:t>
      </w:r>
      <w:r>
        <w:rPr>
          <w:rFonts w:hint="eastAsia" w:ascii="Times New Roman" w:hAnsi="Times New Roman" w:eastAsia="黑体" w:cs="Times New Roman"/>
          <w:sz w:val="32"/>
          <w:szCs w:val="32"/>
        </w:rPr>
        <w:t>决算执行情况</w:t>
      </w:r>
      <w:r>
        <w:rPr>
          <w:rFonts w:ascii="Times New Roman" w:hAnsi="Times New Roman" w:eastAsia="黑体" w:cs="Times New Roman"/>
          <w:sz w:val="32"/>
          <w:szCs w:val="32"/>
        </w:rPr>
        <w:t>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年县本级行政事业单位财政拨款“三公”经费支出707.48万元（包括基本支出和项目支出安排的经费），比预算数756.24减少48.76万元，主要是有关部门严格执行“三公”经费只减不增要求，大力压减“三公”经费支出。其中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公务接待费</w:t>
      </w:r>
      <w:r>
        <w:rPr>
          <w:rFonts w:ascii="Times New Roman" w:hAnsi="Times New Roman" w:eastAsia="仿宋_GB2312" w:cs="Times New Roman"/>
          <w:sz w:val="32"/>
          <w:szCs w:val="32"/>
        </w:rPr>
        <w:t>192.71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万元，与预算数持平；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公务用车购置及运行维护费</w:t>
      </w:r>
      <w:r>
        <w:rPr>
          <w:rFonts w:ascii="Times New Roman" w:hAnsi="Times New Roman" w:eastAsia="仿宋_GB2312" w:cs="Times New Roman"/>
          <w:sz w:val="32"/>
          <w:szCs w:val="32"/>
        </w:rPr>
        <w:t>514.77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万元（其中：公务用车购置费</w:t>
      </w:r>
      <w:r>
        <w:rPr>
          <w:rFonts w:ascii="Times New Roman" w:hAnsi="Times New Roman" w:eastAsia="仿宋_GB2312" w:cs="Times New Roman"/>
          <w:sz w:val="32"/>
          <w:szCs w:val="32"/>
        </w:rPr>
        <w:t>4.6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万元，运行维护费</w:t>
      </w:r>
      <w:r>
        <w:rPr>
          <w:rFonts w:ascii="Times New Roman" w:hAnsi="Times New Roman" w:eastAsia="仿宋_GB2312" w:cs="Times New Roman"/>
          <w:sz w:val="32"/>
          <w:szCs w:val="32"/>
        </w:rPr>
        <w:t>510.17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万元），比预算数减少48.77万元。</w:t>
      </w:r>
    </w:p>
    <w:tbl>
      <w:tblPr>
        <w:tblStyle w:val="11"/>
        <w:tblW w:w="83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559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因公出国（境）费用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公务接待费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公务用车购置费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公务用车运行费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707.48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192.71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510.17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ind w:firstLine="420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065"/>
    <w:rsid w:val="00045999"/>
    <w:rsid w:val="001E1A9D"/>
    <w:rsid w:val="0027054B"/>
    <w:rsid w:val="002B0CE8"/>
    <w:rsid w:val="00386625"/>
    <w:rsid w:val="003C36E6"/>
    <w:rsid w:val="004C4EA6"/>
    <w:rsid w:val="005B1868"/>
    <w:rsid w:val="0065642C"/>
    <w:rsid w:val="0083141F"/>
    <w:rsid w:val="0085341C"/>
    <w:rsid w:val="00A12E43"/>
    <w:rsid w:val="00BB6FAD"/>
    <w:rsid w:val="00BD5B98"/>
    <w:rsid w:val="00C066EE"/>
    <w:rsid w:val="00C33A31"/>
    <w:rsid w:val="00CC3065"/>
    <w:rsid w:val="00D600CE"/>
    <w:rsid w:val="00FB537E"/>
    <w:rsid w:val="08F1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6"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闻政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</w:rPr>
  </w:style>
  <w:style w:type="character" w:customStyle="1" w:styleId="16">
    <w:name w:val="批注框文本 Char"/>
    <w:basedOn w:val="12"/>
    <w:link w:val="7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页脚 Char"/>
    <w:basedOn w:val="12"/>
    <w:link w:val="8"/>
    <w:qFormat/>
    <w:uiPriority w:val="99"/>
    <w:rPr>
      <w:rFonts w:ascii="Calibri" w:hAnsi="Calibri" w:eastAsia="宋体" w:cs="黑体"/>
      <w:kern w:val="2"/>
      <w:sz w:val="18"/>
      <w:szCs w:val="18"/>
    </w:rPr>
  </w:style>
  <w:style w:type="paragraph" w:customStyle="1" w:styleId="18">
    <w:name w:val="p0"/>
    <w:basedOn w:val="1"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298</Words>
  <Characters>1700</Characters>
  <Lines>14</Lines>
  <Paragraphs>3</Paragraphs>
  <TotalTime>35</TotalTime>
  <ScaleCrop>false</ScaleCrop>
  <LinksUpToDate>false</LinksUpToDate>
  <CharactersWithSpaces>1995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2021-05-22T11:26:00Z</dcterms:created>
  <dc:creator>null,null,预算公开</dc:creator>
  <cp:lastModifiedBy>Administrator</cp:lastModifiedBy>
  <cp:lastPrinted>2020-05-13T10:20:00Z</cp:lastPrinted>
  <dcterms:modified xsi:type="dcterms:W3CDTF">2021-05-28T12:00:53Z</dcterms:modified>
  <dc:title>2019年政府决算公开相关说明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C5DCAD50674C41F7A588E5FEBA111F51</vt:lpwstr>
  </property>
</Properties>
</file>