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r>
        <w:rPr>
          <w:rFonts w:hint="eastAsia"/>
          <w:b/>
          <w:sz w:val="32"/>
          <w:szCs w:val="32"/>
        </w:rPr>
        <w:t>703507平顺县人民医院2021年度单位决算公开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一、本单位职责</w:t>
      </w:r>
    </w:p>
    <w:p>
      <w:pPr>
        <w:spacing w:line="220" w:lineRule="atLeast"/>
        <w:rPr>
          <w:sz w:val="28"/>
          <w:szCs w:val="28"/>
        </w:rPr>
      </w:pPr>
      <w:r>
        <w:rPr>
          <w:rFonts w:hint="eastAsia"/>
          <w:sz w:val="28"/>
          <w:szCs w:val="28"/>
        </w:rPr>
        <w:t>二、机构设置情况</w:t>
      </w:r>
    </w:p>
    <w:p>
      <w:pPr>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2021年度单位决算报表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十、单位决算公开相关信息统计表</w:t>
      </w:r>
    </w:p>
    <w:p>
      <w:pPr>
        <w:spacing w:line="220" w:lineRule="atLeast"/>
        <w:rPr>
          <w:b/>
          <w:sz w:val="28"/>
          <w:szCs w:val="28"/>
        </w:rPr>
      </w:pPr>
      <w:r>
        <w:rPr>
          <w:rFonts w:hint="eastAsia"/>
          <w:b/>
          <w:sz w:val="28"/>
          <w:szCs w:val="28"/>
        </w:rPr>
        <w:t>第三部分   2021年度单位决算情况说明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r>
        <w:rPr>
          <w:rFonts w:hint="eastAsia"/>
          <w:b/>
          <w:sz w:val="28"/>
          <w:szCs w:val="28"/>
        </w:rPr>
        <w:t>第一部分概况</w:t>
      </w:r>
    </w:p>
    <w:p>
      <w:pPr>
        <w:spacing w:line="220" w:lineRule="atLeast"/>
        <w:rPr>
          <w:sz w:val="28"/>
          <w:szCs w:val="28"/>
        </w:rPr>
      </w:pPr>
      <w:r>
        <w:rPr>
          <w:rFonts w:hint="eastAsia"/>
          <w:sz w:val="28"/>
          <w:szCs w:val="28"/>
        </w:rPr>
        <w:t>一、本单位职责</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根据市机构编制委员会办公室《关于印发平顺县事业单位清理规范方案的批复》（长编办发【2010】186号）精神，设置平顺县人民医院，为县卫生局下属财政补助事业单位。</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（1）在上级和医院党委领导下，根据党的方针政策全面领导医院的工作，包括医疗、教学、科研、预防、人事、财务和后勤保障等工作。</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（2）领导制定本院工作计划，按期布置、检查、总结工作，并定时向上级政府机关汇报。</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（3）负责组织检查医疗护理工作，定期深入门诊、病房检查指导，针对出现的问题，积极主动查找原因，制定针对性、有效性的措施，保证我院医疗质量水平的不断提升。</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（4）负责组织、检查临床工作，重视临床教学和培训工作，注重对临床业务骨干的培养。</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（5）负责领导、检查全院医学科学研究工作计划的拟定和贯彻执行情况，采取相应措施，促进医院科研工作的开展。</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（6）以身作则，积极教育引导全院职工树立全心全意为人民服务的思想医风医德，不断改进医疗工作作风，改善服务态度。</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（7）根据国家人事制度，组织领导医院工作人员的任免、奖惩、调动及提拔等工作。</w:t>
      </w:r>
    </w:p>
    <w:p>
      <w:pPr>
        <w:pStyle w:val="11"/>
        <w:spacing w:line="360" w:lineRule="auto"/>
        <w:ind w:firstLine="560"/>
        <w:jc w:val="both"/>
        <w:rPr>
          <w:rFonts w:ascii="Tahoma" w:hAnsi="Tahoma" w:eastAsia="微软雅黑"/>
          <w:sz w:val="28"/>
          <w:szCs w:val="28"/>
        </w:rPr>
      </w:pPr>
      <w:r>
        <w:rPr>
          <w:rFonts w:hint="eastAsia" w:ascii="Tahoma" w:hAnsi="Tahoma" w:eastAsia="微软雅黑"/>
          <w:sz w:val="28"/>
          <w:szCs w:val="28"/>
        </w:rPr>
        <w:t>（8）加强对后勤工作的领导，严格审查供应计划，检查督促财务收入开支，审查预决算，关心职工生活，调动全院职工工作积极性和主动性。</w:t>
      </w:r>
    </w:p>
    <w:p>
      <w:pPr>
        <w:spacing w:line="220" w:lineRule="atLeast"/>
        <w:rPr>
          <w:sz w:val="28"/>
          <w:szCs w:val="28"/>
        </w:rPr>
      </w:pPr>
      <w:r>
        <w:rPr>
          <w:rFonts w:hint="eastAsia"/>
          <w:sz w:val="28"/>
          <w:szCs w:val="28"/>
        </w:rPr>
        <w:t>二、机构设置情况</w:t>
      </w:r>
    </w:p>
    <w:p>
      <w:pPr>
        <w:ind w:firstLine="560" w:firstLineChars="200"/>
        <w:rPr>
          <w:sz w:val="28"/>
          <w:szCs w:val="28"/>
        </w:rPr>
      </w:pPr>
      <w:r>
        <w:rPr>
          <w:rFonts w:hint="eastAsia"/>
          <w:sz w:val="28"/>
          <w:szCs w:val="28"/>
        </w:rPr>
        <w:t xml:space="preserve">我单位为事业单位，本单位独立编制机构共1个。机构情况无变动。 </w:t>
      </w:r>
    </w:p>
    <w:p>
      <w:pPr>
        <w:rPr>
          <w:sz w:val="28"/>
          <w:szCs w:val="28"/>
        </w:rPr>
      </w:pPr>
      <w:r>
        <w:rPr>
          <w:rFonts w:hint="eastAsia" w:ascii="仿宋_GB2312" w:hAnsi="楷体" w:eastAsia="仿宋_GB2312"/>
          <w:sz w:val="28"/>
          <w:szCs w:val="28"/>
        </w:rPr>
        <w:t>三、</w:t>
      </w:r>
      <w:r>
        <w:rPr>
          <w:rFonts w:hint="eastAsia"/>
          <w:sz w:val="28"/>
          <w:szCs w:val="28"/>
        </w:rPr>
        <w:t>年度工作计划及执行情况</w:t>
      </w:r>
    </w:p>
    <w:p>
      <w:pPr>
        <w:spacing w:line="360" w:lineRule="auto"/>
        <w:ind w:firstLine="560" w:firstLineChars="200"/>
        <w:rPr>
          <w:sz w:val="28"/>
          <w:szCs w:val="28"/>
        </w:rPr>
      </w:pPr>
      <w:r>
        <w:rPr>
          <w:rFonts w:hint="eastAsia" w:ascii="仿宋_GB2312" w:hAnsi="楷体" w:eastAsia="仿宋_GB2312"/>
          <w:sz w:val="28"/>
          <w:szCs w:val="28"/>
        </w:rPr>
        <w:t xml:space="preserve">  </w:t>
      </w:r>
      <w:r>
        <w:rPr>
          <w:rFonts w:hint="eastAsia"/>
          <w:sz w:val="28"/>
          <w:szCs w:val="28"/>
        </w:rPr>
        <w:t xml:space="preserve">  医疗业务方面：内科开展了肺功能检查、肌电图检查、呼吸睡眠监测3项新技术项目。外科开展腹腔镜下直肠癌根治术、腹腔镜下胃癌根治术、人工股骨头置换、椎体骨折经皮椎体成形术等4项新技术项目。消化内科开展了肠镜检查、内镜下息肉切除、内镜下粘膜剥离术、食管狭窄扩张术等4项新技术项目。眼科开展了斜视、眼整形、青白联合手术等3项新技术项目。2021年，医院加强医疗技术准入管理，以限制类技术临床应用管理为重点,完善限制类技术备案6项，分别为腹腔镜、宫腔镜、前列腺膀胱镜、胃镜、支气管镜、椎间孔镜。</w:t>
      </w:r>
    </w:p>
    <w:p>
      <w:pPr>
        <w:spacing w:line="360" w:lineRule="auto"/>
        <w:ind w:firstLine="560" w:firstLineChars="200"/>
        <w:rPr>
          <w:sz w:val="28"/>
          <w:szCs w:val="28"/>
        </w:rPr>
      </w:pPr>
      <w:r>
        <w:rPr>
          <w:rFonts w:hint="eastAsia"/>
          <w:sz w:val="28"/>
          <w:szCs w:val="28"/>
        </w:rPr>
        <w:t>信息化建设方面，医院电子病历评级顺利达标三级，信息等级安全顺利通过二级测评；安装启用了检验报告自助打印机；实现了票据电子化。</w:t>
      </w:r>
    </w:p>
    <w:p>
      <w:pPr>
        <w:ind w:left="1369" w:leftChars="304" w:hanging="700" w:hangingChars="250"/>
        <w:rPr>
          <w:b/>
          <w:sz w:val="28"/>
          <w:szCs w:val="28"/>
        </w:rPr>
      </w:pPr>
      <w:r>
        <w:rPr>
          <w:rFonts w:hint="eastAsia"/>
          <w:b/>
          <w:sz w:val="28"/>
          <w:szCs w:val="28"/>
        </w:rPr>
        <w:t>第二部分 2021年度单位决算报表（见附表1）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sz w:val="28"/>
          <w:szCs w:val="28"/>
        </w:rPr>
      </w:pPr>
      <w:r>
        <w:rPr>
          <w:rFonts w:hint="eastAsia"/>
          <w:sz w:val="28"/>
          <w:szCs w:val="28"/>
        </w:rPr>
        <w:t>十、单位决算公开相关信息统计表</w:t>
      </w:r>
    </w:p>
    <w:p>
      <w:pPr>
        <w:spacing w:line="220" w:lineRule="atLeast"/>
        <w:ind w:firstLine="420" w:firstLineChars="150"/>
        <w:rPr>
          <w:sz w:val="28"/>
          <w:szCs w:val="28"/>
        </w:rPr>
      </w:pPr>
      <w:r>
        <w:rPr>
          <w:rFonts w:hint="eastAsia"/>
          <w:sz w:val="28"/>
          <w:szCs w:val="28"/>
        </w:rPr>
        <w:t>（注：我单位没有使用政府性基金预算财政拨款收入支出和国有资本经营预算安排的支出，故无数据）</w:t>
      </w:r>
    </w:p>
    <w:p>
      <w:pPr>
        <w:spacing w:line="220" w:lineRule="atLeast"/>
        <w:rPr>
          <w:sz w:val="28"/>
          <w:szCs w:val="28"/>
        </w:rPr>
      </w:pPr>
      <w:r>
        <w:rPr>
          <w:rFonts w:hint="eastAsia"/>
          <w:b/>
          <w:sz w:val="28"/>
          <w:szCs w:val="28"/>
        </w:rPr>
        <w:t>第三部分 2021年度单位决算情况说明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2021年度收入总计7153.09万元、支出总计7593.17万元。与上年相比，收入总计减少258.09万元，减少3.48%，支出总计减少292.4万元，减少3.71%。主要原因是响应过紧日子号召财政拨款减少。</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7153.09万元，其中：财政拨款收入1986.48万元，占比27.77%；上级补助收入0万元，占比0%；事业收入5034.95万元，占比70.39%；经营收入0万元，占比0%；附属单位上缴收入0万元，占比0%；其他收入131.65万元，占比1.84%。</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2021年度支出合计7593.17万元，其中：基本支出5692.88万元，占比74.97%；项目支出1900.29万元，占比25.03%；上缴上级支出0万元，占比0%，经营支出0万元，占比0%，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1986.48万元、支出总计2253.68万元。与上年相比，财政拨款收入总计减少1503.81万元，减少43.08%，财政拨款支出总计减少1121.1万元，减少33.22%。主要原因是响应过紧日子号召财政拨款项目减少。</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2021年度财政拨款支出2253.68万元，占本年支出合计的29.68%。与上年相比，财政拨款支出减少1121.1万元，减少33.21%。主要原因是项目支出减少。其中，人员经费1262.58万元，占比56%， 日常公用经费46.22万元，占比2.05%。</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2253.68万元，主要用于以下方面：一般公共服务（类）支出15.59万元，占0.69%；外交（类）支出0万元，占0%；国防（类）支出0万元，占0%；公共安全（类）支出0万元，占0%；教育（类）支出0万元，占0%；科学技术（类）支出210.57万元，占9.34%；文化旅游体育与传媒（类）支出0万元，占0%；社会保障和就业（类）支出140.74万元，</w:t>
      </w:r>
      <w:r>
        <w:rPr>
          <w:sz w:val="28"/>
          <w:szCs w:val="28"/>
        </w:rPr>
        <w:t xml:space="preserve"> </w:t>
      </w:r>
      <w:r>
        <w:rPr>
          <w:rFonts w:hint="eastAsia"/>
          <w:sz w:val="28"/>
          <w:szCs w:val="28"/>
        </w:rPr>
        <w:t>占6.24%；卫生健康（类）支出1782.52万元，占79.09%；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0万元，占0%；住房保障（类）支出104.26万元，占4.63%；粮油物资储备（类）支出0万元，占0%；国有资本经营预算（类）支出0万元，占0%；灾害防治及应急管理（类）支出0万元，占0%；其他（类）支出0万元，占0%；债务还本（类）支出0万元，占0%；债务付息（类）支出0万元，占0%；抗疫特别国债安排（类）支出0万元，占0%；</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2021年度财政拨款支出年初预算1388.88万元，支出决算2253.68万元，完成年初预算的162%。其中：</w:t>
      </w:r>
    </w:p>
    <w:p>
      <w:pPr>
        <w:spacing w:line="220" w:lineRule="atLeast"/>
        <w:ind w:firstLine="560" w:firstLineChars="200"/>
        <w:rPr>
          <w:rFonts w:hint="eastAsia"/>
          <w:sz w:val="28"/>
          <w:szCs w:val="28"/>
        </w:rPr>
      </w:pPr>
      <w:r>
        <w:rPr>
          <w:rFonts w:hint="eastAsia"/>
          <w:sz w:val="28"/>
          <w:szCs w:val="28"/>
        </w:rPr>
        <w:t>一般公共服务支出年初预算15.59万元，支出决算15.59万元完成年初预算的100%;</w:t>
      </w:r>
      <w:r>
        <w:rPr>
          <w:rFonts w:hint="eastAsia"/>
        </w:rPr>
        <w:t xml:space="preserve"> </w:t>
      </w:r>
      <w:r>
        <w:rPr>
          <w:rFonts w:hint="eastAsia"/>
          <w:sz w:val="28"/>
          <w:szCs w:val="28"/>
        </w:rPr>
        <w:t>科学技术支出年初预算0万元，支出决算210.57万元完成年初预算的100%，用于信息化建设项目，较上年决算减少234.39万元，减少52.67%，主要原因上年开展PCR实验室建设及电子胃肠镜项目; 社会保障和就业支出年初预算128.27万元，支出决算140.74万元完成年初预算的100%，用于养老保险，较上年决算增加23.84万元，增长20.4%，主要原因今年新聘人员增加，导致养老保险支出较去年增加; 卫生健康支出年初预算1143.38万元，支出决算1782.52万元完成年初预算的155.9%，用于医疗卫生项目，较上年决算减少364.99万元，减少17%，主要原因上年疫情防控项目资金多; 住房保障支出年初预算101.64万元，支出决算104.26万元完成年初预算的100%，用于住房保障支出，较上年决算增加4.36万元，增长4.36%，主要原因今年新聘人员增加，导致住房公积金支出较去年增加; 抗疫特别国债安排的支出年初预算0万元，支出决算0万元完成年初预算的0%，较上年决算减少550万元，减少100%，主要原因我单位本年未收到此项资金，导致支出较上年减少;</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1308.79万元，其中：人员经费1262.58万元，主要包括基本工资、津补贴、绩效工资、养老保险、医疗保险、生育保险、工伤保险及住房公积金；公用经费46.21万元，主要包括办公费、水电费、维修（护）费等。</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2021年度“三公”经费财政拨款支出预算0万元，支出决算0万元，完成预算的0%，比上年增加0万元，增长0%，主要原因：本单位无三公经费。</w:t>
      </w:r>
    </w:p>
    <w:p>
      <w:pPr>
        <w:spacing w:line="220" w:lineRule="atLeast"/>
        <w:ind w:firstLine="560" w:firstLineChars="200"/>
        <w:rPr>
          <w:rFonts w:hint="eastAsia"/>
          <w:b/>
          <w:sz w:val="28"/>
          <w:szCs w:val="28"/>
        </w:rPr>
      </w:pPr>
      <w:r>
        <w:rPr>
          <w:rFonts w:hint="eastAsia"/>
          <w:b/>
          <w:sz w:val="28"/>
          <w:szCs w:val="28"/>
        </w:rPr>
        <w:t>（二）“三公”经费财政拨款支出决算具体情况说明。</w:t>
      </w:r>
    </w:p>
    <w:p>
      <w:pPr>
        <w:spacing w:line="220" w:lineRule="atLeast"/>
        <w:ind w:firstLine="560" w:firstLineChars="200"/>
        <w:rPr>
          <w:sz w:val="28"/>
          <w:szCs w:val="28"/>
        </w:rPr>
      </w:pPr>
      <w:r>
        <w:rPr>
          <w:rFonts w:hint="eastAsia"/>
          <w:sz w:val="28"/>
          <w:szCs w:val="28"/>
        </w:rPr>
        <w:t>本单位无三公经费。</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6"/>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预算数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决算数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0"/>
                <w:szCs w:val="20"/>
              </w:rPr>
            </w:pPr>
            <w:r>
              <w:rPr>
                <w:rFonts w:hint="eastAsia" w:ascii="宋体" w:hAnsi="宋体" w:cs="宋体"/>
                <w:b/>
                <w:bCs/>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0"/>
                <w:szCs w:val="20"/>
              </w:rPr>
            </w:pPr>
            <w:r>
              <w:rPr>
                <w:rFonts w:hint="eastAsia" w:ascii="宋体" w:hAnsi="宋体" w:cs="宋体"/>
              </w:rPr>
              <w:t xml:space="preserve">      </w:t>
            </w:r>
            <w:r>
              <w:rPr>
                <w:rFonts w:hint="eastAsia" w:ascii="宋体" w:hAnsi="宋体" w:cs="宋体"/>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6"/>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比上年减少</w:t>
            </w:r>
          </w:p>
        </w:tc>
        <w:tc>
          <w:tcPr>
            <w:tcW w:w="1184" w:type="dxa"/>
            <w:vMerge w:val="restart"/>
            <w:tcBorders>
              <w:top w:val="single" w:color="auto" w:sz="4" w:space="0"/>
              <w:left w:val="nil"/>
              <w:right w:val="single" w:color="auto" w:sz="4" w:space="0"/>
            </w:tcBorders>
          </w:tcPr>
          <w:p>
            <w:pPr>
              <w:jc w:val="center"/>
              <w:rPr>
                <w:rFonts w:ascii="宋体" w:hAnsi="宋体" w:cs="宋体"/>
                <w:b/>
                <w:bCs/>
              </w:rPr>
            </w:pPr>
            <w:r>
              <w:rPr>
                <w:rFonts w:hint="eastAsia" w:ascii="宋体" w:hAnsi="宋体" w:cs="宋体"/>
                <w:b/>
                <w:bCs/>
              </w:rPr>
              <w:t>比上年减少比例%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ascii="宋体" w:hAnsi="宋体" w:cs="宋体"/>
              </w:rPr>
              <w:t>XXX</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ascii="宋体" w:hAnsi="宋体" w:cs="宋体"/>
              </w:rPr>
              <w:t>XXX</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4.65</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sz w:val="28"/>
          <w:szCs w:val="28"/>
        </w:rPr>
      </w:pPr>
      <w:r>
        <w:rPr>
          <w:rFonts w:hint="eastAsia" w:ascii="微软雅黑" w:hAnsi="微软雅黑"/>
          <w:sz w:val="28"/>
          <w:szCs w:val="28"/>
        </w:rPr>
        <w:t>2021年一般公共预算安排的“三公”经费年初预算</w:t>
      </w:r>
      <w:r>
        <w:rPr>
          <w:rFonts w:hint="eastAsia" w:ascii="微软雅黑" w:hAnsi="微软雅黑" w:cs="宋体"/>
          <w:sz w:val="28"/>
          <w:szCs w:val="28"/>
        </w:rPr>
        <w:t>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%，比上年减少4.65万元，减少100%。其中：因公出国（境）费用年初预算0万元，支出决算0万元，完成年初预算的0%，比上年增加0万元，增长0%，原因是我单位2021年度未发生因公出国（境）费用（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）；其中公务用车购置及运行维护费用年初预算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%，比上年减少4.65万元，减少100%（具体：其中公务用车购置费年初预算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%；公务用车运行维护费年初预算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%，比上年减少4.65万元，减少100%）；公务接待费年初预算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%（全年</w:t>
      </w:r>
      <w:r>
        <w:rPr>
          <w:rFonts w:ascii="微软雅黑" w:hAnsi="微软雅黑"/>
          <w:sz w:val="28"/>
          <w:szCs w:val="28"/>
        </w:rPr>
        <w:t>未使用一般公共预算拨款开支的国内公务接待0批次，0人次</w:t>
      </w:r>
      <w:r>
        <w:rPr>
          <w:rFonts w:hint="eastAsia" w:ascii="微软雅黑" w:hAnsi="微软雅黑"/>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rFonts w:hint="eastAsia"/>
          <w:sz w:val="28"/>
          <w:szCs w:val="28"/>
        </w:rPr>
      </w:pPr>
      <w:r>
        <w:rPr>
          <w:rFonts w:hint="eastAsia"/>
          <w:sz w:val="28"/>
          <w:szCs w:val="28"/>
        </w:rPr>
        <w:t>本单位无机关运行经费。</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367.06万元，其中：政府采购货物支出367.06万元、政府采购工程支出0万元、政府采购服务支出0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sz w:val="28"/>
          <w:szCs w:val="28"/>
        </w:rPr>
      </w:pPr>
      <w:r>
        <w:rPr>
          <w:rFonts w:hint="eastAsia"/>
          <w:sz w:val="28"/>
          <w:szCs w:val="28"/>
        </w:rPr>
        <w:t>截至2021年12月31日，本单位共有房屋13321.39平方米，价值为3375.59万元，其中办公用房2720平方米，价值为670.94万元；业务用房10601.39平方米，价值为2704.65万元；其他（不含构筑物）0平方米，价值为0万元。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截至2021年12月31日，本单位共有车辆5辆。其中，副部（省）级及以上领导用车0辆、主要领导干部用车0辆、机要通信用车</w:t>
      </w:r>
      <w:r>
        <w:rPr>
          <w:sz w:val="28"/>
          <w:szCs w:val="28"/>
        </w:rPr>
        <w:t>0</w:t>
      </w:r>
      <w:r>
        <w:rPr>
          <w:rFonts w:hint="eastAsia"/>
          <w:sz w:val="28"/>
          <w:szCs w:val="28"/>
        </w:rPr>
        <w:t>辆、应急保障用车</w:t>
      </w:r>
      <w:r>
        <w:rPr>
          <w:sz w:val="28"/>
          <w:szCs w:val="28"/>
        </w:rPr>
        <w:t>0</w:t>
      </w:r>
      <w:r>
        <w:rPr>
          <w:rFonts w:hint="eastAsia"/>
          <w:sz w:val="28"/>
          <w:szCs w:val="28"/>
        </w:rPr>
        <w:t>辆、执法执勤用车</w:t>
      </w:r>
      <w:r>
        <w:rPr>
          <w:sz w:val="28"/>
          <w:szCs w:val="28"/>
        </w:rPr>
        <w:t>0</w:t>
      </w:r>
      <w:r>
        <w:rPr>
          <w:rFonts w:hint="eastAsia"/>
          <w:sz w:val="28"/>
          <w:szCs w:val="28"/>
        </w:rPr>
        <w:t>辆、特种专业技术用车</w:t>
      </w:r>
      <w:r>
        <w:rPr>
          <w:sz w:val="28"/>
          <w:szCs w:val="28"/>
        </w:rPr>
        <w:t>5</w:t>
      </w:r>
      <w:r>
        <w:rPr>
          <w:rFonts w:hint="eastAsia"/>
          <w:sz w:val="28"/>
          <w:szCs w:val="28"/>
        </w:rPr>
        <w:t>辆、离退休干部用车0辆、其他用车</w:t>
      </w:r>
      <w:r>
        <w:rPr>
          <w:sz w:val="28"/>
          <w:szCs w:val="28"/>
        </w:rPr>
        <w:t>5</w:t>
      </w:r>
      <w:r>
        <w:rPr>
          <w:rFonts w:hint="eastAsia"/>
          <w:sz w:val="28"/>
          <w:szCs w:val="28"/>
        </w:rPr>
        <w:t>辆，特种专业技术用车主要是救护车；单价50万元（含）以上的通用设备0台（套），单价100万元（含）以上专用设备6台（套）。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bookmarkStart w:id="10" w:name="_GoBack"/>
      <w:bookmarkEnd w:id="10"/>
      <w:r>
        <w:rPr>
          <w:rFonts w:hint="eastAsia"/>
          <w:sz w:val="28"/>
          <w:szCs w:val="28"/>
        </w:rPr>
        <w:t>根据预算绩效管理要求，我单位组织对2021年度县级财政预算安排的专项资金类3个项目支出全面开展绩效自评，涉及预算资金186万元，占一般公共预算项目支出总额的100%。组织对2021年度0个政府性基金预算项目支出开展绩效自评，共涉及预算资金0万元，占政府性基金预算项目支出总额的0%。</w:t>
      </w:r>
    </w:p>
    <w:p>
      <w:pPr>
        <w:spacing w:line="220" w:lineRule="atLeast"/>
        <w:ind w:firstLine="560" w:firstLineChars="200"/>
        <w:rPr>
          <w:sz w:val="28"/>
          <w:szCs w:val="28"/>
        </w:rPr>
      </w:pPr>
      <w:r>
        <w:rPr>
          <w:rFonts w:hint="eastAsia"/>
          <w:sz w:val="28"/>
          <w:szCs w:val="28"/>
        </w:rPr>
        <w:t>组织对“2021年度药品零差率销售补助资金“、”全县教师、学生结核病筛查“、”脱贫攻坚村卫生室设备配套和医疗保障及疫情防控核酸检测项目”等3个项目开展了单位评价，涉及一般公共预算支出186万元，政府性基金预算支出0万元。其中，没有委托第三方机构开展绩效评价。从评价情况来看，我院绩效目标支出情况本年已达到进度，愿在以后的绩效目标评估上更加认真仔细.</w:t>
      </w:r>
    </w:p>
    <w:p>
      <w:pPr>
        <w:spacing w:line="220" w:lineRule="atLeast"/>
        <w:ind w:firstLine="560" w:firstLineChars="200"/>
        <w:rPr>
          <w:sz w:val="28"/>
          <w:szCs w:val="28"/>
        </w:rPr>
      </w:pPr>
      <w:r>
        <w:rPr>
          <w:rFonts w:hint="eastAsia"/>
          <w:b/>
          <w:sz w:val="28"/>
          <w:szCs w:val="28"/>
        </w:rPr>
        <w:t>（2）部门决算中项目绩效自评结果。</w:t>
      </w:r>
    </w:p>
    <w:p>
      <w:pPr>
        <w:jc w:val="center"/>
        <w:rPr>
          <w:rFonts w:ascii="仿宋_GB2312" w:hAnsi="Arial" w:eastAsia="仿宋_GB2312"/>
          <w:b/>
          <w:sz w:val="36"/>
          <w:szCs w:val="36"/>
          <w:lang w:bidi="en-US"/>
        </w:rPr>
      </w:pPr>
      <w:r>
        <w:rPr>
          <w:rFonts w:hint="eastAsia" w:ascii="仿宋_GB2312" w:hAnsi="Arial" w:eastAsia="仿宋_GB2312"/>
          <w:b/>
          <w:sz w:val="36"/>
          <w:szCs w:val="36"/>
          <w:lang w:bidi="en-US"/>
        </w:rPr>
        <w:t>药品零差率销售补助资金（县级）</w:t>
      </w:r>
    </w:p>
    <w:p>
      <w:pPr>
        <w:pStyle w:val="15"/>
        <w:spacing w:line="240" w:lineRule="auto"/>
      </w:pPr>
      <w:r>
        <w:rPr>
          <w:rFonts w:hint="eastAsia"/>
        </w:rPr>
        <w:t>一、项目</w:t>
      </w:r>
      <w:r>
        <w:t>基本情况</w:t>
      </w:r>
    </w:p>
    <w:p>
      <w:pPr>
        <w:pStyle w:val="17"/>
        <w:spacing w:line="240" w:lineRule="auto"/>
        <w:ind w:firstLine="562"/>
      </w:pPr>
      <w:r>
        <w:rPr>
          <w:rFonts w:hint="eastAsia"/>
        </w:rPr>
        <w:t>（一）基本信息</w:t>
      </w:r>
    </w:p>
    <w:p>
      <w:pPr>
        <w:pStyle w:val="17"/>
        <w:spacing w:line="240" w:lineRule="auto"/>
        <w:ind w:left="560" w:firstLine="0" w:firstLineChars="0"/>
        <w:rPr>
          <w:b w:val="0"/>
          <w:bCs w:val="0"/>
          <w:szCs w:val="28"/>
        </w:rPr>
      </w:pPr>
      <w:r>
        <w:rPr>
          <w:rFonts w:hint="eastAsia"/>
          <w:b w:val="0"/>
          <w:bCs w:val="0"/>
          <w:szCs w:val="28"/>
        </w:rPr>
        <w:t>项目基本内容：随着推进公立医院改革，县级医院实行药品零差价销售，财政补助部分销售药品差率款。</w:t>
      </w:r>
    </w:p>
    <w:p>
      <w:pPr>
        <w:pStyle w:val="17"/>
        <w:spacing w:line="240" w:lineRule="auto"/>
        <w:ind w:left="560" w:firstLine="0" w:firstLineChars="0"/>
        <w:jc w:val="both"/>
        <w:rPr>
          <w:b w:val="0"/>
          <w:bCs w:val="0"/>
          <w:szCs w:val="28"/>
        </w:rPr>
      </w:pPr>
      <w:r>
        <w:rPr>
          <w:rFonts w:hint="eastAsia"/>
          <w:b w:val="0"/>
          <w:bCs w:val="0"/>
          <w:szCs w:val="28"/>
        </w:rPr>
        <w:t>项目负责人：杨红勇</w:t>
      </w:r>
    </w:p>
    <w:p>
      <w:pPr>
        <w:pStyle w:val="17"/>
        <w:spacing w:line="240" w:lineRule="auto"/>
        <w:ind w:firstLine="560"/>
        <w:rPr>
          <w:b w:val="0"/>
          <w:bCs w:val="0"/>
          <w:szCs w:val="28"/>
        </w:rPr>
      </w:pPr>
      <w:r>
        <w:rPr>
          <w:rFonts w:hint="eastAsia"/>
          <w:b w:val="0"/>
          <w:bCs w:val="0"/>
          <w:szCs w:val="28"/>
        </w:rPr>
        <w:t>联系人：杨红勇</w:t>
      </w:r>
    </w:p>
    <w:p>
      <w:pPr>
        <w:pStyle w:val="17"/>
        <w:spacing w:line="240" w:lineRule="auto"/>
        <w:ind w:firstLine="560"/>
        <w:rPr>
          <w:b w:val="0"/>
          <w:bCs w:val="0"/>
          <w:szCs w:val="28"/>
        </w:rPr>
      </w:pPr>
      <w:r>
        <w:rPr>
          <w:rFonts w:hint="eastAsia"/>
          <w:b w:val="0"/>
          <w:bCs w:val="0"/>
          <w:szCs w:val="28"/>
        </w:rPr>
        <w:t>联系电话：03558929507</w:t>
      </w:r>
    </w:p>
    <w:p>
      <w:pPr>
        <w:pStyle w:val="17"/>
        <w:spacing w:line="240" w:lineRule="auto"/>
        <w:ind w:firstLine="560"/>
        <w:rPr>
          <w:b w:val="0"/>
          <w:bCs w:val="0"/>
          <w:szCs w:val="28"/>
        </w:rPr>
      </w:pPr>
      <w:r>
        <w:rPr>
          <w:rFonts w:hint="eastAsia"/>
          <w:b w:val="0"/>
          <w:bCs w:val="0"/>
          <w:szCs w:val="28"/>
        </w:rPr>
        <w:t>项目存在的主要问题：无</w:t>
      </w:r>
    </w:p>
    <w:p>
      <w:pPr>
        <w:pStyle w:val="19"/>
      </w:pPr>
    </w:p>
    <w:p>
      <w:pPr>
        <w:pStyle w:val="17"/>
        <w:spacing w:line="240" w:lineRule="auto"/>
        <w:ind w:firstLine="562"/>
      </w:pPr>
      <w:r>
        <w:rPr>
          <w:rFonts w:hint="eastAsia"/>
        </w:rPr>
        <w:t>（二）预算资金情况</w:t>
      </w:r>
    </w:p>
    <w:p>
      <w:pPr>
        <w:pStyle w:val="19"/>
      </w:pPr>
      <w:r>
        <w:rPr>
          <w:rFonts w:hint="eastAsia"/>
        </w:rPr>
        <w:t>项目总预算金额：元；</w:t>
      </w:r>
    </w:p>
    <w:p>
      <w:pPr>
        <w:pStyle w:val="19"/>
      </w:pPr>
      <w:r>
        <w:rPr>
          <w:rFonts w:hint="eastAsia"/>
        </w:rPr>
        <w:t>项目当年预算金额：150元；</w:t>
      </w:r>
    </w:p>
    <w:p>
      <w:pPr>
        <w:pStyle w:val="19"/>
      </w:pPr>
    </w:p>
    <w:p>
      <w:pPr>
        <w:pStyle w:val="15"/>
        <w:spacing w:line="240" w:lineRule="auto"/>
        <w:rPr>
          <w:sz w:val="28"/>
        </w:rPr>
      </w:pPr>
      <w:bookmarkStart w:id="0" w:name="_Toc490218263"/>
      <w:bookmarkStart w:id="1" w:name="_Toc488925441"/>
      <w:bookmarkStart w:id="2" w:name="_Toc517260672"/>
      <w:r>
        <w:rPr>
          <w:rFonts w:hint="eastAsia"/>
        </w:rPr>
        <w:t>二</w:t>
      </w:r>
      <w:r>
        <w:t>、</w:t>
      </w:r>
      <w:bookmarkEnd w:id="0"/>
      <w:bookmarkEnd w:id="1"/>
      <w:r>
        <w:rPr>
          <w:rFonts w:hint="eastAsia"/>
        </w:rPr>
        <w:t>评价结论和绩效分析</w:t>
      </w:r>
      <w:bookmarkEnd w:id="2"/>
    </w:p>
    <w:p>
      <w:pPr>
        <w:pStyle w:val="17"/>
        <w:spacing w:line="240" w:lineRule="auto"/>
        <w:ind w:firstLine="562"/>
      </w:pPr>
      <w:bookmarkStart w:id="3" w:name="_Toc517260673"/>
      <w:r>
        <w:rPr>
          <w:rFonts w:hint="eastAsia"/>
        </w:rPr>
        <w:t>（一）评价结果</w:t>
      </w:r>
      <w:bookmarkEnd w:id="3"/>
    </w:p>
    <w:p>
      <w:pPr>
        <w:pStyle w:val="19"/>
      </w:pPr>
      <w:r>
        <w:rPr>
          <w:rFonts w:hint="eastAsia"/>
        </w:rPr>
        <w:t>评价得分：98.86</w:t>
      </w:r>
    </w:p>
    <w:p>
      <w:pPr>
        <w:pStyle w:val="19"/>
      </w:pPr>
      <w:r>
        <w:rPr>
          <w:rFonts w:hint="eastAsia"/>
        </w:rPr>
        <w:t>绩效等级：优秀</w:t>
      </w:r>
    </w:p>
    <w:p>
      <w:pPr>
        <w:pStyle w:val="19"/>
      </w:pPr>
    </w:p>
    <w:p>
      <w:pPr>
        <w:pStyle w:val="17"/>
        <w:spacing w:line="240" w:lineRule="auto"/>
        <w:ind w:firstLine="562"/>
      </w:pPr>
      <w:bookmarkStart w:id="4" w:name="_Toc517260674"/>
      <w:r>
        <w:rPr>
          <w:rFonts w:hint="eastAsia"/>
        </w:rPr>
        <w:t>（二）主要绩效及分析</w:t>
      </w:r>
      <w:bookmarkEnd w:id="4"/>
    </w:p>
    <w:p>
      <w:pPr>
        <w:pStyle w:val="17"/>
        <w:spacing w:line="240" w:lineRule="auto"/>
        <w:ind w:firstLine="442"/>
        <w:rPr>
          <w:rFonts w:ascii="宋体" w:hAnsi="宋体" w:cs="宋体"/>
          <w:sz w:val="22"/>
        </w:rPr>
      </w:pPr>
      <w:r>
        <w:rPr>
          <w:rFonts w:hint="eastAsia" w:ascii="宋体" w:hAnsi="宋体" w:cs="宋体"/>
          <w:sz w:val="22"/>
        </w:rPr>
        <w:t>项目主要经验总结</w:t>
      </w:r>
      <w:r>
        <w:rPr>
          <w:rFonts w:ascii="宋体" w:hAnsi="宋体" w:cs="宋体"/>
          <w:sz w:val="22"/>
        </w:rPr>
        <w:t xml:space="preserve">: </w:t>
      </w:r>
      <w:r>
        <w:rPr>
          <w:rFonts w:hint="eastAsia" w:ascii="宋体" w:hAnsi="宋体" w:cs="宋体"/>
          <w:sz w:val="22"/>
        </w:rPr>
        <w:t>项目资金下达后，要制定项目实施计划，严格按项目计划进度支出，完成项目资金的执行率。</w:t>
      </w:r>
    </w:p>
    <w:p>
      <w:pPr>
        <w:pStyle w:val="17"/>
        <w:spacing w:line="240" w:lineRule="auto"/>
        <w:ind w:firstLine="442"/>
      </w:pPr>
      <w:r>
        <w:rPr>
          <w:rFonts w:hint="eastAsia" w:ascii="仿宋" w:hAnsi="仿宋" w:eastAsia="仿宋" w:cs="宋体"/>
          <w:sz w:val="22"/>
        </w:rPr>
        <w:t>已完成指标</w:t>
      </w:r>
      <w:r>
        <w:rPr>
          <w:rFonts w:ascii="仿宋" w:hAnsi="仿宋" w:eastAsia="仿宋" w:cs="宋体"/>
          <w:sz w:val="22"/>
        </w:rPr>
        <w:t>:</w:t>
      </w:r>
    </w:p>
    <w:tbl>
      <w:tblPr>
        <w:tblStyle w:val="6"/>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应补尽补率（%）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药品零差率补助</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药品零利率补助工作完成率（%）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财政资金及时到位率（%）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缓解老百姓吃药贵问题</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药品零利率相关工作正常开展</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患者满意度（%）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补助发放准确率（%）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13"/>
        <w:ind w:firstLine="420"/>
        <w:jc w:val="both"/>
      </w:pPr>
      <w:r>
        <w:rPr>
          <w:rFonts w:hint="eastAsia" w:ascii="仿宋" w:hAnsi="仿宋" w:eastAsia="仿宋" w:cs="宋体"/>
          <w:bCs/>
          <w:sz w:val="22"/>
        </w:rPr>
        <w:t>未完成指标</w:t>
      </w:r>
    </w:p>
    <w:tbl>
      <w:tblPr>
        <w:tblStyle w:val="6"/>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19" w:type="dxa"/>
            <w:shd w:val="clear" w:color="auto" w:fill="auto"/>
            <w:vAlign w:val="center"/>
          </w:tcPr>
          <w:p>
            <w:pPr>
              <w:rPr>
                <w:rFonts w:ascii="宋体" w:hAnsi="宋体" w:cs="宋体"/>
              </w:rPr>
            </w:pPr>
            <w:r>
              <w:rPr>
                <w:rFonts w:hint="eastAsia" w:ascii="宋体" w:hAnsi="宋体" w:cs="宋体"/>
              </w:rPr>
              <w:t>预计2021年零差率药品销售额（元）</w:t>
            </w:r>
          </w:p>
        </w:tc>
        <w:tc>
          <w:tcPr>
            <w:tcW w:w="2268" w:type="dxa"/>
            <w:vAlign w:val="center"/>
          </w:tcPr>
          <w:p>
            <w:pPr>
              <w:jc w:val="center"/>
              <w:rPr>
                <w:rFonts w:ascii="宋体" w:hAnsi="宋体" w:cs="宋体"/>
              </w:rPr>
            </w:pPr>
            <w:r>
              <w:rPr>
                <w:rFonts w:hint="eastAsia" w:ascii="宋体" w:hAnsi="宋体" w:cs="宋体"/>
              </w:rPr>
              <w:t>88.60%</w:t>
            </w:r>
          </w:p>
        </w:tc>
        <w:tc>
          <w:tcPr>
            <w:tcW w:w="3119" w:type="dxa"/>
            <w:vAlign w:val="center"/>
          </w:tcPr>
          <w:p>
            <w:pPr>
              <w:jc w:val="center"/>
              <w:rPr>
                <w:rFonts w:ascii="宋体" w:hAnsi="宋体" w:cs="宋体"/>
              </w:rPr>
            </w:pPr>
            <w:r>
              <w:rPr>
                <w:rFonts w:hint="eastAsia" w:ascii="宋体" w:hAnsi="宋体" w:cs="宋体"/>
              </w:rPr>
              <w:t>11.4%</w:t>
            </w:r>
          </w:p>
        </w:tc>
      </w:tr>
    </w:tbl>
    <w:p>
      <w:pPr>
        <w:pStyle w:val="15"/>
        <w:spacing w:line="240" w:lineRule="auto"/>
      </w:pPr>
      <w:bookmarkStart w:id="5" w:name="_Toc490218269"/>
      <w:bookmarkStart w:id="6" w:name="_Toc488925447"/>
      <w:bookmarkStart w:id="7" w:name="_Toc398675340"/>
      <w:bookmarkStart w:id="8" w:name="_Toc517260675"/>
      <w:r>
        <w:rPr>
          <w:rFonts w:hint="eastAsia"/>
        </w:rPr>
        <w:t>三、</w:t>
      </w:r>
      <w:bookmarkEnd w:id="5"/>
      <w:bookmarkEnd w:id="6"/>
      <w:bookmarkEnd w:id="7"/>
      <w:r>
        <w:rPr>
          <w:rFonts w:hint="eastAsia"/>
        </w:rPr>
        <w:t>存在问题和改进措施建议</w:t>
      </w:r>
      <w:bookmarkEnd w:id="8"/>
    </w:p>
    <w:p>
      <w:pPr>
        <w:pStyle w:val="17"/>
        <w:spacing w:line="240" w:lineRule="auto"/>
        <w:ind w:firstLine="562"/>
      </w:pPr>
      <w:bookmarkStart w:id="9" w:name="_Toc517260677"/>
      <w:r>
        <w:rPr>
          <w:rFonts w:hint="eastAsia"/>
        </w:rPr>
        <w:t>（一）改进措施和建议</w:t>
      </w:r>
      <w:bookmarkEnd w:id="9"/>
    </w:p>
    <w:p>
      <w:pPr>
        <w:pStyle w:val="17"/>
        <w:numPr>
          <w:ilvl w:val="0"/>
          <w:numId w:val="1"/>
        </w:numPr>
        <w:ind w:firstLineChars="0"/>
      </w:pPr>
      <w:r>
        <w:rPr>
          <w:rFonts w:hint="eastAsia"/>
        </w:rPr>
        <w:t>对项目决策的建议：</w:t>
      </w:r>
    </w:p>
    <w:p>
      <w:pPr>
        <w:pStyle w:val="19"/>
        <w:ind w:left="982" w:firstLine="0" w:firstLineChars="0"/>
      </w:pPr>
      <w:r>
        <w:rPr>
          <w:rFonts w:hint="eastAsia"/>
        </w:rPr>
        <w:t>在项目决策中要按照县政府要求高质量发展，围绕推动高质量发展的任务，着力揭示和反映体制机制制度性问题，提升审计监督实效。</w:t>
      </w:r>
    </w:p>
    <w:p>
      <w:pPr>
        <w:pStyle w:val="17"/>
        <w:numPr>
          <w:ilvl w:val="0"/>
          <w:numId w:val="1"/>
        </w:numPr>
        <w:ind w:firstLineChars="0"/>
      </w:pPr>
      <w:r>
        <w:rPr>
          <w:rFonts w:hint="eastAsia"/>
        </w:rPr>
        <w:t>对预算安排与执行的建议：</w:t>
      </w:r>
    </w:p>
    <w:p>
      <w:pPr>
        <w:pStyle w:val="19"/>
        <w:ind w:left="982" w:firstLine="0" w:firstLineChars="0"/>
      </w:pPr>
      <w:r>
        <w:rPr>
          <w:rFonts w:hint="eastAsia"/>
        </w:rPr>
        <w:t>年初预算尽量要准确，结合上年支出情况做下年预算。避免造成预算资金过大，导致年底预算执行率不达标。</w:t>
      </w:r>
    </w:p>
    <w:p>
      <w:pPr>
        <w:pStyle w:val="17"/>
        <w:numPr>
          <w:ilvl w:val="0"/>
          <w:numId w:val="1"/>
        </w:numPr>
        <w:ind w:firstLineChars="0"/>
      </w:pPr>
      <w:r>
        <w:rPr>
          <w:rFonts w:hint="eastAsia"/>
        </w:rPr>
        <w:t>对资金管理的建议：</w:t>
      </w:r>
    </w:p>
    <w:p>
      <w:pPr>
        <w:pStyle w:val="19"/>
        <w:ind w:left="982" w:firstLine="0" w:firstLineChars="0"/>
      </w:pPr>
      <w:r>
        <w:rPr>
          <w:rFonts w:hint="eastAsia"/>
        </w:rPr>
        <w:t>进一步健全内部控制制度并严格执行，充分发挥内部控制在堵漏挖潜、增收节支方面发挥积极的作用，确保专项资金专款专用，不得挪用。</w:t>
      </w:r>
    </w:p>
    <w:p>
      <w:pPr>
        <w:pStyle w:val="17"/>
        <w:numPr>
          <w:ilvl w:val="0"/>
          <w:numId w:val="1"/>
        </w:numPr>
        <w:ind w:firstLineChars="0"/>
      </w:pPr>
      <w:r>
        <w:rPr>
          <w:rFonts w:hint="eastAsia"/>
        </w:rPr>
        <w:t>对项目管理的建议：</w:t>
      </w:r>
    </w:p>
    <w:p>
      <w:pPr>
        <w:pStyle w:val="19"/>
        <w:ind w:left="982" w:firstLine="0" w:firstLineChars="0"/>
      </w:pPr>
      <w:r>
        <w:rPr>
          <w:rFonts w:hint="eastAsia"/>
        </w:rPr>
        <w:t>在项目管理中，要深刻领会新时代工作的新部署新要求，要增强宏观思维和大局意识，结合工作实际完善各类项目管理制度。</w:t>
      </w: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p>
    <w:p>
      <w:pPr>
        <w:jc w:val="center"/>
        <w:rPr>
          <w:rFonts w:ascii="仿宋_GB2312" w:hAnsi="Arial" w:eastAsia="仿宋_GB2312"/>
          <w:b/>
          <w:sz w:val="32"/>
          <w:szCs w:val="32"/>
          <w:lang w:bidi="en-US"/>
        </w:rPr>
      </w:pPr>
      <w:r>
        <w:rPr>
          <w:rFonts w:hint="eastAsia" w:ascii="仿宋_GB2312" w:hAnsi="Arial" w:eastAsia="仿宋_GB2312"/>
          <w:b/>
          <w:sz w:val="32"/>
          <w:szCs w:val="32"/>
          <w:lang w:bidi="en-US"/>
        </w:rPr>
        <w:t>全县教师、学生结核病筛查(县级）</w:t>
      </w:r>
    </w:p>
    <w:p>
      <w:pPr>
        <w:pStyle w:val="15"/>
        <w:spacing w:line="240" w:lineRule="auto"/>
      </w:pPr>
      <w:r>
        <w:rPr>
          <w:rFonts w:hint="eastAsia"/>
        </w:rPr>
        <w:t>一、项目</w:t>
      </w:r>
      <w:r>
        <w:t>基本情况</w:t>
      </w:r>
    </w:p>
    <w:p>
      <w:pPr>
        <w:pStyle w:val="17"/>
        <w:spacing w:line="240" w:lineRule="auto"/>
        <w:ind w:firstLine="562"/>
      </w:pPr>
      <w:r>
        <w:rPr>
          <w:rFonts w:hint="eastAsia"/>
        </w:rPr>
        <w:t>（一）基本信息</w:t>
      </w:r>
    </w:p>
    <w:p>
      <w:pPr>
        <w:pStyle w:val="17"/>
        <w:spacing w:line="240" w:lineRule="auto"/>
        <w:ind w:left="560" w:firstLine="0" w:firstLineChars="0"/>
        <w:rPr>
          <w:b w:val="0"/>
          <w:bCs w:val="0"/>
          <w:szCs w:val="28"/>
        </w:rPr>
      </w:pPr>
      <w:r>
        <w:rPr>
          <w:rFonts w:hint="eastAsia"/>
          <w:b w:val="0"/>
          <w:bCs w:val="0"/>
          <w:szCs w:val="28"/>
        </w:rPr>
        <w:t>项目基本内容：根据平顺县教科局、平顺县卫体局《关于切实做好新生入学结核病筛查工作的通知》(平教科字140号)文件精神，受县政府和县教科局委托，县医疗集团于2020年9月7日--11月15日对全县教职工、高中生、初中生、小学生、幼儿分类进行了结核病筛查，平顺县人民医院负责平顺一中师生结核病筛查，结核菌素试验人数2572人，每人31元；胸部X片452人，每人68元；发放给中医院、妇幼院及各卫生院结核菌素试剂434支，每支68元。</w:t>
      </w:r>
    </w:p>
    <w:p>
      <w:pPr>
        <w:pStyle w:val="17"/>
        <w:spacing w:line="240" w:lineRule="auto"/>
        <w:ind w:left="560" w:firstLine="0" w:firstLineChars="0"/>
        <w:jc w:val="both"/>
        <w:rPr>
          <w:b w:val="0"/>
          <w:bCs w:val="0"/>
          <w:szCs w:val="28"/>
        </w:rPr>
      </w:pPr>
      <w:r>
        <w:rPr>
          <w:rFonts w:hint="eastAsia"/>
          <w:b w:val="0"/>
          <w:bCs w:val="0"/>
          <w:szCs w:val="28"/>
        </w:rPr>
        <w:t>项目负责人：杨红勇</w:t>
      </w:r>
    </w:p>
    <w:p>
      <w:pPr>
        <w:pStyle w:val="17"/>
        <w:spacing w:line="240" w:lineRule="auto"/>
        <w:ind w:firstLine="560"/>
        <w:rPr>
          <w:b w:val="0"/>
          <w:bCs w:val="0"/>
          <w:szCs w:val="28"/>
        </w:rPr>
      </w:pPr>
      <w:r>
        <w:rPr>
          <w:rFonts w:hint="eastAsia"/>
          <w:b w:val="0"/>
          <w:bCs w:val="0"/>
          <w:szCs w:val="28"/>
        </w:rPr>
        <w:t>联系人：杨红勇</w:t>
      </w:r>
    </w:p>
    <w:p>
      <w:pPr>
        <w:pStyle w:val="17"/>
        <w:spacing w:line="240" w:lineRule="auto"/>
        <w:ind w:firstLine="560"/>
        <w:rPr>
          <w:b w:val="0"/>
          <w:bCs w:val="0"/>
          <w:szCs w:val="28"/>
        </w:rPr>
      </w:pPr>
      <w:r>
        <w:rPr>
          <w:rFonts w:hint="eastAsia"/>
          <w:b w:val="0"/>
          <w:bCs w:val="0"/>
          <w:szCs w:val="28"/>
        </w:rPr>
        <w:t>联系电话：03558929507</w:t>
      </w:r>
    </w:p>
    <w:p>
      <w:pPr>
        <w:pStyle w:val="17"/>
        <w:spacing w:line="240" w:lineRule="auto"/>
        <w:ind w:firstLine="560"/>
        <w:rPr>
          <w:b w:val="0"/>
          <w:bCs w:val="0"/>
          <w:szCs w:val="28"/>
        </w:rPr>
      </w:pPr>
      <w:r>
        <w:rPr>
          <w:rFonts w:hint="eastAsia"/>
          <w:b w:val="0"/>
          <w:bCs w:val="0"/>
          <w:szCs w:val="28"/>
        </w:rPr>
        <w:t>项目存在的主要问题：主要问题是项目管理制度等内部控制制度需进一步完善。</w:t>
      </w:r>
    </w:p>
    <w:p>
      <w:pPr>
        <w:pStyle w:val="19"/>
      </w:pPr>
    </w:p>
    <w:p>
      <w:pPr>
        <w:pStyle w:val="17"/>
        <w:spacing w:line="240" w:lineRule="auto"/>
        <w:ind w:firstLine="562"/>
      </w:pPr>
      <w:r>
        <w:rPr>
          <w:rFonts w:hint="eastAsia"/>
        </w:rPr>
        <w:t>（二）预算资金情况</w:t>
      </w:r>
    </w:p>
    <w:p>
      <w:pPr>
        <w:pStyle w:val="19"/>
      </w:pPr>
      <w:r>
        <w:rPr>
          <w:rFonts w:hint="eastAsia"/>
        </w:rPr>
        <w:t>项目总预算金额：元；</w:t>
      </w:r>
    </w:p>
    <w:p>
      <w:pPr>
        <w:pStyle w:val="19"/>
      </w:pPr>
      <w:r>
        <w:rPr>
          <w:rFonts w:hint="eastAsia"/>
        </w:rPr>
        <w:t>项目当年预算金额：14元；</w:t>
      </w:r>
    </w:p>
    <w:p>
      <w:pPr>
        <w:pStyle w:val="19"/>
      </w:pPr>
    </w:p>
    <w:p>
      <w:pPr>
        <w:pStyle w:val="15"/>
        <w:spacing w:line="240" w:lineRule="auto"/>
        <w:rPr>
          <w:sz w:val="28"/>
        </w:rPr>
      </w:pPr>
      <w:r>
        <w:rPr>
          <w:rFonts w:hint="eastAsia"/>
        </w:rPr>
        <w:t>二</w:t>
      </w:r>
      <w:r>
        <w:t>、</w:t>
      </w:r>
      <w:r>
        <w:rPr>
          <w:rFonts w:hint="eastAsia"/>
        </w:rPr>
        <w:t>评价结论和绩效分析</w:t>
      </w:r>
    </w:p>
    <w:p>
      <w:pPr>
        <w:pStyle w:val="17"/>
        <w:spacing w:line="240" w:lineRule="auto"/>
        <w:ind w:firstLine="562"/>
      </w:pPr>
      <w:r>
        <w:rPr>
          <w:rFonts w:hint="eastAsia"/>
        </w:rPr>
        <w:t>（一）评价结果</w:t>
      </w:r>
    </w:p>
    <w:p>
      <w:pPr>
        <w:pStyle w:val="19"/>
      </w:pPr>
      <w:r>
        <w:rPr>
          <w:rFonts w:hint="eastAsia"/>
        </w:rPr>
        <w:t>评价得分：100</w:t>
      </w:r>
    </w:p>
    <w:p>
      <w:pPr>
        <w:pStyle w:val="19"/>
      </w:pPr>
      <w:r>
        <w:rPr>
          <w:rFonts w:hint="eastAsia"/>
        </w:rPr>
        <w:t>绩效等级：优秀</w:t>
      </w:r>
    </w:p>
    <w:p>
      <w:pPr>
        <w:pStyle w:val="19"/>
      </w:pPr>
    </w:p>
    <w:p>
      <w:pPr>
        <w:pStyle w:val="17"/>
        <w:spacing w:line="240" w:lineRule="auto"/>
        <w:ind w:firstLine="562"/>
      </w:pPr>
      <w:r>
        <w:rPr>
          <w:rFonts w:hint="eastAsia"/>
        </w:rPr>
        <w:t>（二）主要绩效及分析</w:t>
      </w:r>
    </w:p>
    <w:p>
      <w:pPr>
        <w:pStyle w:val="17"/>
        <w:spacing w:line="240" w:lineRule="auto"/>
        <w:ind w:firstLine="442"/>
        <w:rPr>
          <w:rFonts w:ascii="宋体" w:hAnsi="宋体" w:cs="宋体"/>
          <w:sz w:val="22"/>
        </w:rPr>
      </w:pPr>
      <w:r>
        <w:rPr>
          <w:rFonts w:hint="eastAsia" w:ascii="宋体" w:hAnsi="宋体" w:cs="宋体"/>
          <w:sz w:val="22"/>
        </w:rPr>
        <w:t>项目主要经验总结</w:t>
      </w:r>
      <w:r>
        <w:rPr>
          <w:rFonts w:ascii="宋体" w:hAnsi="宋体" w:cs="宋体"/>
          <w:sz w:val="22"/>
        </w:rPr>
        <w:t xml:space="preserve">: </w:t>
      </w:r>
      <w:r>
        <w:rPr>
          <w:rFonts w:hint="eastAsia" w:ascii="宋体" w:hAnsi="宋体" w:cs="宋体"/>
          <w:sz w:val="22"/>
        </w:rPr>
        <w:t>项目资金下达后，要制定项目实施计划，严格按项目计划进度支出，完成项目资金的执行率。</w:t>
      </w:r>
    </w:p>
    <w:p>
      <w:pPr>
        <w:pStyle w:val="17"/>
        <w:spacing w:line="240" w:lineRule="auto"/>
        <w:ind w:firstLine="442"/>
      </w:pPr>
      <w:r>
        <w:rPr>
          <w:rFonts w:hint="eastAsia" w:ascii="仿宋" w:hAnsi="仿宋" w:eastAsia="仿宋" w:cs="宋体"/>
          <w:sz w:val="22"/>
        </w:rPr>
        <w:t>已完成指标</w:t>
      </w:r>
      <w:r>
        <w:rPr>
          <w:rFonts w:ascii="仿宋" w:hAnsi="仿宋" w:eastAsia="仿宋" w:cs="宋体"/>
          <w:sz w:val="22"/>
        </w:rPr>
        <w:t>:</w:t>
      </w:r>
    </w:p>
    <w:tbl>
      <w:tblPr>
        <w:tblStyle w:val="6"/>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结核病筛查工作开展合规率（%）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结核病筛查工作开展及时性</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结核菌素试验成本（元）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胸片单次检查成本(元)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结核菌素试剂金额（元）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广大师生身体健康</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结核菌素检查人数（人次）</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胸部X光检查人数（人次）</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给各医疗机构发放结核菌素数量（支）</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师生满意度（%）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13"/>
        <w:ind w:firstLine="420"/>
        <w:jc w:val="both"/>
      </w:pPr>
      <w:r>
        <w:rPr>
          <w:rFonts w:hint="eastAsia" w:ascii="仿宋" w:hAnsi="仿宋" w:eastAsia="仿宋" w:cs="宋体"/>
          <w:bCs/>
          <w:sz w:val="22"/>
        </w:rPr>
        <w:t>未完成指标</w:t>
      </w:r>
    </w:p>
    <w:tbl>
      <w:tblPr>
        <w:tblStyle w:val="6"/>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bl>
    <w:p>
      <w:pPr>
        <w:pStyle w:val="15"/>
        <w:spacing w:line="240" w:lineRule="auto"/>
      </w:pPr>
      <w:r>
        <w:rPr>
          <w:rFonts w:hint="eastAsia"/>
        </w:rPr>
        <w:t>三、存在问题和改进措施建议</w:t>
      </w:r>
    </w:p>
    <w:p>
      <w:pPr>
        <w:pStyle w:val="17"/>
        <w:spacing w:line="240" w:lineRule="auto"/>
        <w:ind w:firstLine="562"/>
      </w:pPr>
      <w:r>
        <w:rPr>
          <w:rFonts w:hint="eastAsia"/>
        </w:rPr>
        <w:t>（一）改进措施和建议</w:t>
      </w:r>
    </w:p>
    <w:p>
      <w:pPr>
        <w:pStyle w:val="17"/>
        <w:numPr>
          <w:ilvl w:val="0"/>
          <w:numId w:val="2"/>
        </w:numPr>
        <w:ind w:firstLineChars="0"/>
      </w:pPr>
      <w:r>
        <w:rPr>
          <w:rFonts w:hint="eastAsia"/>
        </w:rPr>
        <w:t>对项目决策的建议：</w:t>
      </w:r>
    </w:p>
    <w:p>
      <w:pPr>
        <w:pStyle w:val="19"/>
        <w:ind w:left="982" w:firstLine="0" w:firstLineChars="0"/>
      </w:pPr>
      <w:r>
        <w:rPr>
          <w:rFonts w:hint="eastAsia"/>
        </w:rPr>
        <w:t>在项目决策中要按照县政府要求高质量发展，围绕推动高质量发展的任务，着力揭示和反映体制机制制度性问题，提升审计监督实效。</w:t>
      </w:r>
    </w:p>
    <w:p>
      <w:pPr>
        <w:pStyle w:val="17"/>
        <w:numPr>
          <w:ilvl w:val="0"/>
          <w:numId w:val="2"/>
        </w:numPr>
        <w:ind w:firstLineChars="0"/>
      </w:pPr>
      <w:r>
        <w:rPr>
          <w:rFonts w:hint="eastAsia"/>
        </w:rPr>
        <w:t>对预算安排与执行的建议：</w:t>
      </w:r>
    </w:p>
    <w:p>
      <w:pPr>
        <w:pStyle w:val="19"/>
        <w:ind w:left="982" w:firstLine="0" w:firstLineChars="0"/>
      </w:pPr>
      <w:r>
        <w:rPr>
          <w:rFonts w:hint="eastAsia"/>
        </w:rPr>
        <w:t>年初预算尽量要准确，要结合上年的支出情况对下年的数据进行预算。避免造成预算资金过大，导致年底预算执行率不达标。</w:t>
      </w:r>
    </w:p>
    <w:p>
      <w:pPr>
        <w:pStyle w:val="17"/>
        <w:numPr>
          <w:ilvl w:val="0"/>
          <w:numId w:val="2"/>
        </w:numPr>
        <w:ind w:firstLineChars="0"/>
      </w:pPr>
      <w:r>
        <w:rPr>
          <w:rFonts w:hint="eastAsia"/>
        </w:rPr>
        <w:t>对资金管理的建议：</w:t>
      </w:r>
    </w:p>
    <w:p>
      <w:pPr>
        <w:pStyle w:val="19"/>
        <w:ind w:left="982" w:firstLine="0" w:firstLineChars="0"/>
      </w:pPr>
      <w:r>
        <w:rPr>
          <w:rFonts w:hint="eastAsia"/>
        </w:rPr>
        <w:t>进一步健全内部控制制度并严格执行，充分发挥内部控制在堵漏挖潜、增收节支方面发挥积极的作用，确保专项资金专款专用，不得挪用。</w:t>
      </w:r>
    </w:p>
    <w:p>
      <w:pPr>
        <w:pStyle w:val="17"/>
        <w:numPr>
          <w:ilvl w:val="0"/>
          <w:numId w:val="2"/>
        </w:numPr>
        <w:ind w:firstLineChars="0"/>
      </w:pPr>
      <w:r>
        <w:rPr>
          <w:rFonts w:hint="eastAsia"/>
        </w:rPr>
        <w:t>对项目管理的建议：</w:t>
      </w:r>
    </w:p>
    <w:p>
      <w:pPr>
        <w:pStyle w:val="19"/>
        <w:ind w:left="982" w:firstLine="0" w:firstLineChars="0"/>
      </w:pPr>
      <w:r>
        <w:rPr>
          <w:rFonts w:hint="eastAsia"/>
        </w:rPr>
        <w:t>在项目管理中，要深刻领会新时代工作的新部署新要求，要增强宏观思维和大局意识，结合工作实际完善各类项目管理制度。</w:t>
      </w:r>
    </w:p>
    <w:p>
      <w:pPr>
        <w:rPr>
          <w:rFonts w:ascii="仿宋_GB2312" w:hAnsi="Arial" w:eastAsia="仿宋_GB2312"/>
          <w:b/>
          <w:sz w:val="32"/>
          <w:szCs w:val="32"/>
          <w:lang w:bidi="en-US"/>
        </w:rPr>
      </w:pPr>
    </w:p>
    <w:p>
      <w:pPr>
        <w:jc w:val="center"/>
        <w:rPr>
          <w:rFonts w:ascii="仿宋_GB2312" w:hAnsi="Arial" w:eastAsia="仿宋_GB2312"/>
          <w:b/>
          <w:sz w:val="32"/>
          <w:szCs w:val="32"/>
          <w:lang w:bidi="en-US"/>
        </w:rPr>
      </w:pPr>
      <w:r>
        <w:rPr>
          <w:rFonts w:hint="eastAsia" w:ascii="仿宋_GB2312" w:hAnsi="Arial" w:eastAsia="仿宋_GB2312"/>
          <w:b/>
          <w:sz w:val="32"/>
          <w:szCs w:val="32"/>
          <w:lang w:bidi="en-US"/>
        </w:rPr>
        <w:t>脱贫攻坚村卫生室设备配套和医疗保障及疫情防控核酸检测项目</w:t>
      </w:r>
    </w:p>
    <w:p>
      <w:pPr>
        <w:pStyle w:val="15"/>
        <w:spacing w:line="240" w:lineRule="auto"/>
      </w:pPr>
      <w:r>
        <w:rPr>
          <w:rFonts w:hint="eastAsia"/>
        </w:rPr>
        <w:t>一、项目</w:t>
      </w:r>
      <w:r>
        <w:t>基本情况</w:t>
      </w:r>
    </w:p>
    <w:p>
      <w:pPr>
        <w:pStyle w:val="17"/>
        <w:spacing w:line="240" w:lineRule="auto"/>
        <w:ind w:firstLine="562"/>
      </w:pPr>
      <w:r>
        <w:rPr>
          <w:rFonts w:hint="eastAsia"/>
        </w:rPr>
        <w:t>（一）基本信息</w:t>
      </w:r>
    </w:p>
    <w:p>
      <w:pPr>
        <w:pStyle w:val="17"/>
        <w:spacing w:line="240" w:lineRule="auto"/>
        <w:ind w:left="560" w:firstLine="0" w:firstLineChars="0"/>
        <w:rPr>
          <w:b w:val="0"/>
          <w:bCs w:val="0"/>
          <w:szCs w:val="28"/>
        </w:rPr>
      </w:pPr>
      <w:r>
        <w:rPr>
          <w:rFonts w:hint="eastAsia"/>
          <w:b w:val="0"/>
          <w:bCs w:val="0"/>
          <w:szCs w:val="28"/>
        </w:rPr>
        <w:t>项目基本内容：2020年脱贫攻坚验收期间，为全县7个村卫生室配备了电脑，为150多个村卫生室配备了出诊箱、灭火器及部分急救药品，承担省委巡视组及普查组驻平期间的医疗保障任务，疫情防控为全县医疗机构、学校、马拉松等人员进行免费核酸检测，集团共支出设备购置费、药品费和核酸检测费共计271553.39元</w:t>
      </w:r>
    </w:p>
    <w:p>
      <w:pPr>
        <w:pStyle w:val="17"/>
        <w:spacing w:line="240" w:lineRule="auto"/>
        <w:ind w:left="560" w:firstLine="0" w:firstLineChars="0"/>
        <w:jc w:val="both"/>
        <w:rPr>
          <w:b w:val="0"/>
          <w:bCs w:val="0"/>
          <w:szCs w:val="28"/>
        </w:rPr>
      </w:pPr>
      <w:r>
        <w:rPr>
          <w:rFonts w:hint="eastAsia"/>
          <w:b w:val="0"/>
          <w:bCs w:val="0"/>
          <w:szCs w:val="28"/>
        </w:rPr>
        <w:t>项目负责人：杨红勇</w:t>
      </w:r>
    </w:p>
    <w:p>
      <w:pPr>
        <w:pStyle w:val="17"/>
        <w:spacing w:line="240" w:lineRule="auto"/>
        <w:ind w:firstLine="560"/>
        <w:rPr>
          <w:b w:val="0"/>
          <w:bCs w:val="0"/>
          <w:szCs w:val="28"/>
        </w:rPr>
      </w:pPr>
      <w:r>
        <w:rPr>
          <w:rFonts w:hint="eastAsia"/>
          <w:b w:val="0"/>
          <w:bCs w:val="0"/>
          <w:szCs w:val="28"/>
        </w:rPr>
        <w:t>联系人：杨红勇</w:t>
      </w:r>
    </w:p>
    <w:p>
      <w:pPr>
        <w:pStyle w:val="17"/>
        <w:spacing w:line="240" w:lineRule="auto"/>
        <w:ind w:firstLine="560"/>
        <w:rPr>
          <w:b w:val="0"/>
          <w:bCs w:val="0"/>
          <w:szCs w:val="28"/>
        </w:rPr>
      </w:pPr>
      <w:r>
        <w:rPr>
          <w:rFonts w:hint="eastAsia"/>
          <w:b w:val="0"/>
          <w:bCs w:val="0"/>
          <w:szCs w:val="28"/>
        </w:rPr>
        <w:t>联系电话：03558929507</w:t>
      </w:r>
    </w:p>
    <w:p>
      <w:pPr>
        <w:pStyle w:val="17"/>
        <w:spacing w:line="240" w:lineRule="auto"/>
        <w:ind w:firstLine="560"/>
        <w:rPr>
          <w:b w:val="0"/>
          <w:bCs w:val="0"/>
          <w:szCs w:val="28"/>
        </w:rPr>
      </w:pPr>
      <w:r>
        <w:rPr>
          <w:rFonts w:hint="eastAsia"/>
          <w:b w:val="0"/>
          <w:bCs w:val="0"/>
          <w:szCs w:val="28"/>
        </w:rPr>
        <w:t>项目存在的主要问题：主要问题是项目管理制度等内部控制制度需进一步完善。</w:t>
      </w:r>
    </w:p>
    <w:p>
      <w:pPr>
        <w:pStyle w:val="17"/>
        <w:spacing w:line="240" w:lineRule="auto"/>
        <w:ind w:firstLine="562"/>
      </w:pPr>
      <w:r>
        <w:rPr>
          <w:rFonts w:hint="eastAsia"/>
        </w:rPr>
        <w:t>（二）预算资金情况</w:t>
      </w:r>
    </w:p>
    <w:p>
      <w:pPr>
        <w:pStyle w:val="19"/>
      </w:pPr>
      <w:r>
        <w:rPr>
          <w:rFonts w:hint="eastAsia"/>
        </w:rPr>
        <w:t>项目总预算金额：元；</w:t>
      </w:r>
    </w:p>
    <w:p>
      <w:pPr>
        <w:pStyle w:val="19"/>
      </w:pPr>
      <w:r>
        <w:rPr>
          <w:rFonts w:hint="eastAsia"/>
        </w:rPr>
        <w:t>项目当年预算金额：22元；</w:t>
      </w:r>
    </w:p>
    <w:p>
      <w:pPr>
        <w:pStyle w:val="19"/>
      </w:pPr>
    </w:p>
    <w:p>
      <w:pPr>
        <w:pStyle w:val="15"/>
        <w:spacing w:line="240" w:lineRule="auto"/>
        <w:rPr>
          <w:sz w:val="28"/>
        </w:rPr>
      </w:pPr>
      <w:r>
        <w:rPr>
          <w:rFonts w:hint="eastAsia"/>
        </w:rPr>
        <w:t>二</w:t>
      </w:r>
      <w:r>
        <w:t>、</w:t>
      </w:r>
      <w:r>
        <w:rPr>
          <w:rFonts w:hint="eastAsia"/>
        </w:rPr>
        <w:t>评价结论和绩效分析</w:t>
      </w:r>
    </w:p>
    <w:p>
      <w:pPr>
        <w:pStyle w:val="17"/>
        <w:spacing w:line="240" w:lineRule="auto"/>
        <w:ind w:firstLine="562"/>
      </w:pPr>
      <w:r>
        <w:rPr>
          <w:rFonts w:hint="eastAsia"/>
        </w:rPr>
        <w:t>（一）评价结果</w:t>
      </w:r>
    </w:p>
    <w:p>
      <w:pPr>
        <w:pStyle w:val="19"/>
      </w:pPr>
      <w:r>
        <w:rPr>
          <w:rFonts w:hint="eastAsia"/>
        </w:rPr>
        <w:t>评价得分：100</w:t>
      </w:r>
    </w:p>
    <w:p>
      <w:pPr>
        <w:pStyle w:val="19"/>
      </w:pPr>
      <w:r>
        <w:rPr>
          <w:rFonts w:hint="eastAsia"/>
        </w:rPr>
        <w:t>绩效等级：优秀</w:t>
      </w:r>
    </w:p>
    <w:p>
      <w:pPr>
        <w:pStyle w:val="17"/>
        <w:spacing w:line="240" w:lineRule="auto"/>
        <w:ind w:firstLine="562"/>
      </w:pPr>
      <w:r>
        <w:rPr>
          <w:rFonts w:hint="eastAsia"/>
        </w:rPr>
        <w:t>（二）主要绩效及分析</w:t>
      </w:r>
    </w:p>
    <w:p>
      <w:pPr>
        <w:pStyle w:val="17"/>
        <w:spacing w:line="240" w:lineRule="auto"/>
        <w:ind w:firstLine="442"/>
        <w:rPr>
          <w:rFonts w:ascii="宋体" w:hAnsi="宋体" w:cs="宋体"/>
          <w:sz w:val="22"/>
        </w:rPr>
      </w:pPr>
      <w:r>
        <w:rPr>
          <w:rFonts w:hint="eastAsia" w:ascii="宋体" w:hAnsi="宋体" w:cs="宋体"/>
          <w:sz w:val="22"/>
        </w:rPr>
        <w:t>项目主要经验总结</w:t>
      </w:r>
      <w:r>
        <w:rPr>
          <w:rFonts w:ascii="宋体" w:hAnsi="宋体" w:cs="宋体"/>
          <w:sz w:val="22"/>
        </w:rPr>
        <w:t xml:space="preserve">: </w:t>
      </w:r>
      <w:r>
        <w:rPr>
          <w:rFonts w:hint="eastAsia" w:ascii="宋体" w:hAnsi="宋体" w:cs="宋体"/>
          <w:sz w:val="22"/>
        </w:rPr>
        <w:t>项目资金下达后，要制定项目实施计划，严格按项目计划进度支出，完成项目资金的执行率。</w:t>
      </w:r>
    </w:p>
    <w:p>
      <w:pPr>
        <w:pStyle w:val="17"/>
        <w:spacing w:line="240" w:lineRule="auto"/>
        <w:ind w:firstLine="442"/>
      </w:pPr>
      <w:r>
        <w:rPr>
          <w:rFonts w:hint="eastAsia" w:ascii="仿宋" w:hAnsi="仿宋" w:eastAsia="仿宋" w:cs="宋体"/>
          <w:sz w:val="22"/>
        </w:rPr>
        <w:t>已完成指标</w:t>
      </w:r>
      <w:r>
        <w:rPr>
          <w:rFonts w:ascii="仿宋" w:hAnsi="仿宋" w:eastAsia="仿宋" w:cs="宋体"/>
          <w:sz w:val="22"/>
        </w:rPr>
        <w:t>:</w:t>
      </w:r>
    </w:p>
    <w:tbl>
      <w:tblPr>
        <w:tblStyle w:val="6"/>
        <w:tblW w:w="5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tcPr>
          <w:p>
            <w:pPr>
              <w:jc w:val="cente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人员满意度（%）</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疫情防控能力提升</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药品及其他材料成本（元）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核酸检测人数（人）</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核酸检测成本（元）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购置电脑成本（元）</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设备购置及时性</w:t>
            </w:r>
          </w:p>
        </w:tc>
        <w:tc>
          <w:tcPr>
            <w:tcW w:w="2268" w:type="dxa"/>
            <w:vAlign w:val="center"/>
          </w:tcPr>
          <w:p>
            <w:pPr>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设备购置购置合格率（%）</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配备电脑数（台）</w:t>
            </w:r>
          </w:p>
        </w:tc>
        <w:tc>
          <w:tcPr>
            <w:tcW w:w="2268" w:type="dxa"/>
            <w:vAlign w:val="center"/>
          </w:tcPr>
          <w:p>
            <w:pPr>
              <w:jc w:val="center"/>
              <w:rPr>
                <w:rFonts w:ascii="宋体" w:hAnsi="宋体" w:cs="宋体"/>
              </w:rPr>
            </w:pPr>
            <w:r>
              <w:rPr>
                <w:rFonts w:hint="eastAsia" w:ascii="宋体" w:hAnsi="宋体" w:cs="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pPr>
              <w:rPr>
                <w:rFonts w:ascii="宋体" w:hAnsi="宋体" w:cs="宋体"/>
              </w:rPr>
            </w:pPr>
            <w:r>
              <w:rPr>
                <w:rFonts w:hint="eastAsia" w:ascii="宋体" w:hAnsi="宋体" w:cs="宋体"/>
              </w:rPr>
              <w:t>预算执行率</w:t>
            </w:r>
          </w:p>
        </w:tc>
        <w:tc>
          <w:tcPr>
            <w:tcW w:w="2268" w:type="dxa"/>
            <w:vAlign w:val="center"/>
          </w:tcPr>
          <w:p>
            <w:pPr>
              <w:jc w:val="center"/>
              <w:rPr>
                <w:rFonts w:ascii="宋体" w:hAnsi="宋体" w:cs="宋体"/>
              </w:rPr>
            </w:pPr>
            <w:r>
              <w:rPr>
                <w:rFonts w:hint="eastAsia" w:ascii="宋体" w:hAnsi="宋体" w:cs="宋体"/>
              </w:rPr>
              <w:t>100.00%</w:t>
            </w:r>
          </w:p>
        </w:tc>
      </w:tr>
    </w:tbl>
    <w:p>
      <w:pPr>
        <w:pStyle w:val="13"/>
        <w:ind w:firstLine="420"/>
        <w:jc w:val="both"/>
      </w:pPr>
      <w:r>
        <w:rPr>
          <w:rFonts w:hint="eastAsia" w:ascii="仿宋" w:hAnsi="仿宋" w:eastAsia="仿宋" w:cs="宋体"/>
          <w:bCs/>
          <w:sz w:val="22"/>
        </w:rPr>
        <w:t>未完成指标</w:t>
      </w:r>
    </w:p>
    <w:tbl>
      <w:tblPr>
        <w:tblStyle w:val="6"/>
        <w:tblW w:w="850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26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19" w:type="dxa"/>
            <w:shd w:val="clear" w:color="000000" w:fill="BFBFBF"/>
            <w:vAlign w:val="center"/>
          </w:tcPr>
          <w:p>
            <w:pPr>
              <w:rPr>
                <w:rFonts w:ascii="仿宋" w:hAnsi="仿宋" w:eastAsia="仿宋" w:cs="宋体"/>
                <w:b/>
                <w:bCs/>
              </w:rPr>
            </w:pPr>
            <w:r>
              <w:rPr>
                <w:rFonts w:hint="eastAsia" w:ascii="仿宋" w:hAnsi="仿宋" w:eastAsia="仿宋" w:cs="宋体"/>
                <w:b/>
                <w:bCs/>
              </w:rPr>
              <w:t>指标名称</w:t>
            </w:r>
          </w:p>
        </w:tc>
        <w:tc>
          <w:tcPr>
            <w:tcW w:w="2268" w:type="dxa"/>
            <w:shd w:val="clear" w:color="000000" w:fill="BFBFBF"/>
          </w:tcPr>
          <w:p>
            <w:pPr>
              <w:jc w:val="center"/>
              <w:rPr>
                <w:rFonts w:ascii="仿宋" w:hAnsi="仿宋" w:eastAsia="仿宋" w:cs="宋体"/>
                <w:b/>
                <w:bCs/>
              </w:rPr>
            </w:pPr>
            <w:r>
              <w:rPr>
                <w:rFonts w:hint="eastAsia" w:ascii="仿宋" w:hAnsi="仿宋" w:eastAsia="仿宋" w:cs="宋体"/>
                <w:b/>
                <w:bCs/>
              </w:rPr>
              <w:t>实际值</w:t>
            </w:r>
          </w:p>
        </w:tc>
        <w:tc>
          <w:tcPr>
            <w:tcW w:w="3119" w:type="dxa"/>
            <w:shd w:val="clear" w:color="000000" w:fill="BFBFBF"/>
          </w:tcPr>
          <w:p>
            <w:pPr>
              <w:jc w:val="center"/>
              <w:rPr>
                <w:rFonts w:ascii="仿宋" w:hAnsi="仿宋" w:eastAsia="仿宋" w:cs="宋体"/>
                <w:b/>
                <w:bCs/>
              </w:rPr>
            </w:pPr>
            <w:r>
              <w:rPr>
                <w:rFonts w:hint="eastAsia" w:ascii="仿宋" w:hAnsi="仿宋" w:eastAsia="仿宋" w:cs="宋体"/>
                <w:b/>
                <w:bCs/>
              </w:rPr>
              <w:t>偏差率</w:t>
            </w:r>
          </w:p>
        </w:tc>
      </w:tr>
    </w:tbl>
    <w:p>
      <w:pPr>
        <w:pStyle w:val="15"/>
        <w:spacing w:line="240" w:lineRule="auto"/>
      </w:pPr>
      <w:r>
        <w:rPr>
          <w:rFonts w:hint="eastAsia"/>
        </w:rPr>
        <w:t>三、存在问题和改进措施建议</w:t>
      </w:r>
    </w:p>
    <w:p>
      <w:pPr>
        <w:pStyle w:val="17"/>
        <w:spacing w:line="240" w:lineRule="auto"/>
        <w:ind w:firstLine="562"/>
      </w:pPr>
      <w:r>
        <w:rPr>
          <w:rFonts w:hint="eastAsia"/>
        </w:rPr>
        <w:t>（一）改进措施和建议</w:t>
      </w:r>
    </w:p>
    <w:p>
      <w:pPr>
        <w:pStyle w:val="17"/>
        <w:numPr>
          <w:ilvl w:val="0"/>
          <w:numId w:val="3"/>
        </w:numPr>
        <w:ind w:firstLineChars="0"/>
      </w:pPr>
      <w:r>
        <w:rPr>
          <w:rFonts w:hint="eastAsia"/>
        </w:rPr>
        <w:t>对项目决策的建议：</w:t>
      </w:r>
    </w:p>
    <w:p>
      <w:pPr>
        <w:pStyle w:val="19"/>
        <w:ind w:left="982" w:firstLine="0" w:firstLineChars="0"/>
      </w:pPr>
      <w:r>
        <w:rPr>
          <w:rFonts w:hint="eastAsia"/>
        </w:rPr>
        <w:t>在项目决策中要按照县政府高质量发展，围绕推动高质量发展的任务，着力揭示和反映体制机制制度性问题，提升审计监督实效。</w:t>
      </w:r>
    </w:p>
    <w:p>
      <w:pPr>
        <w:pStyle w:val="17"/>
        <w:numPr>
          <w:ilvl w:val="0"/>
          <w:numId w:val="3"/>
        </w:numPr>
        <w:ind w:firstLineChars="0"/>
      </w:pPr>
      <w:r>
        <w:rPr>
          <w:rFonts w:hint="eastAsia"/>
        </w:rPr>
        <w:t>对预算安排与执行的建议：</w:t>
      </w:r>
    </w:p>
    <w:p>
      <w:pPr>
        <w:pStyle w:val="19"/>
        <w:ind w:left="982" w:firstLine="0" w:firstLineChars="0"/>
      </w:pPr>
      <w:r>
        <w:rPr>
          <w:rFonts w:hint="eastAsia"/>
        </w:rPr>
        <w:t>年初预算尽量要准确，要结合上年的支出情况对下年的数据进行预算。避免造成预算资金过大，导致年底预算执行率不达标。</w:t>
      </w:r>
    </w:p>
    <w:p>
      <w:pPr>
        <w:pStyle w:val="17"/>
        <w:numPr>
          <w:ilvl w:val="0"/>
          <w:numId w:val="3"/>
        </w:numPr>
        <w:ind w:firstLineChars="0"/>
      </w:pPr>
      <w:r>
        <w:rPr>
          <w:rFonts w:hint="eastAsia"/>
        </w:rPr>
        <w:t>对资金管理的建议：</w:t>
      </w:r>
    </w:p>
    <w:p>
      <w:pPr>
        <w:pStyle w:val="19"/>
        <w:ind w:left="982" w:firstLine="0" w:firstLineChars="0"/>
      </w:pPr>
      <w:r>
        <w:rPr>
          <w:rFonts w:hint="eastAsia"/>
        </w:rPr>
        <w:t>进一步健全内部控制制度并严格执行，充分发挥内部控制在堵漏挖潜、增收节支方面发挥积极的作用，确保专项资金专款专用，不得挪用。</w:t>
      </w:r>
    </w:p>
    <w:p>
      <w:pPr>
        <w:pStyle w:val="17"/>
        <w:numPr>
          <w:ilvl w:val="0"/>
          <w:numId w:val="3"/>
        </w:numPr>
        <w:ind w:firstLineChars="0"/>
      </w:pPr>
      <w:r>
        <w:rPr>
          <w:rFonts w:hint="eastAsia"/>
        </w:rPr>
        <w:t>对项目管理的建议：</w:t>
      </w:r>
    </w:p>
    <w:p>
      <w:pPr>
        <w:pStyle w:val="19"/>
        <w:ind w:left="982" w:firstLine="0" w:firstLineChars="0"/>
      </w:pPr>
      <w:r>
        <w:rPr>
          <w:rFonts w:hint="eastAsia"/>
        </w:rPr>
        <w:t>在项目管理中，要深刻领会新时代工作的新部署新要求，要增强宏观思维和大局意识，结合工作实际完善各类项目管理制度。</w:t>
      </w:r>
    </w:p>
    <w:p>
      <w:pPr>
        <w:spacing w:line="220" w:lineRule="atLeast"/>
        <w:ind w:firstLine="560" w:firstLineChars="200"/>
        <w:rPr>
          <w:b/>
          <w:sz w:val="28"/>
          <w:szCs w:val="28"/>
        </w:rPr>
      </w:pPr>
      <w:r>
        <w:rPr>
          <w:rFonts w:hint="eastAsia"/>
          <w:b/>
          <w:sz w:val="28"/>
          <w:szCs w:val="28"/>
        </w:rPr>
        <w:t>（</w:t>
      </w:r>
      <w:r>
        <w:rPr>
          <w:b/>
          <w:sz w:val="28"/>
          <w:szCs w:val="28"/>
        </w:rPr>
        <w:t>3</w:t>
      </w:r>
      <w:r>
        <w:rPr>
          <w:rFonts w:hint="eastAsia"/>
          <w:b/>
          <w:sz w:val="28"/>
          <w:szCs w:val="28"/>
        </w:rPr>
        <w:t>）部门评价项目绩效评价结果。</w:t>
      </w:r>
    </w:p>
    <w:p>
      <w:pPr>
        <w:spacing w:line="220" w:lineRule="atLeast"/>
        <w:ind w:firstLine="560" w:firstLineChars="200"/>
        <w:rPr>
          <w:sz w:val="28"/>
          <w:szCs w:val="28"/>
        </w:rPr>
      </w:pPr>
      <w:r>
        <w:rPr>
          <w:rFonts w:hint="eastAsia"/>
          <w:sz w:val="28"/>
          <w:szCs w:val="28"/>
        </w:rPr>
        <w:t>我单位没有进行部门评价项目绩效评价。</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sz w:val="28"/>
          <w:szCs w:val="28"/>
        </w:rPr>
      </w:pPr>
      <w:r>
        <w:rPr>
          <w:rFonts w:hint="eastAsia" w:ascii="仿宋_GB2312" w:hAnsi="仿宋" w:eastAsia="仿宋_GB2312"/>
          <w:b/>
          <w:sz w:val="32"/>
          <w:szCs w:val="32"/>
        </w:rPr>
        <w:t>1、</w:t>
      </w:r>
      <w:r>
        <w:rPr>
          <w:rFonts w:hint="eastAsia" w:ascii="微软雅黑" w:hAnsi="微软雅黑"/>
          <w:b/>
          <w:sz w:val="28"/>
          <w:szCs w:val="28"/>
        </w:rPr>
        <w:t>培训费</w:t>
      </w:r>
      <w:r>
        <w:rPr>
          <w:rFonts w:hint="eastAsia" w:ascii="仿宋_GB2312" w:hAnsi="仿宋" w:eastAsia="仿宋_GB2312"/>
          <w:b/>
          <w:sz w:val="32"/>
          <w:szCs w:val="32"/>
        </w:rPr>
        <w:t>：</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sz w:val="28"/>
          <w:szCs w:val="28"/>
        </w:rPr>
        <w:t>年初预算7万元，支出决算</w:t>
      </w:r>
      <w:r>
        <w:rPr>
          <w:rFonts w:hint="eastAsia" w:ascii="微软雅黑" w:hAnsi="微软雅黑" w:cs="宋体"/>
          <w:sz w:val="28"/>
          <w:szCs w:val="28"/>
        </w:rPr>
        <w:t>8.038</w:t>
      </w:r>
      <w:r>
        <w:rPr>
          <w:rFonts w:hint="eastAsia" w:ascii="微软雅黑" w:hAnsi="微软雅黑"/>
          <w:sz w:val="28"/>
          <w:szCs w:val="28"/>
        </w:rPr>
        <w:t>万元，完成年初预算的100%，比上年增长7.898万元，增长5641%，原因是今年新增乡村医生培训项目</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1</w:t>
      </w:r>
      <w:r>
        <w:rPr>
          <w:rFonts w:ascii="微软雅黑" w:hAnsi="微软雅黑"/>
          <w:sz w:val="28"/>
          <w:szCs w:val="28"/>
        </w:rPr>
        <w:t>个，组织培训</w:t>
      </w:r>
      <w:r>
        <w:rPr>
          <w:rFonts w:hint="eastAsia" w:ascii="微软雅黑" w:hAnsi="微软雅黑"/>
          <w:sz w:val="28"/>
          <w:szCs w:val="28"/>
        </w:rPr>
        <w:t>888</w:t>
      </w:r>
      <w:r>
        <w:rPr>
          <w:rFonts w:ascii="微软雅黑" w:hAnsi="微软雅黑"/>
          <w:sz w:val="28"/>
          <w:szCs w:val="28"/>
        </w:rPr>
        <w:t>人次。主要为培训</w:t>
      </w:r>
      <w:r>
        <w:rPr>
          <w:rFonts w:hint="eastAsia" w:ascii="微软雅黑" w:hAnsi="微软雅黑"/>
          <w:sz w:val="28"/>
          <w:szCs w:val="28"/>
        </w:rPr>
        <w:t>乡村医生培训</w:t>
      </w:r>
      <w:r>
        <w:rPr>
          <w:rFonts w:ascii="微软雅黑" w:hAnsi="微软雅黑"/>
          <w:sz w:val="28"/>
          <w:szCs w:val="28"/>
        </w:rPr>
        <w:t>。</w:t>
      </w:r>
    </w:p>
    <w:tbl>
      <w:tblPr>
        <w:tblStyle w:val="6"/>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7</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8.038</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0.14</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7.898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5641</w:t>
            </w:r>
          </w:p>
        </w:tc>
      </w:tr>
    </w:tbl>
    <w:p>
      <w:pPr>
        <w:rPr>
          <w:rFonts w:ascii="仿宋_GB2312" w:hAnsi="楷体" w:eastAsia="仿宋_GB2312"/>
          <w:b/>
          <w:sz w:val="32"/>
          <w:szCs w:val="32"/>
        </w:rPr>
      </w:pPr>
    </w:p>
    <w:p>
      <w:pPr>
        <w:ind w:firstLine="560" w:firstLineChars="200"/>
        <w:rPr>
          <w:rFonts w:ascii="微软雅黑" w:hAnsi="微软雅黑" w:cs="宋体"/>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sz w:val="28"/>
          <w:szCs w:val="28"/>
        </w:rPr>
        <w:t>年初预算0万元，支出决算</w:t>
      </w:r>
      <w:r>
        <w:rPr>
          <w:rFonts w:hint="eastAsia" w:ascii="微软雅黑" w:hAnsi="微软雅黑" w:cs="宋体"/>
          <w:sz w:val="28"/>
          <w:szCs w:val="28"/>
        </w:rPr>
        <w:t>0</w:t>
      </w:r>
      <w:r>
        <w:rPr>
          <w:rFonts w:hint="eastAsia" w:ascii="微软雅黑" w:hAnsi="微软雅黑"/>
          <w:sz w:val="28"/>
          <w:szCs w:val="28"/>
        </w:rPr>
        <w:t>万元，完成年初预算的0%，比上年增加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人次。主要为召开</w:t>
      </w:r>
      <w:r>
        <w:rPr>
          <w:rFonts w:hint="eastAsia" w:ascii="微软雅黑" w:hAnsi="微软雅黑"/>
          <w:sz w:val="28"/>
          <w:szCs w:val="28"/>
        </w:rPr>
        <w:t>0次</w:t>
      </w:r>
      <w:r>
        <w:rPr>
          <w:rFonts w:ascii="微软雅黑" w:hAnsi="微软雅黑"/>
          <w:sz w:val="28"/>
          <w:szCs w:val="28"/>
        </w:rPr>
        <w:t>。</w:t>
      </w:r>
    </w:p>
    <w:tbl>
      <w:tblPr>
        <w:tblStyle w:val="6"/>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bl>
    <w:p>
      <w:pPr>
        <w:ind w:firstLine="636"/>
        <w:rPr>
          <w:rFonts w:ascii="仿宋_GB2312" w:hAnsi="仿宋" w:eastAsia="仿宋_GB2312"/>
          <w:sz w:val="32"/>
          <w:szCs w:val="32"/>
        </w:rPr>
      </w:pPr>
    </w:p>
    <w:p>
      <w:pPr>
        <w:spacing w:line="220" w:lineRule="atLeast"/>
        <w:ind w:firstLine="482" w:firstLineChars="150"/>
        <w:rPr>
          <w:rFonts w:ascii="微软雅黑" w:hAnsi="微软雅黑"/>
          <w:b/>
          <w:sz w:val="28"/>
          <w:szCs w:val="28"/>
        </w:rPr>
      </w:pPr>
      <w:r>
        <w:rPr>
          <w:rFonts w:hint="eastAsia" w:ascii="仿宋_GB2312" w:hAnsi="仿宋" w:eastAsia="仿宋_GB2312"/>
          <w:b/>
          <w:sz w:val="32"/>
          <w:szCs w:val="32"/>
        </w:rPr>
        <w:t>3、</w:t>
      </w:r>
      <w:r>
        <w:rPr>
          <w:rFonts w:hint="eastAsia" w:ascii="微软雅黑" w:hAnsi="微软雅黑"/>
          <w:b/>
          <w:sz w:val="28"/>
          <w:szCs w:val="28"/>
        </w:rPr>
        <w:t>其他需要说明的事项</w:t>
      </w:r>
    </w:p>
    <w:p>
      <w:pPr>
        <w:spacing w:line="220" w:lineRule="atLeast"/>
        <w:ind w:firstLine="420" w:firstLineChars="150"/>
        <w:rPr>
          <w:rFonts w:ascii="微软雅黑" w:hAnsi="微软雅黑"/>
          <w:sz w:val="28"/>
          <w:szCs w:val="28"/>
        </w:rPr>
      </w:pPr>
      <w:r>
        <w:rPr>
          <w:rFonts w:hint="eastAsia" w:ascii="微软雅黑" w:hAnsi="微软雅黑"/>
          <w:sz w:val="28"/>
          <w:szCs w:val="28"/>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指单位从同级财政单位取得的财政预算资金。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单位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我单位2021年度没有其他需要说明的事项。</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14377"/>
    <w:multiLevelType w:val="multilevel"/>
    <w:tmpl w:val="03114377"/>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40E4B83"/>
    <w:multiLevelType w:val="multilevel"/>
    <w:tmpl w:val="040E4B83"/>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476E1629"/>
    <w:multiLevelType w:val="multilevel"/>
    <w:tmpl w:val="476E1629"/>
    <w:lvl w:ilvl="0" w:tentative="0">
      <w:start w:val="1"/>
      <w:numFmt w:val="decimal"/>
      <w:lvlText w:val="3.2.%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NDYzOWM2ZDEzZWY3MTY3OTAwMTU1MTdlZmE4OTk1NGYifQ=="/>
  </w:docVars>
  <w:rsids>
    <w:rsidRoot w:val="00D31D50"/>
    <w:rsid w:val="00002601"/>
    <w:rsid w:val="000034DB"/>
    <w:rsid w:val="000120A9"/>
    <w:rsid w:val="00015092"/>
    <w:rsid w:val="0003683E"/>
    <w:rsid w:val="0005715E"/>
    <w:rsid w:val="00064ECC"/>
    <w:rsid w:val="00065A92"/>
    <w:rsid w:val="00073742"/>
    <w:rsid w:val="00075B14"/>
    <w:rsid w:val="00094D55"/>
    <w:rsid w:val="000A33A4"/>
    <w:rsid w:val="000A5B5D"/>
    <w:rsid w:val="000B3C2F"/>
    <w:rsid w:val="000B4C5F"/>
    <w:rsid w:val="000B6182"/>
    <w:rsid w:val="000B63A5"/>
    <w:rsid w:val="000C4302"/>
    <w:rsid w:val="000D30E1"/>
    <w:rsid w:val="00112EF7"/>
    <w:rsid w:val="001151FD"/>
    <w:rsid w:val="00116783"/>
    <w:rsid w:val="00130F93"/>
    <w:rsid w:val="00135CF1"/>
    <w:rsid w:val="001378F5"/>
    <w:rsid w:val="00137AEF"/>
    <w:rsid w:val="0014259E"/>
    <w:rsid w:val="00150E25"/>
    <w:rsid w:val="0015230B"/>
    <w:rsid w:val="0016106C"/>
    <w:rsid w:val="001625CD"/>
    <w:rsid w:val="00180459"/>
    <w:rsid w:val="00182E6D"/>
    <w:rsid w:val="00183A7E"/>
    <w:rsid w:val="001A32F6"/>
    <w:rsid w:val="001A555A"/>
    <w:rsid w:val="001A7F03"/>
    <w:rsid w:val="001B4B3F"/>
    <w:rsid w:val="001D282C"/>
    <w:rsid w:val="001F6417"/>
    <w:rsid w:val="00206490"/>
    <w:rsid w:val="00217846"/>
    <w:rsid w:val="0022359D"/>
    <w:rsid w:val="00234B1B"/>
    <w:rsid w:val="00250955"/>
    <w:rsid w:val="00257132"/>
    <w:rsid w:val="00261980"/>
    <w:rsid w:val="00261B11"/>
    <w:rsid w:val="002703AB"/>
    <w:rsid w:val="00280E08"/>
    <w:rsid w:val="00287A93"/>
    <w:rsid w:val="002A149E"/>
    <w:rsid w:val="002B5A91"/>
    <w:rsid w:val="002C1613"/>
    <w:rsid w:val="002F5A44"/>
    <w:rsid w:val="002F72E7"/>
    <w:rsid w:val="00323B43"/>
    <w:rsid w:val="0032692D"/>
    <w:rsid w:val="00331474"/>
    <w:rsid w:val="00331879"/>
    <w:rsid w:val="0034435C"/>
    <w:rsid w:val="00345A54"/>
    <w:rsid w:val="00346E9C"/>
    <w:rsid w:val="0034710F"/>
    <w:rsid w:val="003567F3"/>
    <w:rsid w:val="003661D7"/>
    <w:rsid w:val="00375439"/>
    <w:rsid w:val="0038003F"/>
    <w:rsid w:val="003919D1"/>
    <w:rsid w:val="00391C06"/>
    <w:rsid w:val="003A3622"/>
    <w:rsid w:val="003A6A99"/>
    <w:rsid w:val="003B55EA"/>
    <w:rsid w:val="003B706B"/>
    <w:rsid w:val="003D37D8"/>
    <w:rsid w:val="003D480B"/>
    <w:rsid w:val="003E27ED"/>
    <w:rsid w:val="003F3218"/>
    <w:rsid w:val="00402CD9"/>
    <w:rsid w:val="004129E8"/>
    <w:rsid w:val="00413DEB"/>
    <w:rsid w:val="00416592"/>
    <w:rsid w:val="004207FB"/>
    <w:rsid w:val="004229A4"/>
    <w:rsid w:val="00424FEA"/>
    <w:rsid w:val="00426133"/>
    <w:rsid w:val="00433491"/>
    <w:rsid w:val="004358AB"/>
    <w:rsid w:val="00441CE6"/>
    <w:rsid w:val="004474A0"/>
    <w:rsid w:val="0044777C"/>
    <w:rsid w:val="00472ACD"/>
    <w:rsid w:val="00474F3A"/>
    <w:rsid w:val="00481E35"/>
    <w:rsid w:val="00481E91"/>
    <w:rsid w:val="00482EDC"/>
    <w:rsid w:val="004B1117"/>
    <w:rsid w:val="004B2FD8"/>
    <w:rsid w:val="004C20D8"/>
    <w:rsid w:val="004E07E5"/>
    <w:rsid w:val="004F2386"/>
    <w:rsid w:val="004F3BD3"/>
    <w:rsid w:val="00505635"/>
    <w:rsid w:val="005136D6"/>
    <w:rsid w:val="005265E9"/>
    <w:rsid w:val="00534286"/>
    <w:rsid w:val="00586AAF"/>
    <w:rsid w:val="00587E89"/>
    <w:rsid w:val="00591157"/>
    <w:rsid w:val="005B122D"/>
    <w:rsid w:val="005C17BF"/>
    <w:rsid w:val="005D49F3"/>
    <w:rsid w:val="005E4446"/>
    <w:rsid w:val="005F0DF9"/>
    <w:rsid w:val="005F5CEF"/>
    <w:rsid w:val="005F7A3E"/>
    <w:rsid w:val="00600B5C"/>
    <w:rsid w:val="0060630C"/>
    <w:rsid w:val="006138A3"/>
    <w:rsid w:val="00617E36"/>
    <w:rsid w:val="00620193"/>
    <w:rsid w:val="00626F0F"/>
    <w:rsid w:val="00632EB9"/>
    <w:rsid w:val="00642893"/>
    <w:rsid w:val="006514C5"/>
    <w:rsid w:val="006527AE"/>
    <w:rsid w:val="0066350F"/>
    <w:rsid w:val="0067052D"/>
    <w:rsid w:val="006771DA"/>
    <w:rsid w:val="006A4AB9"/>
    <w:rsid w:val="006A7486"/>
    <w:rsid w:val="006B5051"/>
    <w:rsid w:val="006C6B8A"/>
    <w:rsid w:val="006D1676"/>
    <w:rsid w:val="006D1A65"/>
    <w:rsid w:val="006D641F"/>
    <w:rsid w:val="006E139E"/>
    <w:rsid w:val="006E6B60"/>
    <w:rsid w:val="006F365C"/>
    <w:rsid w:val="006F49A6"/>
    <w:rsid w:val="00704A94"/>
    <w:rsid w:val="00711334"/>
    <w:rsid w:val="007144CD"/>
    <w:rsid w:val="007313E8"/>
    <w:rsid w:val="0074705C"/>
    <w:rsid w:val="00757151"/>
    <w:rsid w:val="00760958"/>
    <w:rsid w:val="00773998"/>
    <w:rsid w:val="007816A0"/>
    <w:rsid w:val="00781D63"/>
    <w:rsid w:val="007917B1"/>
    <w:rsid w:val="007A3408"/>
    <w:rsid w:val="007C53C5"/>
    <w:rsid w:val="00802B59"/>
    <w:rsid w:val="0080795F"/>
    <w:rsid w:val="0084756F"/>
    <w:rsid w:val="008536B8"/>
    <w:rsid w:val="008563AB"/>
    <w:rsid w:val="00857C8B"/>
    <w:rsid w:val="0086484E"/>
    <w:rsid w:val="008715C9"/>
    <w:rsid w:val="008719F7"/>
    <w:rsid w:val="008806F0"/>
    <w:rsid w:val="00886BEC"/>
    <w:rsid w:val="00890813"/>
    <w:rsid w:val="00895AD1"/>
    <w:rsid w:val="008B7726"/>
    <w:rsid w:val="008C3D62"/>
    <w:rsid w:val="008C4AC1"/>
    <w:rsid w:val="008D0DF6"/>
    <w:rsid w:val="008D288F"/>
    <w:rsid w:val="008E3D95"/>
    <w:rsid w:val="008E7165"/>
    <w:rsid w:val="008F19A4"/>
    <w:rsid w:val="008F27AF"/>
    <w:rsid w:val="00914AA8"/>
    <w:rsid w:val="0092060B"/>
    <w:rsid w:val="00922A35"/>
    <w:rsid w:val="009308A6"/>
    <w:rsid w:val="00942E4F"/>
    <w:rsid w:val="00943B0A"/>
    <w:rsid w:val="009507FD"/>
    <w:rsid w:val="0096078A"/>
    <w:rsid w:val="009669AE"/>
    <w:rsid w:val="0097038A"/>
    <w:rsid w:val="009A533E"/>
    <w:rsid w:val="009A5671"/>
    <w:rsid w:val="009A6452"/>
    <w:rsid w:val="009C4F82"/>
    <w:rsid w:val="009D6C64"/>
    <w:rsid w:val="009F3751"/>
    <w:rsid w:val="00A15E37"/>
    <w:rsid w:val="00A228BD"/>
    <w:rsid w:val="00A40502"/>
    <w:rsid w:val="00A40BE9"/>
    <w:rsid w:val="00A46367"/>
    <w:rsid w:val="00A61FAF"/>
    <w:rsid w:val="00A73E29"/>
    <w:rsid w:val="00A76713"/>
    <w:rsid w:val="00A86E94"/>
    <w:rsid w:val="00A94884"/>
    <w:rsid w:val="00A960BF"/>
    <w:rsid w:val="00AD7358"/>
    <w:rsid w:val="00AD7F7B"/>
    <w:rsid w:val="00AE1E0B"/>
    <w:rsid w:val="00AF005E"/>
    <w:rsid w:val="00AF1714"/>
    <w:rsid w:val="00AF73B7"/>
    <w:rsid w:val="00B05C60"/>
    <w:rsid w:val="00B11481"/>
    <w:rsid w:val="00B1744C"/>
    <w:rsid w:val="00B24AE1"/>
    <w:rsid w:val="00B35A58"/>
    <w:rsid w:val="00B81AA3"/>
    <w:rsid w:val="00B87AD6"/>
    <w:rsid w:val="00B945EF"/>
    <w:rsid w:val="00B96867"/>
    <w:rsid w:val="00B969B8"/>
    <w:rsid w:val="00BA60FD"/>
    <w:rsid w:val="00BB6DE5"/>
    <w:rsid w:val="00BC2A7F"/>
    <w:rsid w:val="00BD3FF2"/>
    <w:rsid w:val="00BD5EA4"/>
    <w:rsid w:val="00BD6736"/>
    <w:rsid w:val="00BE7EBF"/>
    <w:rsid w:val="00C03799"/>
    <w:rsid w:val="00C11733"/>
    <w:rsid w:val="00C12E0D"/>
    <w:rsid w:val="00C1719C"/>
    <w:rsid w:val="00C3223F"/>
    <w:rsid w:val="00C3277B"/>
    <w:rsid w:val="00C3284E"/>
    <w:rsid w:val="00C35E57"/>
    <w:rsid w:val="00C440E2"/>
    <w:rsid w:val="00C4455A"/>
    <w:rsid w:val="00C46175"/>
    <w:rsid w:val="00C52272"/>
    <w:rsid w:val="00C57AB4"/>
    <w:rsid w:val="00C858AD"/>
    <w:rsid w:val="00C85A8F"/>
    <w:rsid w:val="00CA1335"/>
    <w:rsid w:val="00CA7839"/>
    <w:rsid w:val="00CB03BF"/>
    <w:rsid w:val="00CB6F81"/>
    <w:rsid w:val="00CC5009"/>
    <w:rsid w:val="00CD5ED3"/>
    <w:rsid w:val="00CD6553"/>
    <w:rsid w:val="00CE1660"/>
    <w:rsid w:val="00CF2B1A"/>
    <w:rsid w:val="00CF497D"/>
    <w:rsid w:val="00CF6512"/>
    <w:rsid w:val="00CF7806"/>
    <w:rsid w:val="00D00FAD"/>
    <w:rsid w:val="00D13827"/>
    <w:rsid w:val="00D21D99"/>
    <w:rsid w:val="00D24090"/>
    <w:rsid w:val="00D27C06"/>
    <w:rsid w:val="00D31D50"/>
    <w:rsid w:val="00D51B90"/>
    <w:rsid w:val="00D632C1"/>
    <w:rsid w:val="00D65D54"/>
    <w:rsid w:val="00D6655E"/>
    <w:rsid w:val="00D67621"/>
    <w:rsid w:val="00D70DBD"/>
    <w:rsid w:val="00D71FA2"/>
    <w:rsid w:val="00D81BB2"/>
    <w:rsid w:val="00D90A94"/>
    <w:rsid w:val="00DB045D"/>
    <w:rsid w:val="00DB2286"/>
    <w:rsid w:val="00DC2F17"/>
    <w:rsid w:val="00DC4049"/>
    <w:rsid w:val="00DC7231"/>
    <w:rsid w:val="00DE0573"/>
    <w:rsid w:val="00DF7E48"/>
    <w:rsid w:val="00E11615"/>
    <w:rsid w:val="00E173C3"/>
    <w:rsid w:val="00E2388E"/>
    <w:rsid w:val="00E242A3"/>
    <w:rsid w:val="00E34FA3"/>
    <w:rsid w:val="00E60BAC"/>
    <w:rsid w:val="00E72552"/>
    <w:rsid w:val="00E751B6"/>
    <w:rsid w:val="00E75761"/>
    <w:rsid w:val="00E836AC"/>
    <w:rsid w:val="00E85CCC"/>
    <w:rsid w:val="00E92F6D"/>
    <w:rsid w:val="00EB7365"/>
    <w:rsid w:val="00EC3B89"/>
    <w:rsid w:val="00EC6A3F"/>
    <w:rsid w:val="00ED4C8F"/>
    <w:rsid w:val="00ED6977"/>
    <w:rsid w:val="00EF6880"/>
    <w:rsid w:val="00F03A02"/>
    <w:rsid w:val="00F30906"/>
    <w:rsid w:val="00F3245B"/>
    <w:rsid w:val="00F41066"/>
    <w:rsid w:val="00F565F9"/>
    <w:rsid w:val="00F61856"/>
    <w:rsid w:val="00F646A3"/>
    <w:rsid w:val="00F7486E"/>
    <w:rsid w:val="00F7792E"/>
    <w:rsid w:val="00F90000"/>
    <w:rsid w:val="00FA0D4A"/>
    <w:rsid w:val="00FA3F9F"/>
    <w:rsid w:val="00FA7DBA"/>
    <w:rsid w:val="00FC472E"/>
    <w:rsid w:val="00FC523D"/>
    <w:rsid w:val="00FD26CE"/>
    <w:rsid w:val="00FE3D82"/>
    <w:rsid w:val="00FE6260"/>
    <w:rsid w:val="00FF104B"/>
    <w:rsid w:val="00FF39E1"/>
    <w:rsid w:val="00FF597A"/>
    <w:rsid w:val="00FF69D6"/>
    <w:rsid w:val="00FF740D"/>
    <w:rsid w:val="4D18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uiPriority w:val="99"/>
    <w:rPr>
      <w:rFonts w:ascii="Tahoma" w:hAnsi="Tahoma"/>
      <w:sz w:val="18"/>
      <w:szCs w:val="18"/>
    </w:rPr>
  </w:style>
  <w:style w:type="character" w:customStyle="1" w:styleId="10">
    <w:name w:val="No Spacing Char"/>
    <w:link w:val="11"/>
    <w:locked/>
    <w:uiPriority w:val="0"/>
    <w:rPr>
      <w:rFonts w:eastAsia="仿宋_GB2312"/>
      <w:sz w:val="30"/>
    </w:rPr>
  </w:style>
  <w:style w:type="paragraph" w:customStyle="1" w:styleId="11">
    <w:name w:val="无间隔1"/>
    <w:link w:val="10"/>
    <w:qFormat/>
    <w:uiPriority w:val="0"/>
    <w:pPr>
      <w:ind w:firstLine="200" w:firstLineChars="200"/>
    </w:pPr>
    <w:rPr>
      <w:rFonts w:ascii="Calibri" w:hAnsi="Calibri" w:eastAsia="仿宋_GB2312" w:cs="Times New Roman"/>
      <w:sz w:val="30"/>
      <w:lang w:val="en-US" w:eastAsia="zh-CN" w:bidi="ar-SA"/>
    </w:rPr>
  </w:style>
  <w:style w:type="character" w:customStyle="1" w:styleId="12">
    <w:name w:val="闻政表 Char"/>
    <w:link w:val="13"/>
    <w:qFormat/>
    <w:uiPriority w:val="0"/>
    <w:rPr>
      <w:rFonts w:ascii="Times New Roman" w:hAnsi="Times New Roman" w:eastAsia="仿宋_GB2312"/>
      <w:b/>
      <w:sz w:val="24"/>
      <w:szCs w:val="28"/>
    </w:rPr>
  </w:style>
  <w:style w:type="paragraph" w:customStyle="1" w:styleId="13">
    <w:name w:val="闻政表"/>
    <w:basedOn w:val="1"/>
    <w:link w:val="12"/>
    <w:qFormat/>
    <w:uiPriority w:val="0"/>
    <w:pPr>
      <w:widowControl w:val="0"/>
      <w:adjustRightInd/>
      <w:snapToGrid/>
      <w:spacing w:before="60" w:after="60"/>
      <w:jc w:val="center"/>
    </w:pPr>
    <w:rPr>
      <w:rFonts w:ascii="Times New Roman" w:hAnsi="Times New Roman" w:eastAsia="仿宋_GB2312"/>
      <w:b/>
      <w:sz w:val="24"/>
      <w:szCs w:val="28"/>
    </w:rPr>
  </w:style>
  <w:style w:type="character" w:customStyle="1" w:styleId="14">
    <w:name w:val="闻政标题3 Char"/>
    <w:link w:val="15"/>
    <w:qFormat/>
    <w:uiPriority w:val="0"/>
    <w:rPr>
      <w:rFonts w:ascii="黑体" w:hAnsi="黑体" w:eastAsia="黑体"/>
      <w:bCs/>
      <w:sz w:val="32"/>
      <w:szCs w:val="32"/>
    </w:rPr>
  </w:style>
  <w:style w:type="paragraph" w:customStyle="1" w:styleId="15">
    <w:name w:val="闻政标题3"/>
    <w:basedOn w:val="3"/>
    <w:link w:val="14"/>
    <w:qFormat/>
    <w:uiPriority w:val="0"/>
    <w:pPr>
      <w:widowControl w:val="0"/>
      <w:adjustRightInd/>
      <w:snapToGrid/>
      <w:spacing w:before="120" w:after="60" w:line="500" w:lineRule="exact"/>
      <w:outlineLvl w:val="0"/>
    </w:pPr>
    <w:rPr>
      <w:rFonts w:ascii="黑体" w:hAnsi="黑体" w:eastAsia="黑体"/>
      <w:b w:val="0"/>
    </w:rPr>
  </w:style>
  <w:style w:type="character" w:customStyle="1" w:styleId="16">
    <w:name w:val="闻政标题4 Char"/>
    <w:link w:val="17"/>
    <w:qFormat/>
    <w:uiPriority w:val="0"/>
    <w:rPr>
      <w:rFonts w:ascii="Times New Roman" w:hAnsi="Times New Roman" w:eastAsia="仿宋_GB2312"/>
      <w:b/>
      <w:bCs/>
      <w:sz w:val="28"/>
      <w:szCs w:val="32"/>
    </w:rPr>
  </w:style>
  <w:style w:type="paragraph" w:customStyle="1" w:styleId="17">
    <w:name w:val="闻政标题4"/>
    <w:basedOn w:val="2"/>
    <w:link w:val="16"/>
    <w:qFormat/>
    <w:uiPriority w:val="0"/>
    <w:pPr>
      <w:widowControl w:val="0"/>
      <w:adjustRightInd/>
      <w:snapToGrid/>
      <w:spacing w:before="120" w:after="60" w:line="500" w:lineRule="exact"/>
      <w:ind w:firstLine="200" w:firstLineChars="200"/>
    </w:pPr>
    <w:rPr>
      <w:rFonts w:ascii="Times New Roman" w:hAnsi="Times New Roman" w:eastAsia="仿宋_GB2312" w:cs="Times New Roman"/>
      <w:sz w:val="28"/>
    </w:rPr>
  </w:style>
  <w:style w:type="character" w:customStyle="1" w:styleId="18">
    <w:name w:val="闻政正文 Char"/>
    <w:link w:val="19"/>
    <w:qFormat/>
    <w:uiPriority w:val="0"/>
    <w:rPr>
      <w:rFonts w:ascii="Times New Roman" w:hAnsi="Times New Roman" w:eastAsia="仿宋_GB2312"/>
      <w:sz w:val="28"/>
      <w:szCs w:val="28"/>
    </w:rPr>
  </w:style>
  <w:style w:type="paragraph" w:customStyle="1" w:styleId="19">
    <w:name w:val="闻政正文"/>
    <w:basedOn w:val="1"/>
    <w:link w:val="18"/>
    <w:qFormat/>
    <w:uiPriority w:val="0"/>
    <w:pPr>
      <w:widowControl w:val="0"/>
      <w:adjustRightInd/>
      <w:snapToGrid/>
      <w:spacing w:after="0" w:line="500" w:lineRule="exact"/>
      <w:ind w:firstLine="560" w:firstLineChars="200"/>
      <w:jc w:val="both"/>
    </w:pPr>
    <w:rPr>
      <w:rFonts w:ascii="Times New Roman" w:hAnsi="Times New Roman" w:eastAsia="仿宋_GB2312"/>
      <w:sz w:val="28"/>
      <w:szCs w:val="28"/>
    </w:rPr>
  </w:style>
  <w:style w:type="character" w:customStyle="1" w:styleId="20">
    <w:name w:val="标题 3 Char"/>
    <w:basedOn w:val="7"/>
    <w:link w:val="3"/>
    <w:semiHidden/>
    <w:uiPriority w:val="9"/>
    <w:rPr>
      <w:rFonts w:ascii="Tahoma" w:hAnsi="Tahoma"/>
      <w:b/>
      <w:bCs/>
      <w:sz w:val="32"/>
      <w:szCs w:val="32"/>
    </w:rPr>
  </w:style>
  <w:style w:type="character" w:customStyle="1" w:styleId="21">
    <w:name w:val="标题 2 Char"/>
    <w:basedOn w:val="7"/>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8F45C9-4618-44CF-BCDF-24867AD02028}">
  <ds:schemaRefs/>
</ds:datastoreItem>
</file>

<file path=docProps/app.xml><?xml version="1.0" encoding="utf-8"?>
<Properties xmlns="http://schemas.openxmlformats.org/officeDocument/2006/extended-properties" xmlns:vt="http://schemas.openxmlformats.org/officeDocument/2006/docPropsVTypes">
  <Template>Normal</Template>
  <Pages>22</Pages>
  <Words>8428</Words>
  <Characters>9348</Characters>
  <Lines>70</Lines>
  <Paragraphs>19</Paragraphs>
  <TotalTime>204</TotalTime>
  <ScaleCrop>false</ScaleCrop>
  <LinksUpToDate>false</LinksUpToDate>
  <CharactersWithSpaces>9442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2023-05-12T06:36:27Z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E24308D311034B89AAB7B9B6F3B77B7F_12</vt:lpwstr>
  </property>
</Properties>
</file>