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83D" w:rsidRDefault="00527C33">
      <w:pPr>
        <w:spacing w:line="220" w:lineRule="atLeast"/>
      </w:pPr>
      <w:r>
        <w:rPr>
          <w:rFonts w:hint="eastAsia"/>
        </w:rPr>
        <w:t>附件</w:t>
      </w:r>
    </w:p>
    <w:p w:rsidR="0084683D" w:rsidRDefault="00527C33">
      <w:pPr>
        <w:spacing w:line="220" w:lineRule="atLeast"/>
        <w:jc w:val="center"/>
      </w:pPr>
      <w:r>
        <w:rPr>
          <w:rFonts w:hint="eastAsia"/>
          <w:b/>
          <w:sz w:val="32"/>
          <w:szCs w:val="32"/>
        </w:rPr>
        <w:t>201001</w:t>
      </w:r>
      <w:r>
        <w:rPr>
          <w:rFonts w:hint="eastAsia"/>
          <w:b/>
          <w:sz w:val="32"/>
          <w:szCs w:val="32"/>
        </w:rPr>
        <w:t>平顺县应急管理局</w:t>
      </w:r>
      <w:r>
        <w:rPr>
          <w:rFonts w:hint="eastAsia"/>
          <w:b/>
          <w:sz w:val="32"/>
          <w:szCs w:val="32"/>
        </w:rPr>
        <w:t>2021</w:t>
      </w:r>
      <w:r>
        <w:rPr>
          <w:rFonts w:hint="eastAsia"/>
          <w:b/>
          <w:sz w:val="32"/>
          <w:szCs w:val="32"/>
        </w:rPr>
        <w:t>年度部门决算公开</w:t>
      </w:r>
    </w:p>
    <w:p w:rsidR="0084683D" w:rsidRDefault="00527C33">
      <w:pPr>
        <w:spacing w:line="220" w:lineRule="atLeast"/>
        <w:jc w:val="center"/>
        <w:rPr>
          <w:b/>
        </w:rPr>
      </w:pPr>
      <w:r>
        <w:rPr>
          <w:rFonts w:hint="eastAsia"/>
          <w:b/>
        </w:rPr>
        <w:t>目</w:t>
      </w:r>
      <w:r>
        <w:rPr>
          <w:rFonts w:hint="eastAsia"/>
          <w:b/>
        </w:rPr>
        <w:t xml:space="preserve">      </w:t>
      </w:r>
      <w:r>
        <w:rPr>
          <w:rFonts w:hint="eastAsia"/>
          <w:b/>
        </w:rPr>
        <w:t>录</w:t>
      </w:r>
    </w:p>
    <w:p w:rsidR="0084683D" w:rsidRDefault="00527C33">
      <w:pPr>
        <w:spacing w:line="220" w:lineRule="atLeast"/>
        <w:rPr>
          <w:b/>
          <w:sz w:val="28"/>
          <w:szCs w:val="28"/>
        </w:rPr>
      </w:pPr>
      <w:r>
        <w:rPr>
          <w:rFonts w:hint="eastAsia"/>
          <w:b/>
          <w:sz w:val="28"/>
          <w:szCs w:val="28"/>
        </w:rPr>
        <w:t>第一部分</w:t>
      </w:r>
      <w:r>
        <w:rPr>
          <w:rFonts w:hint="eastAsia"/>
          <w:b/>
          <w:sz w:val="28"/>
          <w:szCs w:val="28"/>
        </w:rPr>
        <w:t xml:space="preserve">    </w:t>
      </w:r>
      <w:r>
        <w:rPr>
          <w:rFonts w:hint="eastAsia"/>
          <w:b/>
          <w:sz w:val="28"/>
          <w:szCs w:val="28"/>
        </w:rPr>
        <w:t>概况</w:t>
      </w:r>
    </w:p>
    <w:p w:rsidR="0084683D" w:rsidRDefault="00527C33">
      <w:pPr>
        <w:spacing w:line="220" w:lineRule="atLeast"/>
        <w:rPr>
          <w:sz w:val="28"/>
          <w:szCs w:val="28"/>
        </w:rPr>
      </w:pPr>
      <w:r>
        <w:rPr>
          <w:rFonts w:hint="eastAsia"/>
          <w:sz w:val="28"/>
          <w:szCs w:val="28"/>
        </w:rPr>
        <w:t>一、本部门职责</w:t>
      </w:r>
    </w:p>
    <w:p w:rsidR="0084683D" w:rsidRDefault="00527C33">
      <w:pPr>
        <w:spacing w:line="220" w:lineRule="atLeast"/>
        <w:rPr>
          <w:sz w:val="28"/>
          <w:szCs w:val="28"/>
        </w:rPr>
      </w:pPr>
      <w:r>
        <w:rPr>
          <w:rFonts w:hint="eastAsia"/>
          <w:sz w:val="28"/>
          <w:szCs w:val="28"/>
        </w:rPr>
        <w:t>二、机构设置情况</w:t>
      </w:r>
    </w:p>
    <w:p w:rsidR="0084683D" w:rsidRDefault="00527C33">
      <w:pPr>
        <w:spacing w:line="220" w:lineRule="atLeast"/>
        <w:rPr>
          <w:sz w:val="28"/>
          <w:szCs w:val="28"/>
        </w:rPr>
      </w:pPr>
      <w:r>
        <w:rPr>
          <w:rFonts w:hint="eastAsia"/>
          <w:sz w:val="28"/>
          <w:szCs w:val="28"/>
        </w:rPr>
        <w:t>三、年度工作计划及执行情况</w:t>
      </w:r>
    </w:p>
    <w:p w:rsidR="0084683D" w:rsidRDefault="00527C33">
      <w:pPr>
        <w:spacing w:line="220" w:lineRule="atLeast"/>
        <w:rPr>
          <w:b/>
          <w:sz w:val="28"/>
          <w:szCs w:val="28"/>
        </w:rPr>
      </w:pPr>
      <w:r>
        <w:rPr>
          <w:rFonts w:hint="eastAsia"/>
          <w:b/>
          <w:sz w:val="28"/>
          <w:szCs w:val="28"/>
        </w:rPr>
        <w:t>第二部分</w:t>
      </w:r>
      <w:r>
        <w:rPr>
          <w:rFonts w:hint="eastAsia"/>
          <w:b/>
          <w:sz w:val="28"/>
          <w:szCs w:val="28"/>
        </w:rPr>
        <w:t xml:space="preserve">    2021</w:t>
      </w:r>
      <w:r>
        <w:rPr>
          <w:rFonts w:hint="eastAsia"/>
          <w:b/>
          <w:sz w:val="28"/>
          <w:szCs w:val="28"/>
        </w:rPr>
        <w:t>年度部门决算报表</w:t>
      </w:r>
    </w:p>
    <w:p w:rsidR="0084683D" w:rsidRDefault="00527C33">
      <w:pPr>
        <w:spacing w:line="220" w:lineRule="atLeast"/>
        <w:rPr>
          <w:sz w:val="28"/>
          <w:szCs w:val="28"/>
        </w:rPr>
      </w:pPr>
      <w:r>
        <w:rPr>
          <w:rFonts w:hint="eastAsia"/>
          <w:sz w:val="28"/>
          <w:szCs w:val="28"/>
        </w:rPr>
        <w:t>一、收入支出决算总表</w:t>
      </w:r>
    </w:p>
    <w:p w:rsidR="0084683D" w:rsidRDefault="00527C33">
      <w:pPr>
        <w:spacing w:line="220" w:lineRule="atLeast"/>
        <w:rPr>
          <w:sz w:val="28"/>
          <w:szCs w:val="28"/>
        </w:rPr>
      </w:pPr>
      <w:r>
        <w:rPr>
          <w:rFonts w:hint="eastAsia"/>
          <w:sz w:val="28"/>
          <w:szCs w:val="28"/>
        </w:rPr>
        <w:t>二、收入决算表</w:t>
      </w:r>
    </w:p>
    <w:p w:rsidR="0084683D" w:rsidRDefault="00527C33">
      <w:pPr>
        <w:spacing w:line="220" w:lineRule="atLeast"/>
        <w:rPr>
          <w:sz w:val="28"/>
          <w:szCs w:val="28"/>
        </w:rPr>
      </w:pPr>
      <w:r>
        <w:rPr>
          <w:rFonts w:hint="eastAsia"/>
          <w:sz w:val="28"/>
          <w:szCs w:val="28"/>
        </w:rPr>
        <w:t>三、支出决算表</w:t>
      </w:r>
    </w:p>
    <w:p w:rsidR="0084683D" w:rsidRDefault="00527C33">
      <w:pPr>
        <w:spacing w:line="220" w:lineRule="atLeast"/>
        <w:rPr>
          <w:sz w:val="28"/>
          <w:szCs w:val="28"/>
        </w:rPr>
      </w:pPr>
      <w:r>
        <w:rPr>
          <w:rFonts w:hint="eastAsia"/>
          <w:sz w:val="28"/>
          <w:szCs w:val="28"/>
        </w:rPr>
        <w:t>四、财政拨款收入支出决算总表</w:t>
      </w:r>
    </w:p>
    <w:p w:rsidR="0084683D" w:rsidRDefault="00527C33">
      <w:pPr>
        <w:spacing w:line="220" w:lineRule="atLeast"/>
        <w:rPr>
          <w:sz w:val="28"/>
          <w:szCs w:val="28"/>
        </w:rPr>
      </w:pPr>
      <w:r>
        <w:rPr>
          <w:rFonts w:hint="eastAsia"/>
          <w:sz w:val="28"/>
          <w:szCs w:val="28"/>
        </w:rPr>
        <w:t>五、一般公共预算财政拨款支出决算表（一）</w:t>
      </w:r>
    </w:p>
    <w:p w:rsidR="0084683D" w:rsidRDefault="00527C33">
      <w:pPr>
        <w:spacing w:line="220" w:lineRule="atLeast"/>
        <w:rPr>
          <w:sz w:val="28"/>
          <w:szCs w:val="28"/>
        </w:rPr>
      </w:pPr>
      <w:r>
        <w:rPr>
          <w:rFonts w:hint="eastAsia"/>
          <w:sz w:val="28"/>
          <w:szCs w:val="28"/>
        </w:rPr>
        <w:t>六、一般公共预算财政拨款支出决算表（二）</w:t>
      </w:r>
    </w:p>
    <w:p w:rsidR="0084683D" w:rsidRDefault="00527C33">
      <w:pPr>
        <w:spacing w:line="220" w:lineRule="atLeast"/>
        <w:rPr>
          <w:sz w:val="28"/>
          <w:szCs w:val="28"/>
        </w:rPr>
      </w:pPr>
      <w:r>
        <w:rPr>
          <w:rFonts w:hint="eastAsia"/>
          <w:sz w:val="28"/>
          <w:szCs w:val="28"/>
        </w:rPr>
        <w:t>七、一般公共预算财政拨款“三公”经费支出决算表</w:t>
      </w:r>
    </w:p>
    <w:p w:rsidR="0084683D" w:rsidRDefault="00527C33">
      <w:pPr>
        <w:spacing w:line="220" w:lineRule="atLeast"/>
        <w:rPr>
          <w:sz w:val="28"/>
          <w:szCs w:val="28"/>
        </w:rPr>
      </w:pPr>
      <w:r>
        <w:rPr>
          <w:rFonts w:hint="eastAsia"/>
          <w:sz w:val="28"/>
          <w:szCs w:val="28"/>
        </w:rPr>
        <w:t>八、政府性基金预算财政拨款收入支出决算表</w:t>
      </w:r>
    </w:p>
    <w:p w:rsidR="0084683D" w:rsidRDefault="00527C33">
      <w:pPr>
        <w:spacing w:line="220" w:lineRule="atLeast"/>
        <w:rPr>
          <w:sz w:val="28"/>
          <w:szCs w:val="28"/>
        </w:rPr>
      </w:pPr>
      <w:r>
        <w:rPr>
          <w:rFonts w:hint="eastAsia"/>
          <w:sz w:val="28"/>
          <w:szCs w:val="28"/>
        </w:rPr>
        <w:t>九、国有资本经营预算财政拨款支出决算表</w:t>
      </w:r>
    </w:p>
    <w:p w:rsidR="0084683D" w:rsidRDefault="00527C33">
      <w:pPr>
        <w:spacing w:line="220" w:lineRule="atLeast"/>
        <w:rPr>
          <w:sz w:val="28"/>
          <w:szCs w:val="28"/>
        </w:rPr>
      </w:pPr>
      <w:r>
        <w:rPr>
          <w:rFonts w:hint="eastAsia"/>
          <w:sz w:val="28"/>
          <w:szCs w:val="28"/>
        </w:rPr>
        <w:t>十、部门决算公开相关信息统计表</w:t>
      </w:r>
    </w:p>
    <w:p w:rsidR="0084683D" w:rsidRDefault="00527C33">
      <w:pPr>
        <w:spacing w:line="220" w:lineRule="atLeast"/>
        <w:rPr>
          <w:b/>
          <w:sz w:val="28"/>
          <w:szCs w:val="28"/>
        </w:rPr>
      </w:pPr>
      <w:r>
        <w:rPr>
          <w:rFonts w:hint="eastAsia"/>
          <w:b/>
          <w:sz w:val="28"/>
          <w:szCs w:val="28"/>
        </w:rPr>
        <w:t>第三部分</w:t>
      </w:r>
      <w:r>
        <w:rPr>
          <w:rFonts w:hint="eastAsia"/>
          <w:b/>
          <w:sz w:val="28"/>
          <w:szCs w:val="28"/>
        </w:rPr>
        <w:t xml:space="preserve">   2021</w:t>
      </w:r>
      <w:r>
        <w:rPr>
          <w:rFonts w:hint="eastAsia"/>
          <w:b/>
          <w:sz w:val="28"/>
          <w:szCs w:val="28"/>
        </w:rPr>
        <w:t>年度部门决算情况说明</w:t>
      </w:r>
    </w:p>
    <w:p w:rsidR="0084683D" w:rsidRDefault="00527C33">
      <w:pPr>
        <w:spacing w:line="220" w:lineRule="atLeast"/>
        <w:rPr>
          <w:sz w:val="28"/>
          <w:szCs w:val="28"/>
        </w:rPr>
      </w:pPr>
      <w:r>
        <w:rPr>
          <w:rFonts w:hint="eastAsia"/>
          <w:sz w:val="28"/>
          <w:szCs w:val="28"/>
        </w:rPr>
        <w:t>一、收入支出决算总体情况说明</w:t>
      </w:r>
    </w:p>
    <w:p w:rsidR="0084683D" w:rsidRDefault="00527C33">
      <w:pPr>
        <w:spacing w:line="220" w:lineRule="atLeast"/>
        <w:rPr>
          <w:sz w:val="28"/>
          <w:szCs w:val="28"/>
        </w:rPr>
      </w:pPr>
      <w:r>
        <w:rPr>
          <w:rFonts w:hint="eastAsia"/>
          <w:sz w:val="28"/>
          <w:szCs w:val="28"/>
        </w:rPr>
        <w:t>二、收入决算情况说明</w:t>
      </w:r>
    </w:p>
    <w:p w:rsidR="0084683D" w:rsidRDefault="00527C33">
      <w:pPr>
        <w:spacing w:line="220" w:lineRule="atLeast"/>
        <w:rPr>
          <w:sz w:val="28"/>
          <w:szCs w:val="28"/>
        </w:rPr>
      </w:pPr>
      <w:r>
        <w:rPr>
          <w:rFonts w:hint="eastAsia"/>
          <w:sz w:val="28"/>
          <w:szCs w:val="28"/>
        </w:rPr>
        <w:lastRenderedPageBreak/>
        <w:t>三、支出决算情况说明</w:t>
      </w:r>
    </w:p>
    <w:p w:rsidR="0084683D" w:rsidRDefault="00527C33">
      <w:pPr>
        <w:spacing w:line="220" w:lineRule="atLeast"/>
        <w:rPr>
          <w:sz w:val="28"/>
          <w:szCs w:val="28"/>
        </w:rPr>
      </w:pPr>
      <w:r>
        <w:rPr>
          <w:rFonts w:hint="eastAsia"/>
          <w:sz w:val="28"/>
          <w:szCs w:val="28"/>
        </w:rPr>
        <w:t>四、财政拨款收入支出决算总体情况说明</w:t>
      </w:r>
    </w:p>
    <w:p w:rsidR="0084683D" w:rsidRDefault="00527C33">
      <w:pPr>
        <w:spacing w:line="220" w:lineRule="atLeast"/>
        <w:rPr>
          <w:sz w:val="28"/>
          <w:szCs w:val="28"/>
        </w:rPr>
      </w:pPr>
      <w:r>
        <w:rPr>
          <w:rFonts w:hint="eastAsia"/>
          <w:sz w:val="28"/>
          <w:szCs w:val="28"/>
        </w:rPr>
        <w:t>五、一般公共预算财政拨款支出决算情况说明</w:t>
      </w:r>
    </w:p>
    <w:p w:rsidR="0084683D" w:rsidRDefault="00527C33">
      <w:pPr>
        <w:spacing w:line="220" w:lineRule="atLeast"/>
        <w:rPr>
          <w:sz w:val="28"/>
          <w:szCs w:val="28"/>
        </w:rPr>
      </w:pPr>
      <w:r>
        <w:rPr>
          <w:rFonts w:hint="eastAsia"/>
          <w:sz w:val="28"/>
          <w:szCs w:val="28"/>
        </w:rPr>
        <w:t>六、一般公共预算财政拨款基本支出决算情况说明</w:t>
      </w:r>
    </w:p>
    <w:p w:rsidR="0084683D" w:rsidRDefault="00527C33">
      <w:pPr>
        <w:spacing w:line="220" w:lineRule="atLeast"/>
        <w:rPr>
          <w:sz w:val="28"/>
          <w:szCs w:val="28"/>
        </w:rPr>
      </w:pPr>
      <w:r>
        <w:rPr>
          <w:rFonts w:hint="eastAsia"/>
          <w:sz w:val="28"/>
          <w:szCs w:val="28"/>
        </w:rPr>
        <w:t>七、一般公共预算财政拨款“三公”经费支出决算情况说明</w:t>
      </w:r>
    </w:p>
    <w:p w:rsidR="0084683D" w:rsidRDefault="00527C33">
      <w:pPr>
        <w:spacing w:line="220" w:lineRule="atLeast"/>
        <w:rPr>
          <w:sz w:val="28"/>
          <w:szCs w:val="28"/>
        </w:rPr>
      </w:pPr>
      <w:r>
        <w:rPr>
          <w:rFonts w:hint="eastAsia"/>
          <w:sz w:val="28"/>
          <w:szCs w:val="28"/>
        </w:rPr>
        <w:t>八、其他重要事项情况说明</w:t>
      </w:r>
    </w:p>
    <w:p w:rsidR="0084683D" w:rsidRDefault="00527C33">
      <w:pPr>
        <w:spacing w:line="220" w:lineRule="atLeast"/>
        <w:rPr>
          <w:b/>
          <w:sz w:val="28"/>
          <w:szCs w:val="28"/>
        </w:rPr>
      </w:pPr>
      <w:r>
        <w:rPr>
          <w:rFonts w:hint="eastAsia"/>
          <w:b/>
          <w:sz w:val="28"/>
          <w:szCs w:val="28"/>
        </w:rPr>
        <w:t>第四部分</w:t>
      </w:r>
      <w:r>
        <w:rPr>
          <w:rFonts w:hint="eastAsia"/>
          <w:b/>
          <w:sz w:val="28"/>
          <w:szCs w:val="28"/>
        </w:rPr>
        <w:t xml:space="preserve">    </w:t>
      </w:r>
      <w:r>
        <w:rPr>
          <w:rFonts w:hint="eastAsia"/>
          <w:b/>
          <w:sz w:val="28"/>
          <w:szCs w:val="28"/>
        </w:rPr>
        <w:t>名词解释</w:t>
      </w:r>
    </w:p>
    <w:p w:rsidR="0084683D" w:rsidRDefault="00527C33">
      <w:pPr>
        <w:spacing w:line="220" w:lineRule="atLeast"/>
        <w:rPr>
          <w:b/>
          <w:sz w:val="28"/>
          <w:szCs w:val="28"/>
        </w:rPr>
      </w:pPr>
      <w:r>
        <w:rPr>
          <w:rFonts w:hint="eastAsia"/>
          <w:b/>
          <w:sz w:val="28"/>
          <w:szCs w:val="28"/>
        </w:rPr>
        <w:t>第五部分</w:t>
      </w:r>
      <w:r>
        <w:rPr>
          <w:rFonts w:hint="eastAsia"/>
          <w:b/>
          <w:sz w:val="28"/>
          <w:szCs w:val="28"/>
        </w:rPr>
        <w:t xml:space="preserve">    </w:t>
      </w:r>
      <w:r>
        <w:rPr>
          <w:rFonts w:hint="eastAsia"/>
          <w:b/>
          <w:sz w:val="28"/>
          <w:szCs w:val="28"/>
        </w:rPr>
        <w:t>附件</w:t>
      </w:r>
    </w:p>
    <w:p w:rsidR="0084683D" w:rsidRDefault="0084683D">
      <w:pPr>
        <w:spacing w:line="220" w:lineRule="atLeast"/>
        <w:rPr>
          <w:b/>
          <w:sz w:val="28"/>
          <w:szCs w:val="28"/>
        </w:rPr>
      </w:pPr>
    </w:p>
    <w:p w:rsidR="0084683D" w:rsidRDefault="0084683D">
      <w:pPr>
        <w:spacing w:line="220" w:lineRule="atLeast"/>
        <w:rPr>
          <w:b/>
          <w:sz w:val="28"/>
          <w:szCs w:val="28"/>
        </w:rPr>
      </w:pPr>
    </w:p>
    <w:p w:rsidR="0084683D" w:rsidRDefault="0084683D">
      <w:pPr>
        <w:spacing w:line="220" w:lineRule="atLeast"/>
        <w:rPr>
          <w:b/>
          <w:sz w:val="28"/>
          <w:szCs w:val="28"/>
        </w:rPr>
      </w:pPr>
    </w:p>
    <w:p w:rsidR="0084683D" w:rsidRDefault="0084683D">
      <w:pPr>
        <w:spacing w:line="220" w:lineRule="atLeast"/>
        <w:rPr>
          <w:b/>
          <w:sz w:val="28"/>
          <w:szCs w:val="28"/>
        </w:rPr>
      </w:pPr>
    </w:p>
    <w:p w:rsidR="0084683D" w:rsidRDefault="0084683D">
      <w:pPr>
        <w:spacing w:line="220" w:lineRule="atLeast"/>
        <w:rPr>
          <w:b/>
          <w:sz w:val="28"/>
          <w:szCs w:val="28"/>
        </w:rPr>
      </w:pPr>
    </w:p>
    <w:p w:rsidR="0084683D" w:rsidRDefault="0084683D">
      <w:pPr>
        <w:spacing w:line="220" w:lineRule="atLeast"/>
        <w:rPr>
          <w:b/>
          <w:sz w:val="28"/>
          <w:szCs w:val="28"/>
        </w:rPr>
      </w:pPr>
    </w:p>
    <w:p w:rsidR="0084683D" w:rsidRDefault="0084683D">
      <w:pPr>
        <w:spacing w:line="220" w:lineRule="atLeast"/>
        <w:rPr>
          <w:b/>
          <w:sz w:val="28"/>
          <w:szCs w:val="28"/>
        </w:rPr>
      </w:pPr>
    </w:p>
    <w:p w:rsidR="0084683D" w:rsidRDefault="0084683D">
      <w:pPr>
        <w:spacing w:line="220" w:lineRule="atLeast"/>
        <w:rPr>
          <w:b/>
          <w:sz w:val="28"/>
          <w:szCs w:val="28"/>
        </w:rPr>
      </w:pPr>
    </w:p>
    <w:p w:rsidR="0084683D" w:rsidRDefault="0084683D">
      <w:pPr>
        <w:spacing w:line="220" w:lineRule="atLeast"/>
        <w:rPr>
          <w:b/>
          <w:sz w:val="28"/>
          <w:szCs w:val="28"/>
        </w:rPr>
      </w:pPr>
    </w:p>
    <w:p w:rsidR="0084683D" w:rsidRDefault="0084683D">
      <w:pPr>
        <w:spacing w:line="220" w:lineRule="atLeast"/>
        <w:rPr>
          <w:b/>
          <w:sz w:val="28"/>
          <w:szCs w:val="28"/>
        </w:rPr>
      </w:pPr>
    </w:p>
    <w:p w:rsidR="0084683D" w:rsidRDefault="0084683D">
      <w:pPr>
        <w:spacing w:line="220" w:lineRule="atLeast"/>
        <w:rPr>
          <w:b/>
          <w:sz w:val="28"/>
          <w:szCs w:val="28"/>
        </w:rPr>
      </w:pPr>
    </w:p>
    <w:p w:rsidR="0084683D" w:rsidRDefault="0084683D">
      <w:pPr>
        <w:spacing w:line="220" w:lineRule="atLeast"/>
        <w:rPr>
          <w:b/>
          <w:sz w:val="28"/>
          <w:szCs w:val="28"/>
        </w:rPr>
      </w:pPr>
    </w:p>
    <w:p w:rsidR="0084683D" w:rsidRDefault="0084683D">
      <w:pPr>
        <w:spacing w:line="220" w:lineRule="atLeast"/>
        <w:rPr>
          <w:b/>
          <w:sz w:val="28"/>
          <w:szCs w:val="28"/>
        </w:rPr>
      </w:pPr>
    </w:p>
    <w:p w:rsidR="0084683D" w:rsidRDefault="0084683D">
      <w:pPr>
        <w:spacing w:line="220" w:lineRule="atLeast"/>
        <w:rPr>
          <w:rFonts w:hint="eastAsia"/>
          <w:b/>
          <w:sz w:val="28"/>
          <w:szCs w:val="28"/>
        </w:rPr>
      </w:pPr>
    </w:p>
    <w:p w:rsidR="008C037C" w:rsidRPr="008C037C" w:rsidRDefault="008C037C" w:rsidP="008C037C">
      <w:pPr>
        <w:pStyle w:val="a0"/>
      </w:pPr>
    </w:p>
    <w:p w:rsidR="0084683D" w:rsidRDefault="00527C33">
      <w:pPr>
        <w:spacing w:line="220" w:lineRule="atLeast"/>
        <w:rPr>
          <w:b/>
          <w:sz w:val="28"/>
          <w:szCs w:val="28"/>
        </w:rPr>
      </w:pPr>
      <w:r>
        <w:rPr>
          <w:rFonts w:hint="eastAsia"/>
          <w:b/>
          <w:sz w:val="28"/>
          <w:szCs w:val="28"/>
        </w:rPr>
        <w:lastRenderedPageBreak/>
        <w:t>第一部分概况</w:t>
      </w:r>
    </w:p>
    <w:p w:rsidR="0084683D" w:rsidRDefault="00527C33">
      <w:pPr>
        <w:spacing w:after="0" w:line="560" w:lineRule="exact"/>
        <w:rPr>
          <w:sz w:val="28"/>
          <w:szCs w:val="28"/>
        </w:rPr>
      </w:pPr>
      <w:r>
        <w:rPr>
          <w:rFonts w:hint="eastAsia"/>
          <w:sz w:val="28"/>
          <w:szCs w:val="28"/>
        </w:rPr>
        <w:t>一、本部门职责</w:t>
      </w:r>
    </w:p>
    <w:p w:rsidR="0084683D" w:rsidRDefault="00527C33">
      <w:pPr>
        <w:spacing w:after="0" w:line="560" w:lineRule="exact"/>
        <w:ind w:firstLineChars="200" w:firstLine="560"/>
        <w:rPr>
          <w:sz w:val="28"/>
          <w:szCs w:val="28"/>
        </w:rPr>
      </w:pPr>
      <w:r>
        <w:rPr>
          <w:rFonts w:hint="eastAsia"/>
          <w:sz w:val="28"/>
          <w:szCs w:val="28"/>
        </w:rPr>
        <w:t>（一）负责应急管理工作，指导全县各部门应对安全生产类、自然灾害类等突发事件和综合防灾减灾救灾工作。负责安全生产综合监督管理和工矿商贸行业安全生产监督管理工作。</w:t>
      </w:r>
    </w:p>
    <w:p w:rsidR="0084683D" w:rsidRDefault="00527C33">
      <w:pPr>
        <w:spacing w:after="0" w:line="560" w:lineRule="exact"/>
        <w:ind w:firstLineChars="200" w:firstLine="560"/>
        <w:rPr>
          <w:sz w:val="28"/>
          <w:szCs w:val="28"/>
        </w:rPr>
      </w:pPr>
      <w:r>
        <w:rPr>
          <w:rFonts w:hint="eastAsia"/>
          <w:sz w:val="28"/>
          <w:szCs w:val="28"/>
        </w:rPr>
        <w:t>（二）贯彻执行应急管理、安全生产等方针政策和法律法规，组织编制应急体系建设、安全生产和综合防灾减灾规划并监督实施。</w:t>
      </w:r>
    </w:p>
    <w:p w:rsidR="0084683D" w:rsidRDefault="00527C33">
      <w:pPr>
        <w:spacing w:after="0" w:line="560" w:lineRule="exact"/>
        <w:ind w:firstLineChars="200" w:firstLine="560"/>
        <w:rPr>
          <w:sz w:val="28"/>
          <w:szCs w:val="28"/>
        </w:rPr>
      </w:pPr>
      <w:r>
        <w:rPr>
          <w:rFonts w:hint="eastAsia"/>
          <w:sz w:val="28"/>
          <w:szCs w:val="28"/>
        </w:rPr>
        <w:t>（三）指导应急预案体系建设，建立完善事故灾难和自然灾害分级应对制度，组织编制县级总体应急预案和安全生产类、自然灾害类专项预案，综合协调应急预案衔接工作，组织开展预案演练，推动应急避难设施建设。</w:t>
      </w:r>
    </w:p>
    <w:p w:rsidR="0084683D" w:rsidRDefault="00527C33">
      <w:pPr>
        <w:spacing w:after="0" w:line="560" w:lineRule="exact"/>
        <w:ind w:firstLineChars="200" w:firstLine="560"/>
        <w:rPr>
          <w:sz w:val="28"/>
          <w:szCs w:val="28"/>
        </w:rPr>
      </w:pPr>
      <w:r>
        <w:rPr>
          <w:rFonts w:hint="eastAsia"/>
          <w:sz w:val="28"/>
          <w:szCs w:val="28"/>
        </w:rPr>
        <w:t>（四）牵头建立统一的应急管理信息系统，负责信息传输渠道的规划和布局，建立监测预警和灾情报告制度，健全自然灾害信息资源获取和共享机制，依法统一发布灾情。</w:t>
      </w:r>
    </w:p>
    <w:p w:rsidR="0084683D" w:rsidRDefault="00527C33">
      <w:pPr>
        <w:spacing w:after="0" w:line="560" w:lineRule="exact"/>
        <w:ind w:firstLineChars="200" w:firstLine="560"/>
        <w:rPr>
          <w:sz w:val="28"/>
          <w:szCs w:val="28"/>
        </w:rPr>
      </w:pPr>
      <w:r>
        <w:rPr>
          <w:rFonts w:hint="eastAsia"/>
          <w:sz w:val="28"/>
          <w:szCs w:val="28"/>
        </w:rPr>
        <w:t>（五）组织指导协调安全生产类、自然灾害类等突发事件应急救援，承担平顺县应对重大灾害指挥部工作，综合研判突发事件发展态势并提出应对建议，协助县委、县人民政府指定的负责同志组织重大灾害应急处置工作。</w:t>
      </w:r>
    </w:p>
    <w:p w:rsidR="0084683D" w:rsidRDefault="00527C33">
      <w:pPr>
        <w:spacing w:after="0" w:line="560" w:lineRule="exact"/>
        <w:ind w:firstLineChars="200" w:firstLine="560"/>
        <w:rPr>
          <w:sz w:val="28"/>
          <w:szCs w:val="28"/>
        </w:rPr>
      </w:pPr>
      <w:r>
        <w:rPr>
          <w:rFonts w:hint="eastAsia"/>
          <w:sz w:val="28"/>
          <w:szCs w:val="28"/>
        </w:rPr>
        <w:t>（六）统一协调指挥各类应急专业队伍，建立应急协调联动机制，推进指挥平合对接，衔接驻地武警部队参与应急救援工作。</w:t>
      </w:r>
    </w:p>
    <w:p w:rsidR="0084683D" w:rsidRDefault="00527C33">
      <w:pPr>
        <w:spacing w:after="0" w:line="560" w:lineRule="exact"/>
        <w:ind w:firstLineChars="200" w:firstLine="560"/>
        <w:rPr>
          <w:sz w:val="28"/>
          <w:szCs w:val="28"/>
        </w:rPr>
      </w:pPr>
      <w:r>
        <w:rPr>
          <w:rFonts w:hint="eastAsia"/>
          <w:sz w:val="28"/>
          <w:szCs w:val="28"/>
        </w:rPr>
        <w:t>（七）统筹消防、森林和草原火灾扑救、抗洪抢险、地震和地质灾害救援、生产安全事故救援等专业应急救援力量建设，管理县级应急救援队伍，指导各乡（镇）及社会应急救援力量建设。</w:t>
      </w:r>
    </w:p>
    <w:p w:rsidR="0084683D" w:rsidRDefault="00527C33">
      <w:pPr>
        <w:spacing w:after="0" w:line="560" w:lineRule="exact"/>
        <w:ind w:firstLineChars="200" w:firstLine="560"/>
        <w:rPr>
          <w:sz w:val="28"/>
          <w:szCs w:val="28"/>
        </w:rPr>
      </w:pPr>
      <w:r>
        <w:rPr>
          <w:rFonts w:hint="eastAsia"/>
          <w:sz w:val="28"/>
          <w:szCs w:val="28"/>
        </w:rPr>
        <w:t>（八）组织指导消防监督、火灾预防、火灾扑救等工作。</w:t>
      </w:r>
    </w:p>
    <w:p w:rsidR="0084683D" w:rsidRDefault="00527C33">
      <w:pPr>
        <w:spacing w:after="0" w:line="560" w:lineRule="exact"/>
        <w:ind w:firstLineChars="200" w:firstLine="560"/>
        <w:rPr>
          <w:sz w:val="28"/>
          <w:szCs w:val="28"/>
        </w:rPr>
      </w:pPr>
      <w:r>
        <w:rPr>
          <w:rFonts w:hint="eastAsia"/>
          <w:sz w:val="28"/>
          <w:szCs w:val="28"/>
        </w:rPr>
        <w:lastRenderedPageBreak/>
        <w:t>（九）指导协调森林和草原火灾、水旱灾害、地震和地质灾害等防治工作，负责自然灾害综合监测预警工作，指导开展自然灾害综合风险评估工作。</w:t>
      </w:r>
    </w:p>
    <w:p w:rsidR="0084683D" w:rsidRDefault="00527C33">
      <w:pPr>
        <w:spacing w:after="0" w:line="560" w:lineRule="exact"/>
        <w:ind w:firstLineChars="200" w:firstLine="560"/>
        <w:rPr>
          <w:sz w:val="28"/>
          <w:szCs w:val="28"/>
        </w:rPr>
      </w:pPr>
      <w:r>
        <w:rPr>
          <w:rFonts w:hint="eastAsia"/>
          <w:sz w:val="28"/>
          <w:szCs w:val="28"/>
        </w:rPr>
        <w:t>（十）组织协调灾害救助工作，组织指导灾情核查、损失评估、救灾捐赠工作，管理、分配中央划拨和省级、市级、县级救灾款物并监督使用。</w:t>
      </w:r>
    </w:p>
    <w:p w:rsidR="0084683D" w:rsidRDefault="00527C33">
      <w:pPr>
        <w:spacing w:after="0" w:line="560" w:lineRule="exact"/>
        <w:ind w:firstLineChars="200" w:firstLine="560"/>
        <w:rPr>
          <w:sz w:val="28"/>
          <w:szCs w:val="28"/>
        </w:rPr>
      </w:pPr>
      <w:r>
        <w:rPr>
          <w:rFonts w:hint="eastAsia"/>
          <w:sz w:val="28"/>
          <w:szCs w:val="28"/>
        </w:rPr>
        <w:t>（十一）依法行使安全生产综合监督管理职权，指导协调、监督检查县有关部门、单位和各乡（镇）人民政府安全生产工作，组织开展安全生产巡查、考核工作。</w:t>
      </w:r>
    </w:p>
    <w:p w:rsidR="0084683D" w:rsidRDefault="00527C33">
      <w:pPr>
        <w:spacing w:after="0" w:line="560" w:lineRule="exact"/>
        <w:ind w:firstLineChars="200" w:firstLine="560"/>
        <w:rPr>
          <w:sz w:val="28"/>
          <w:szCs w:val="28"/>
        </w:rPr>
      </w:pPr>
      <w:r>
        <w:rPr>
          <w:rFonts w:hint="eastAsia"/>
          <w:sz w:val="28"/>
          <w:szCs w:val="28"/>
        </w:rPr>
        <w:t>（十二）按照分级、属地原则，负责监督管理工矿商贸行业企业安全生产工作，依法监督检查工矿商贸生产经营单位贯彻执行安全生产法律法规情况及其安全生产条件和有关设备（特种设备除外）、材料、劳动防护用品的安全生产管理工作。负责全县危险化学品安全监督管理综合工作和烟花爆竹安全生产监督管理工作。依法组织并指导监督实施安全生产准入制度。</w:t>
      </w:r>
    </w:p>
    <w:p w:rsidR="0084683D" w:rsidRDefault="00527C33">
      <w:pPr>
        <w:spacing w:after="0" w:line="560" w:lineRule="exact"/>
        <w:ind w:firstLineChars="200" w:firstLine="560"/>
        <w:rPr>
          <w:sz w:val="28"/>
          <w:szCs w:val="28"/>
        </w:rPr>
      </w:pPr>
      <w:r>
        <w:rPr>
          <w:rFonts w:hint="eastAsia"/>
          <w:sz w:val="28"/>
          <w:szCs w:val="28"/>
        </w:rPr>
        <w:t>（十三）依法组织指导生产安全事故调查处理，监督事故查处和责任追究落实情况。组织开展自然灾害类突发事件的调查评估工作。</w:t>
      </w:r>
    </w:p>
    <w:p w:rsidR="0084683D" w:rsidRDefault="00527C33">
      <w:pPr>
        <w:spacing w:after="0" w:line="560" w:lineRule="exact"/>
        <w:ind w:firstLineChars="200" w:firstLine="560"/>
        <w:rPr>
          <w:sz w:val="28"/>
          <w:szCs w:val="28"/>
        </w:rPr>
      </w:pPr>
      <w:r>
        <w:rPr>
          <w:rFonts w:hint="eastAsia"/>
          <w:sz w:val="28"/>
          <w:szCs w:val="28"/>
        </w:rPr>
        <w:t>（十四）组织参与安全生产类、自然灾害类等突发事件的救援工作和省、市、县之间应急救援合作。</w:t>
      </w:r>
    </w:p>
    <w:p w:rsidR="0084683D" w:rsidRDefault="00527C33">
      <w:pPr>
        <w:spacing w:after="0" w:line="560" w:lineRule="exact"/>
        <w:ind w:firstLineChars="200" w:firstLine="560"/>
        <w:rPr>
          <w:sz w:val="28"/>
          <w:szCs w:val="28"/>
        </w:rPr>
      </w:pPr>
      <w:r>
        <w:rPr>
          <w:rFonts w:hint="eastAsia"/>
          <w:sz w:val="28"/>
          <w:szCs w:val="28"/>
        </w:rPr>
        <w:t>（十五）制定应急物资储备和应急救援装备规划并组织实施，会同县发展和改革局（县粮食局）等部门建立健全全县应急物资信息平台和调拨制度，在救灾时统一调度。</w:t>
      </w:r>
    </w:p>
    <w:p w:rsidR="0084683D" w:rsidRDefault="00527C33">
      <w:pPr>
        <w:spacing w:after="0" w:line="560" w:lineRule="exact"/>
        <w:ind w:firstLineChars="200" w:firstLine="560"/>
        <w:rPr>
          <w:sz w:val="28"/>
          <w:szCs w:val="28"/>
        </w:rPr>
      </w:pPr>
      <w:r>
        <w:rPr>
          <w:rFonts w:hint="eastAsia"/>
          <w:sz w:val="28"/>
          <w:szCs w:val="28"/>
        </w:rPr>
        <w:lastRenderedPageBreak/>
        <w:t>（十六）负责应急管理、安全生产宣传教育和培训工作，组织指导应急管理、安全生产的科学技术研究、推广应用和信息化建设工作。</w:t>
      </w:r>
    </w:p>
    <w:p w:rsidR="0084683D" w:rsidRDefault="00527C33">
      <w:pPr>
        <w:spacing w:after="0" w:line="560" w:lineRule="exact"/>
        <w:ind w:firstLineChars="200" w:firstLine="560"/>
        <w:rPr>
          <w:sz w:val="28"/>
          <w:szCs w:val="28"/>
        </w:rPr>
      </w:pPr>
      <w:r>
        <w:rPr>
          <w:rFonts w:hint="eastAsia"/>
          <w:sz w:val="28"/>
          <w:szCs w:val="28"/>
        </w:rPr>
        <w:t>（十七）完成县委、县人民政府交办的其他任务。</w:t>
      </w:r>
    </w:p>
    <w:p w:rsidR="0084683D" w:rsidRDefault="00527C33">
      <w:pPr>
        <w:spacing w:after="0" w:line="560" w:lineRule="exact"/>
        <w:ind w:firstLineChars="200" w:firstLine="560"/>
        <w:rPr>
          <w:sz w:val="28"/>
          <w:szCs w:val="28"/>
        </w:rPr>
      </w:pPr>
      <w:r>
        <w:rPr>
          <w:rFonts w:hint="eastAsia"/>
          <w:sz w:val="28"/>
          <w:szCs w:val="28"/>
        </w:rPr>
        <w:t>（十八）职能转变。县应急管理局应加强、优化、统筹全县应急能力建设，构建统一领导、权责一致、权威高效的应急能力体系，推动形成统一指挥、专常兼备、反应灵敏、上下联动、平战结合的应急管理体制。一是坚持以防为主、防抗救结合，坚持常态减灾和非常态救灾相统一，努力实现从注重灾后救助向注重灾前预防转变，从应对单一灾种向综合减灾转变，从减少灾害损失向减轻灾害风险转变，提高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坚决遏制重特大安全事故。</w:t>
      </w:r>
    </w:p>
    <w:p w:rsidR="0084683D" w:rsidRDefault="00527C33">
      <w:pPr>
        <w:spacing w:line="220" w:lineRule="atLeast"/>
        <w:rPr>
          <w:sz w:val="28"/>
          <w:szCs w:val="28"/>
        </w:rPr>
      </w:pPr>
      <w:r>
        <w:rPr>
          <w:rFonts w:hint="eastAsia"/>
          <w:sz w:val="28"/>
          <w:szCs w:val="28"/>
        </w:rPr>
        <w:t>二、机构设置情况</w:t>
      </w:r>
    </w:p>
    <w:p w:rsidR="0084683D" w:rsidRDefault="00527C33">
      <w:pPr>
        <w:spacing w:line="220" w:lineRule="atLeast"/>
        <w:ind w:firstLineChars="200" w:firstLine="560"/>
        <w:rPr>
          <w:sz w:val="28"/>
          <w:szCs w:val="28"/>
        </w:rPr>
      </w:pPr>
      <w:r>
        <w:rPr>
          <w:rFonts w:hint="eastAsia"/>
          <w:sz w:val="28"/>
          <w:szCs w:val="28"/>
        </w:rPr>
        <w:t xml:space="preserve">1. </w:t>
      </w:r>
      <w:r>
        <w:rPr>
          <w:rFonts w:hint="eastAsia"/>
          <w:sz w:val="28"/>
          <w:szCs w:val="28"/>
        </w:rPr>
        <w:t>根据部门职责分工，本部门内设机构包括综合办公室、综合协调股、矿山监管股、综合监管股、应急指挥股、救援管理股</w:t>
      </w:r>
      <w:r>
        <w:rPr>
          <w:rFonts w:hint="eastAsia"/>
          <w:sz w:val="28"/>
          <w:szCs w:val="28"/>
        </w:rPr>
        <w:t>;</w:t>
      </w:r>
      <w:r>
        <w:rPr>
          <w:rFonts w:hint="eastAsia"/>
          <w:sz w:val="28"/>
          <w:szCs w:val="28"/>
        </w:rPr>
        <w:t>本部门下属单位包括：应急救援协调中心、应急管理综合行政执法队。</w:t>
      </w:r>
    </w:p>
    <w:p w:rsidR="0084683D" w:rsidRDefault="00527C33">
      <w:pPr>
        <w:spacing w:line="220" w:lineRule="atLeast"/>
        <w:ind w:firstLineChars="200" w:firstLine="560"/>
        <w:rPr>
          <w:rFonts w:ascii="仿宋_GB2312" w:eastAsia="仿宋_GB2312" w:hAnsi="Calibri" w:cs="宋体"/>
          <w:color w:val="000000"/>
          <w:sz w:val="32"/>
          <w:szCs w:val="32"/>
        </w:rPr>
      </w:pPr>
      <w:r>
        <w:rPr>
          <w:rFonts w:hint="eastAsia"/>
          <w:sz w:val="28"/>
          <w:szCs w:val="28"/>
        </w:rPr>
        <w:t xml:space="preserve">2. </w:t>
      </w:r>
      <w:r>
        <w:rPr>
          <w:rFonts w:hint="eastAsia"/>
          <w:sz w:val="28"/>
          <w:szCs w:val="28"/>
        </w:rPr>
        <w:t>从决算单位构成看，纳入平顺县应急管理局部门</w:t>
      </w:r>
      <w:r>
        <w:rPr>
          <w:rFonts w:hint="eastAsia"/>
          <w:sz w:val="28"/>
          <w:szCs w:val="28"/>
        </w:rPr>
        <w:t>2020</w:t>
      </w:r>
      <w:r>
        <w:rPr>
          <w:rFonts w:hint="eastAsia"/>
          <w:sz w:val="28"/>
          <w:szCs w:val="28"/>
        </w:rPr>
        <w:t>年部门汇总决算编制范围的预算单位共计</w:t>
      </w:r>
      <w:r>
        <w:rPr>
          <w:rFonts w:hint="eastAsia"/>
          <w:sz w:val="28"/>
          <w:szCs w:val="28"/>
        </w:rPr>
        <w:t>1</w:t>
      </w:r>
      <w:r>
        <w:rPr>
          <w:rFonts w:hint="eastAsia"/>
          <w:sz w:val="28"/>
          <w:szCs w:val="28"/>
        </w:rPr>
        <w:t>家，具体包括：平顺县应急管理局单位本级。</w:t>
      </w:r>
    </w:p>
    <w:p w:rsidR="0084683D" w:rsidRDefault="00527C33">
      <w:pPr>
        <w:spacing w:line="220" w:lineRule="atLeast"/>
        <w:rPr>
          <w:sz w:val="28"/>
          <w:szCs w:val="28"/>
        </w:rPr>
      </w:pPr>
      <w:r>
        <w:rPr>
          <w:rFonts w:hint="eastAsia"/>
          <w:sz w:val="28"/>
          <w:szCs w:val="28"/>
        </w:rPr>
        <w:t>三、年度工作计划及执行情况</w:t>
      </w:r>
    </w:p>
    <w:p w:rsidR="0084683D" w:rsidRDefault="00527C33">
      <w:pPr>
        <w:spacing w:after="0" w:line="560" w:lineRule="exact"/>
        <w:ind w:firstLineChars="200" w:firstLine="560"/>
        <w:rPr>
          <w:sz w:val="28"/>
          <w:szCs w:val="28"/>
        </w:rPr>
      </w:pPr>
      <w:r>
        <w:rPr>
          <w:rFonts w:hint="eastAsia"/>
          <w:sz w:val="28"/>
          <w:szCs w:val="28"/>
        </w:rPr>
        <w:lastRenderedPageBreak/>
        <w:t>1</w:t>
      </w:r>
      <w:r>
        <w:rPr>
          <w:rFonts w:hint="eastAsia"/>
          <w:sz w:val="28"/>
          <w:szCs w:val="28"/>
        </w:rPr>
        <w:t>、抓责任制落实。</w:t>
      </w:r>
    </w:p>
    <w:p w:rsidR="0084683D" w:rsidRDefault="00527C33">
      <w:pPr>
        <w:spacing w:after="0" w:line="560" w:lineRule="exact"/>
        <w:ind w:firstLineChars="200" w:firstLine="560"/>
        <w:rPr>
          <w:sz w:val="28"/>
          <w:szCs w:val="28"/>
        </w:rPr>
      </w:pPr>
      <w:r>
        <w:rPr>
          <w:rFonts w:hint="eastAsia"/>
          <w:sz w:val="28"/>
          <w:szCs w:val="28"/>
        </w:rPr>
        <w:t>2</w:t>
      </w:r>
      <w:r>
        <w:rPr>
          <w:rFonts w:hint="eastAsia"/>
          <w:sz w:val="28"/>
          <w:szCs w:val="28"/>
        </w:rPr>
        <w:t>、抓安全生产。</w:t>
      </w:r>
    </w:p>
    <w:p w:rsidR="0084683D" w:rsidRDefault="00527C33">
      <w:pPr>
        <w:spacing w:after="0" w:line="560" w:lineRule="exact"/>
        <w:ind w:firstLineChars="200" w:firstLine="560"/>
        <w:rPr>
          <w:sz w:val="28"/>
          <w:szCs w:val="28"/>
        </w:rPr>
      </w:pPr>
      <w:r>
        <w:rPr>
          <w:rFonts w:hint="eastAsia"/>
          <w:sz w:val="28"/>
          <w:szCs w:val="28"/>
        </w:rPr>
        <w:t>3</w:t>
      </w:r>
      <w:r>
        <w:rPr>
          <w:rFonts w:hint="eastAsia"/>
          <w:sz w:val="28"/>
          <w:szCs w:val="28"/>
        </w:rPr>
        <w:t>、扎实开展防汛抗旱工作。</w:t>
      </w:r>
    </w:p>
    <w:p w:rsidR="0084683D" w:rsidRDefault="00527C33">
      <w:pPr>
        <w:spacing w:after="0" w:line="560" w:lineRule="exact"/>
        <w:ind w:firstLineChars="200" w:firstLine="560"/>
        <w:rPr>
          <w:sz w:val="28"/>
          <w:szCs w:val="28"/>
        </w:rPr>
      </w:pPr>
      <w:r>
        <w:rPr>
          <w:rFonts w:hint="eastAsia"/>
          <w:sz w:val="28"/>
          <w:szCs w:val="28"/>
        </w:rPr>
        <w:t>4</w:t>
      </w:r>
      <w:r>
        <w:rPr>
          <w:rFonts w:hint="eastAsia"/>
          <w:sz w:val="28"/>
          <w:szCs w:val="28"/>
        </w:rPr>
        <w:t>、抓值班值守。</w:t>
      </w:r>
    </w:p>
    <w:p w:rsidR="0084683D" w:rsidRDefault="00527C33">
      <w:pPr>
        <w:spacing w:after="0" w:line="560" w:lineRule="exact"/>
        <w:ind w:firstLineChars="200" w:firstLine="560"/>
        <w:rPr>
          <w:sz w:val="28"/>
          <w:szCs w:val="28"/>
        </w:rPr>
      </w:pPr>
      <w:r>
        <w:rPr>
          <w:rFonts w:hint="eastAsia"/>
          <w:sz w:val="28"/>
          <w:szCs w:val="28"/>
        </w:rPr>
        <w:t>5</w:t>
      </w:r>
      <w:r>
        <w:rPr>
          <w:rFonts w:hint="eastAsia"/>
          <w:sz w:val="28"/>
          <w:szCs w:val="28"/>
        </w:rPr>
        <w:t>、抓重大隐患的治理。</w:t>
      </w:r>
    </w:p>
    <w:p w:rsidR="0084683D" w:rsidRDefault="00527C33">
      <w:pPr>
        <w:spacing w:after="0" w:line="560" w:lineRule="exact"/>
        <w:ind w:firstLineChars="200" w:firstLine="560"/>
        <w:rPr>
          <w:sz w:val="28"/>
          <w:szCs w:val="28"/>
        </w:rPr>
      </w:pPr>
      <w:r>
        <w:rPr>
          <w:rFonts w:hint="eastAsia"/>
          <w:sz w:val="28"/>
          <w:szCs w:val="28"/>
        </w:rPr>
        <w:t>6</w:t>
      </w:r>
      <w:r>
        <w:rPr>
          <w:rFonts w:hint="eastAsia"/>
          <w:sz w:val="28"/>
          <w:szCs w:val="28"/>
        </w:rPr>
        <w:t>、抓党史学习教育。</w:t>
      </w:r>
    </w:p>
    <w:p w:rsidR="0084683D" w:rsidRDefault="00527C33">
      <w:pPr>
        <w:spacing w:after="0" w:line="560" w:lineRule="exact"/>
        <w:ind w:firstLineChars="200" w:firstLine="560"/>
        <w:rPr>
          <w:sz w:val="28"/>
          <w:szCs w:val="28"/>
        </w:rPr>
      </w:pPr>
      <w:r>
        <w:rPr>
          <w:rFonts w:hint="eastAsia"/>
          <w:sz w:val="28"/>
          <w:szCs w:val="28"/>
        </w:rPr>
        <w:t>7</w:t>
      </w:r>
      <w:r>
        <w:rPr>
          <w:rFonts w:hint="eastAsia"/>
          <w:sz w:val="28"/>
          <w:szCs w:val="28"/>
        </w:rPr>
        <w:t>、抓互联网监管。</w:t>
      </w:r>
    </w:p>
    <w:p w:rsidR="0084683D" w:rsidRDefault="00527C33">
      <w:pPr>
        <w:spacing w:after="0" w:line="560" w:lineRule="exact"/>
        <w:ind w:firstLineChars="200" w:firstLine="560"/>
        <w:rPr>
          <w:sz w:val="28"/>
          <w:szCs w:val="28"/>
        </w:rPr>
      </w:pPr>
      <w:r>
        <w:rPr>
          <w:rFonts w:hint="eastAsia"/>
          <w:sz w:val="28"/>
          <w:szCs w:val="28"/>
        </w:rPr>
        <w:t>8</w:t>
      </w:r>
      <w:r>
        <w:rPr>
          <w:rFonts w:hint="eastAsia"/>
          <w:sz w:val="28"/>
          <w:szCs w:val="28"/>
        </w:rPr>
        <w:t>、安全生产专项整治三年行动工作及“零事故”创建</w:t>
      </w:r>
    </w:p>
    <w:p w:rsidR="0084683D" w:rsidRDefault="00527C33">
      <w:pPr>
        <w:spacing w:after="0" w:line="560" w:lineRule="exact"/>
        <w:ind w:firstLineChars="200" w:firstLine="560"/>
        <w:rPr>
          <w:sz w:val="28"/>
          <w:szCs w:val="28"/>
        </w:rPr>
      </w:pPr>
      <w:r>
        <w:rPr>
          <w:rFonts w:hint="eastAsia"/>
          <w:sz w:val="28"/>
          <w:szCs w:val="28"/>
        </w:rPr>
        <w:t>9</w:t>
      </w:r>
      <w:r>
        <w:rPr>
          <w:rFonts w:hint="eastAsia"/>
          <w:sz w:val="28"/>
          <w:szCs w:val="28"/>
        </w:rPr>
        <w:t>、扎实开展大检查大整治专项工作。</w:t>
      </w:r>
    </w:p>
    <w:p w:rsidR="0084683D" w:rsidRDefault="00527C33">
      <w:pPr>
        <w:spacing w:after="0" w:line="560" w:lineRule="exact"/>
        <w:ind w:firstLineChars="200" w:firstLine="560"/>
        <w:rPr>
          <w:sz w:val="28"/>
          <w:szCs w:val="28"/>
        </w:rPr>
      </w:pPr>
      <w:r>
        <w:rPr>
          <w:rFonts w:hint="eastAsia"/>
          <w:sz w:val="28"/>
          <w:szCs w:val="28"/>
        </w:rPr>
        <w:t>10</w:t>
      </w:r>
      <w:r>
        <w:rPr>
          <w:rFonts w:hint="eastAsia"/>
          <w:sz w:val="28"/>
          <w:szCs w:val="28"/>
        </w:rPr>
        <w:t>、抓安全生产宣传。一是开展“安全生产月”活动。二是开展以“防范化解灾害风险，筑牢安全发展基础”为主题的防灾减灾宣传。三是大力推进安全生产“五进”活动。四是开展“送教入企”活动。</w:t>
      </w:r>
    </w:p>
    <w:p w:rsidR="0084683D" w:rsidRDefault="00527C33">
      <w:pPr>
        <w:spacing w:line="220" w:lineRule="atLeast"/>
        <w:ind w:firstLineChars="200" w:firstLine="560"/>
        <w:rPr>
          <w:sz w:val="28"/>
          <w:szCs w:val="28"/>
        </w:rPr>
      </w:pPr>
      <w:r>
        <w:rPr>
          <w:rFonts w:hint="eastAsia"/>
          <w:sz w:val="28"/>
          <w:szCs w:val="28"/>
        </w:rPr>
        <w:t>11</w:t>
      </w:r>
      <w:r>
        <w:rPr>
          <w:rFonts w:hint="eastAsia"/>
          <w:sz w:val="28"/>
          <w:szCs w:val="28"/>
        </w:rPr>
        <w:t>、开展全国自然灾害普查工作。</w:t>
      </w:r>
    </w:p>
    <w:p w:rsidR="0084683D" w:rsidRDefault="00527C33">
      <w:pPr>
        <w:spacing w:line="220" w:lineRule="atLeast"/>
        <w:rPr>
          <w:b/>
          <w:sz w:val="28"/>
          <w:szCs w:val="28"/>
        </w:rPr>
      </w:pPr>
      <w:r>
        <w:rPr>
          <w:rFonts w:hint="eastAsia"/>
          <w:b/>
          <w:sz w:val="28"/>
          <w:szCs w:val="28"/>
        </w:rPr>
        <w:t>第二部分</w:t>
      </w:r>
      <w:r>
        <w:rPr>
          <w:rFonts w:hint="eastAsia"/>
          <w:b/>
          <w:sz w:val="28"/>
          <w:szCs w:val="28"/>
        </w:rPr>
        <w:t xml:space="preserve"> 2021</w:t>
      </w:r>
      <w:r>
        <w:rPr>
          <w:rFonts w:hint="eastAsia"/>
          <w:b/>
          <w:sz w:val="28"/>
          <w:szCs w:val="28"/>
        </w:rPr>
        <w:t>年度部门决算报表（见附表</w:t>
      </w:r>
      <w:r>
        <w:rPr>
          <w:rFonts w:hint="eastAsia"/>
          <w:b/>
          <w:sz w:val="28"/>
          <w:szCs w:val="28"/>
        </w:rPr>
        <w:t>1</w:t>
      </w:r>
      <w:r>
        <w:rPr>
          <w:rFonts w:hint="eastAsia"/>
          <w:b/>
          <w:sz w:val="28"/>
          <w:szCs w:val="28"/>
        </w:rPr>
        <w:t>）</w:t>
      </w:r>
    </w:p>
    <w:p w:rsidR="0084683D" w:rsidRDefault="00527C33">
      <w:pPr>
        <w:spacing w:line="220" w:lineRule="atLeast"/>
        <w:rPr>
          <w:sz w:val="28"/>
          <w:szCs w:val="28"/>
        </w:rPr>
      </w:pPr>
      <w:r>
        <w:rPr>
          <w:rFonts w:hint="eastAsia"/>
          <w:sz w:val="28"/>
          <w:szCs w:val="28"/>
        </w:rPr>
        <w:t>一、收入支出决算总表</w:t>
      </w:r>
    </w:p>
    <w:p w:rsidR="0084683D" w:rsidRDefault="00527C33">
      <w:pPr>
        <w:spacing w:line="220" w:lineRule="atLeast"/>
        <w:rPr>
          <w:sz w:val="28"/>
          <w:szCs w:val="28"/>
        </w:rPr>
      </w:pPr>
      <w:r>
        <w:rPr>
          <w:rFonts w:hint="eastAsia"/>
          <w:sz w:val="28"/>
          <w:szCs w:val="28"/>
        </w:rPr>
        <w:t>二、收入决算表</w:t>
      </w:r>
    </w:p>
    <w:p w:rsidR="0084683D" w:rsidRDefault="00527C33">
      <w:pPr>
        <w:spacing w:line="220" w:lineRule="atLeast"/>
        <w:rPr>
          <w:sz w:val="28"/>
          <w:szCs w:val="28"/>
        </w:rPr>
      </w:pPr>
      <w:r>
        <w:rPr>
          <w:rFonts w:hint="eastAsia"/>
          <w:sz w:val="28"/>
          <w:szCs w:val="28"/>
        </w:rPr>
        <w:t>三、支出决算表</w:t>
      </w:r>
    </w:p>
    <w:p w:rsidR="0084683D" w:rsidRDefault="00527C33">
      <w:pPr>
        <w:spacing w:line="220" w:lineRule="atLeast"/>
        <w:rPr>
          <w:sz w:val="28"/>
          <w:szCs w:val="28"/>
        </w:rPr>
      </w:pPr>
      <w:r>
        <w:rPr>
          <w:rFonts w:hint="eastAsia"/>
          <w:sz w:val="28"/>
          <w:szCs w:val="28"/>
        </w:rPr>
        <w:t>四、财政拨款收入支出决算总表</w:t>
      </w:r>
    </w:p>
    <w:p w:rsidR="0084683D" w:rsidRDefault="00527C33">
      <w:pPr>
        <w:spacing w:line="220" w:lineRule="atLeast"/>
        <w:rPr>
          <w:sz w:val="28"/>
          <w:szCs w:val="28"/>
        </w:rPr>
      </w:pPr>
      <w:r>
        <w:rPr>
          <w:rFonts w:hint="eastAsia"/>
          <w:sz w:val="28"/>
          <w:szCs w:val="28"/>
        </w:rPr>
        <w:t>五、一般公共预算财政拨款支出决算表（一）</w:t>
      </w:r>
    </w:p>
    <w:p w:rsidR="0084683D" w:rsidRDefault="00527C33">
      <w:pPr>
        <w:spacing w:line="220" w:lineRule="atLeast"/>
        <w:rPr>
          <w:sz w:val="28"/>
          <w:szCs w:val="28"/>
        </w:rPr>
      </w:pPr>
      <w:r>
        <w:rPr>
          <w:rFonts w:hint="eastAsia"/>
          <w:sz w:val="28"/>
          <w:szCs w:val="28"/>
        </w:rPr>
        <w:t>六、一般公共预算财政拨款支出决算表（二）</w:t>
      </w:r>
    </w:p>
    <w:p w:rsidR="0084683D" w:rsidRDefault="00527C33">
      <w:pPr>
        <w:spacing w:line="220" w:lineRule="atLeast"/>
        <w:rPr>
          <w:sz w:val="28"/>
          <w:szCs w:val="28"/>
        </w:rPr>
      </w:pPr>
      <w:r>
        <w:rPr>
          <w:rFonts w:hint="eastAsia"/>
          <w:sz w:val="28"/>
          <w:szCs w:val="28"/>
        </w:rPr>
        <w:t>七、一般公共预算财政拨款“三公”经费支出决算表</w:t>
      </w:r>
    </w:p>
    <w:p w:rsidR="0084683D" w:rsidRDefault="00527C33">
      <w:pPr>
        <w:spacing w:line="220" w:lineRule="atLeast"/>
        <w:rPr>
          <w:sz w:val="28"/>
          <w:szCs w:val="28"/>
        </w:rPr>
      </w:pPr>
      <w:r>
        <w:rPr>
          <w:rFonts w:hint="eastAsia"/>
          <w:sz w:val="28"/>
          <w:szCs w:val="28"/>
        </w:rPr>
        <w:t>八、政府性基金预算财政拨款收入支出决算表</w:t>
      </w:r>
    </w:p>
    <w:p w:rsidR="0084683D" w:rsidRDefault="00527C33">
      <w:pPr>
        <w:spacing w:line="220" w:lineRule="atLeast"/>
        <w:rPr>
          <w:sz w:val="28"/>
          <w:szCs w:val="28"/>
        </w:rPr>
      </w:pPr>
      <w:r>
        <w:rPr>
          <w:rFonts w:hint="eastAsia"/>
          <w:sz w:val="28"/>
          <w:szCs w:val="28"/>
        </w:rPr>
        <w:lastRenderedPageBreak/>
        <w:t>九、国有资本经营预算财政</w:t>
      </w:r>
      <w:r>
        <w:rPr>
          <w:rFonts w:hint="eastAsia"/>
          <w:sz w:val="28"/>
          <w:szCs w:val="28"/>
        </w:rPr>
        <w:t xml:space="preserve">   </w:t>
      </w:r>
      <w:r>
        <w:rPr>
          <w:rFonts w:hint="eastAsia"/>
          <w:sz w:val="28"/>
          <w:szCs w:val="28"/>
        </w:rPr>
        <w:t>拨款支出决算表</w:t>
      </w:r>
    </w:p>
    <w:p w:rsidR="0084683D" w:rsidRDefault="00527C33">
      <w:pPr>
        <w:spacing w:line="220" w:lineRule="atLeast"/>
        <w:rPr>
          <w:sz w:val="28"/>
          <w:szCs w:val="28"/>
        </w:rPr>
      </w:pPr>
      <w:r>
        <w:rPr>
          <w:rFonts w:hint="eastAsia"/>
          <w:sz w:val="28"/>
          <w:szCs w:val="28"/>
        </w:rPr>
        <w:t>十、部门决算公开相关信息统计表</w:t>
      </w:r>
    </w:p>
    <w:p w:rsidR="0084683D" w:rsidRDefault="00527C33">
      <w:pPr>
        <w:spacing w:line="220" w:lineRule="atLeast"/>
        <w:ind w:firstLineChars="150" w:firstLine="420"/>
        <w:rPr>
          <w:sz w:val="28"/>
          <w:szCs w:val="28"/>
        </w:rPr>
      </w:pPr>
      <w:r>
        <w:rPr>
          <w:rFonts w:hint="eastAsia"/>
          <w:sz w:val="28"/>
          <w:szCs w:val="28"/>
        </w:rPr>
        <w:t>（说明：平顺县应急管理局单位没有使用政府性基金预算和国有资本经营预算安排的支出，故本表无数据）</w:t>
      </w:r>
    </w:p>
    <w:p w:rsidR="0084683D" w:rsidRDefault="00527C33">
      <w:pPr>
        <w:spacing w:line="220" w:lineRule="atLeast"/>
        <w:rPr>
          <w:sz w:val="28"/>
          <w:szCs w:val="28"/>
        </w:rPr>
      </w:pPr>
      <w:r>
        <w:rPr>
          <w:rFonts w:hint="eastAsia"/>
          <w:b/>
          <w:sz w:val="28"/>
          <w:szCs w:val="28"/>
        </w:rPr>
        <w:t>第三部分</w:t>
      </w:r>
      <w:r>
        <w:rPr>
          <w:rFonts w:hint="eastAsia"/>
          <w:b/>
          <w:sz w:val="28"/>
          <w:szCs w:val="28"/>
        </w:rPr>
        <w:t xml:space="preserve"> 2021</w:t>
      </w:r>
      <w:r>
        <w:rPr>
          <w:rFonts w:hint="eastAsia"/>
          <w:b/>
          <w:sz w:val="28"/>
          <w:szCs w:val="28"/>
        </w:rPr>
        <w:t>年度部门决算情况说明</w:t>
      </w:r>
    </w:p>
    <w:p w:rsidR="0084683D" w:rsidRDefault="00527C33">
      <w:pPr>
        <w:spacing w:line="220" w:lineRule="atLeast"/>
        <w:ind w:firstLineChars="200" w:firstLine="560"/>
        <w:rPr>
          <w:b/>
          <w:sz w:val="28"/>
          <w:szCs w:val="28"/>
        </w:rPr>
      </w:pPr>
      <w:r>
        <w:rPr>
          <w:rFonts w:hint="eastAsia"/>
          <w:b/>
          <w:sz w:val="28"/>
          <w:szCs w:val="28"/>
        </w:rPr>
        <w:t>一、收入支出决算总体情况说明</w:t>
      </w:r>
    </w:p>
    <w:p w:rsidR="0084683D" w:rsidRDefault="00527C33">
      <w:pPr>
        <w:spacing w:line="220" w:lineRule="atLeast"/>
        <w:ind w:firstLineChars="200" w:firstLine="560"/>
        <w:rPr>
          <w:sz w:val="28"/>
          <w:szCs w:val="28"/>
        </w:rPr>
      </w:pPr>
      <w:r>
        <w:rPr>
          <w:rFonts w:hint="eastAsia"/>
          <w:sz w:val="28"/>
          <w:szCs w:val="28"/>
        </w:rPr>
        <w:t>2021</w:t>
      </w:r>
      <w:r>
        <w:rPr>
          <w:rFonts w:hint="eastAsia"/>
          <w:sz w:val="28"/>
          <w:szCs w:val="28"/>
        </w:rPr>
        <w:t>年度收入总计</w:t>
      </w:r>
      <w:r>
        <w:rPr>
          <w:rFonts w:ascii="宋体" w:eastAsia="宋体" w:hAnsi="宋体" w:cs="宋体" w:hint="eastAsia"/>
          <w:color w:val="000000"/>
        </w:rPr>
        <w:t>970.42</w:t>
      </w:r>
      <w:r>
        <w:rPr>
          <w:rFonts w:hint="eastAsia"/>
          <w:sz w:val="28"/>
          <w:szCs w:val="28"/>
        </w:rPr>
        <w:t>万元、支出总计</w:t>
      </w:r>
      <w:r>
        <w:rPr>
          <w:rFonts w:ascii="宋体" w:eastAsia="宋体" w:hAnsi="宋体" w:cs="宋体" w:hint="eastAsia"/>
          <w:color w:val="000000"/>
        </w:rPr>
        <w:t>1215.08</w:t>
      </w:r>
      <w:r>
        <w:rPr>
          <w:rFonts w:hint="eastAsia"/>
          <w:sz w:val="28"/>
          <w:szCs w:val="28"/>
        </w:rPr>
        <w:t>万元。与上年相比，收入总计增加</w:t>
      </w:r>
      <w:r>
        <w:rPr>
          <w:rFonts w:hint="eastAsia"/>
          <w:sz w:val="28"/>
          <w:szCs w:val="28"/>
        </w:rPr>
        <w:t>532.76</w:t>
      </w:r>
      <w:r>
        <w:rPr>
          <w:rFonts w:hint="eastAsia"/>
          <w:sz w:val="28"/>
          <w:szCs w:val="28"/>
        </w:rPr>
        <w:t>万元，增加</w:t>
      </w:r>
      <w:r>
        <w:rPr>
          <w:rFonts w:hint="eastAsia"/>
          <w:sz w:val="28"/>
          <w:szCs w:val="28"/>
        </w:rPr>
        <w:t>121.73%</w:t>
      </w:r>
      <w:r>
        <w:rPr>
          <w:rFonts w:hint="eastAsia"/>
          <w:sz w:val="28"/>
          <w:szCs w:val="28"/>
        </w:rPr>
        <w:t>，支出总计增加</w:t>
      </w:r>
      <w:r>
        <w:rPr>
          <w:rFonts w:hint="eastAsia"/>
          <w:sz w:val="28"/>
          <w:szCs w:val="28"/>
        </w:rPr>
        <w:t>130.49</w:t>
      </w:r>
      <w:r>
        <w:rPr>
          <w:rFonts w:hint="eastAsia"/>
          <w:sz w:val="28"/>
          <w:szCs w:val="28"/>
        </w:rPr>
        <w:t>万元，增加</w:t>
      </w:r>
      <w:r>
        <w:rPr>
          <w:rFonts w:hint="eastAsia"/>
          <w:sz w:val="28"/>
          <w:szCs w:val="28"/>
        </w:rPr>
        <w:t>12.03%</w:t>
      </w:r>
      <w:r>
        <w:rPr>
          <w:rFonts w:hint="eastAsia"/>
          <w:sz w:val="28"/>
          <w:szCs w:val="28"/>
        </w:rPr>
        <w:t>。主要原因是自然（洪涝）灾害严重。</w:t>
      </w:r>
    </w:p>
    <w:p w:rsidR="0084683D" w:rsidRDefault="00527C33">
      <w:pPr>
        <w:spacing w:line="220" w:lineRule="atLeast"/>
        <w:ind w:firstLineChars="200" w:firstLine="560"/>
        <w:rPr>
          <w:b/>
          <w:sz w:val="28"/>
          <w:szCs w:val="28"/>
        </w:rPr>
      </w:pPr>
      <w:r>
        <w:rPr>
          <w:rFonts w:hint="eastAsia"/>
          <w:b/>
          <w:sz w:val="28"/>
          <w:szCs w:val="28"/>
        </w:rPr>
        <w:t>二、收入决算情况说明</w:t>
      </w:r>
    </w:p>
    <w:p w:rsidR="0084683D" w:rsidRDefault="00527C33">
      <w:pPr>
        <w:spacing w:line="220" w:lineRule="atLeast"/>
        <w:ind w:firstLineChars="200" w:firstLine="560"/>
        <w:rPr>
          <w:sz w:val="28"/>
          <w:szCs w:val="28"/>
        </w:rPr>
      </w:pPr>
      <w:r>
        <w:rPr>
          <w:rFonts w:hint="eastAsia"/>
          <w:sz w:val="28"/>
          <w:szCs w:val="28"/>
        </w:rPr>
        <w:t>2021</w:t>
      </w:r>
      <w:r>
        <w:rPr>
          <w:rFonts w:hint="eastAsia"/>
          <w:sz w:val="28"/>
          <w:szCs w:val="28"/>
        </w:rPr>
        <w:t>年度收入合计</w:t>
      </w:r>
      <w:r>
        <w:rPr>
          <w:rFonts w:hint="eastAsia"/>
          <w:sz w:val="28"/>
          <w:szCs w:val="28"/>
        </w:rPr>
        <w:t>970.42</w:t>
      </w:r>
      <w:r>
        <w:rPr>
          <w:rFonts w:hint="eastAsia"/>
          <w:sz w:val="28"/>
          <w:szCs w:val="28"/>
        </w:rPr>
        <w:t>万元，其中：财政拨款收入</w:t>
      </w:r>
      <w:r>
        <w:rPr>
          <w:rFonts w:hint="eastAsia"/>
          <w:sz w:val="28"/>
          <w:szCs w:val="28"/>
        </w:rPr>
        <w:t>970.42</w:t>
      </w:r>
      <w:r>
        <w:rPr>
          <w:rFonts w:hint="eastAsia"/>
          <w:sz w:val="28"/>
          <w:szCs w:val="28"/>
        </w:rPr>
        <w:t>万元，占比</w:t>
      </w:r>
      <w:r>
        <w:rPr>
          <w:rFonts w:hint="eastAsia"/>
          <w:sz w:val="28"/>
          <w:szCs w:val="28"/>
        </w:rPr>
        <w:t>100%</w:t>
      </w:r>
      <w:r>
        <w:rPr>
          <w:rFonts w:hint="eastAsia"/>
          <w:sz w:val="28"/>
          <w:szCs w:val="28"/>
        </w:rPr>
        <w:t>；上级补助收入</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；事业收入</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；经营收入</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；附属单位上缴收入</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；其他收入</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w:t>
      </w:r>
    </w:p>
    <w:p w:rsidR="0084683D" w:rsidRDefault="00527C33">
      <w:pPr>
        <w:spacing w:line="220" w:lineRule="atLeast"/>
        <w:ind w:firstLineChars="200" w:firstLine="560"/>
        <w:rPr>
          <w:b/>
          <w:sz w:val="28"/>
          <w:szCs w:val="28"/>
        </w:rPr>
      </w:pPr>
      <w:r>
        <w:rPr>
          <w:rFonts w:hint="eastAsia"/>
          <w:b/>
          <w:sz w:val="28"/>
          <w:szCs w:val="28"/>
        </w:rPr>
        <w:t>三、支出决算情况说明</w:t>
      </w:r>
    </w:p>
    <w:p w:rsidR="0084683D" w:rsidRDefault="00527C33">
      <w:pPr>
        <w:spacing w:line="220" w:lineRule="atLeast"/>
        <w:ind w:firstLineChars="200" w:firstLine="560"/>
        <w:rPr>
          <w:sz w:val="28"/>
          <w:szCs w:val="28"/>
        </w:rPr>
      </w:pPr>
      <w:r>
        <w:rPr>
          <w:rFonts w:hint="eastAsia"/>
          <w:sz w:val="28"/>
          <w:szCs w:val="28"/>
        </w:rPr>
        <w:t>2021</w:t>
      </w:r>
      <w:r>
        <w:rPr>
          <w:rFonts w:hint="eastAsia"/>
          <w:sz w:val="28"/>
          <w:szCs w:val="28"/>
        </w:rPr>
        <w:t>年度支出合计</w:t>
      </w:r>
      <w:r>
        <w:rPr>
          <w:rFonts w:hint="eastAsia"/>
          <w:sz w:val="28"/>
          <w:szCs w:val="28"/>
        </w:rPr>
        <w:t>1215.08</w:t>
      </w:r>
      <w:r>
        <w:rPr>
          <w:rFonts w:hint="eastAsia"/>
          <w:sz w:val="28"/>
          <w:szCs w:val="28"/>
        </w:rPr>
        <w:t>万元，其中：基本支出</w:t>
      </w:r>
      <w:r>
        <w:rPr>
          <w:rFonts w:hint="eastAsia"/>
          <w:sz w:val="28"/>
          <w:szCs w:val="28"/>
        </w:rPr>
        <w:t>335.50</w:t>
      </w:r>
      <w:r>
        <w:rPr>
          <w:rFonts w:hint="eastAsia"/>
          <w:sz w:val="28"/>
          <w:szCs w:val="28"/>
        </w:rPr>
        <w:t>万元，占比</w:t>
      </w:r>
      <w:r>
        <w:rPr>
          <w:rFonts w:hint="eastAsia"/>
          <w:sz w:val="28"/>
          <w:szCs w:val="28"/>
        </w:rPr>
        <w:t>27.61%</w:t>
      </w:r>
      <w:r>
        <w:rPr>
          <w:rFonts w:hint="eastAsia"/>
          <w:sz w:val="28"/>
          <w:szCs w:val="28"/>
        </w:rPr>
        <w:t>；项目支出</w:t>
      </w:r>
      <w:r>
        <w:rPr>
          <w:rFonts w:hint="eastAsia"/>
          <w:sz w:val="28"/>
          <w:szCs w:val="28"/>
        </w:rPr>
        <w:t>879.58</w:t>
      </w:r>
      <w:r>
        <w:rPr>
          <w:rFonts w:hint="eastAsia"/>
          <w:sz w:val="28"/>
          <w:szCs w:val="28"/>
        </w:rPr>
        <w:t>万元，占比</w:t>
      </w:r>
      <w:r>
        <w:rPr>
          <w:rFonts w:hint="eastAsia"/>
          <w:sz w:val="28"/>
          <w:szCs w:val="28"/>
        </w:rPr>
        <w:t>72.39%</w:t>
      </w:r>
      <w:r>
        <w:rPr>
          <w:rFonts w:hint="eastAsia"/>
          <w:sz w:val="28"/>
          <w:szCs w:val="28"/>
        </w:rPr>
        <w:t>；上缴上级支出</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，经营支出</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w:t>
      </w:r>
      <w:r>
        <w:rPr>
          <w:rFonts w:hint="eastAsia"/>
          <w:sz w:val="28"/>
          <w:szCs w:val="28"/>
        </w:rPr>
        <w:t xml:space="preserve"> </w:t>
      </w:r>
      <w:r>
        <w:rPr>
          <w:rFonts w:hint="eastAsia"/>
          <w:sz w:val="28"/>
          <w:szCs w:val="28"/>
        </w:rPr>
        <w:t>对附属单位补助支出</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w:t>
      </w:r>
    </w:p>
    <w:p w:rsidR="0084683D" w:rsidRDefault="00527C33">
      <w:pPr>
        <w:spacing w:line="220" w:lineRule="atLeast"/>
        <w:ind w:firstLineChars="200" w:firstLine="560"/>
        <w:rPr>
          <w:b/>
          <w:sz w:val="28"/>
          <w:szCs w:val="28"/>
        </w:rPr>
      </w:pPr>
      <w:r>
        <w:rPr>
          <w:rFonts w:hint="eastAsia"/>
          <w:b/>
          <w:sz w:val="28"/>
          <w:szCs w:val="28"/>
        </w:rPr>
        <w:t>四、财政拨款收入支出决算总体情况说明</w:t>
      </w:r>
    </w:p>
    <w:p w:rsidR="0084683D" w:rsidRDefault="00527C33">
      <w:pPr>
        <w:spacing w:line="220" w:lineRule="atLeast"/>
        <w:ind w:firstLineChars="200" w:firstLine="560"/>
        <w:rPr>
          <w:sz w:val="28"/>
          <w:szCs w:val="28"/>
        </w:rPr>
      </w:pPr>
      <w:r>
        <w:rPr>
          <w:rFonts w:hint="eastAsia"/>
          <w:sz w:val="28"/>
          <w:szCs w:val="28"/>
        </w:rPr>
        <w:t>2021</w:t>
      </w:r>
      <w:r>
        <w:rPr>
          <w:rFonts w:hint="eastAsia"/>
          <w:sz w:val="28"/>
          <w:szCs w:val="28"/>
        </w:rPr>
        <w:t>年度财政拨款收入总计</w:t>
      </w:r>
      <w:r>
        <w:rPr>
          <w:rFonts w:hint="eastAsia"/>
          <w:sz w:val="28"/>
          <w:szCs w:val="28"/>
        </w:rPr>
        <w:t>970.42</w:t>
      </w:r>
      <w:r>
        <w:rPr>
          <w:rFonts w:hint="eastAsia"/>
          <w:sz w:val="28"/>
          <w:szCs w:val="28"/>
        </w:rPr>
        <w:t>万元、支出总计</w:t>
      </w:r>
      <w:r>
        <w:rPr>
          <w:rFonts w:hint="eastAsia"/>
          <w:sz w:val="28"/>
          <w:szCs w:val="28"/>
        </w:rPr>
        <w:t>1215.08</w:t>
      </w:r>
      <w:r>
        <w:rPr>
          <w:rFonts w:hint="eastAsia"/>
          <w:sz w:val="28"/>
          <w:szCs w:val="28"/>
        </w:rPr>
        <w:t>万元。与上年相比，财政拨款收入总计增加</w:t>
      </w:r>
      <w:r>
        <w:rPr>
          <w:rFonts w:hint="eastAsia"/>
          <w:sz w:val="28"/>
          <w:szCs w:val="28"/>
        </w:rPr>
        <w:t>532.76</w:t>
      </w:r>
      <w:r>
        <w:rPr>
          <w:rFonts w:hint="eastAsia"/>
          <w:sz w:val="28"/>
          <w:szCs w:val="28"/>
        </w:rPr>
        <w:t>万元，增加</w:t>
      </w:r>
      <w:r>
        <w:rPr>
          <w:rFonts w:hint="eastAsia"/>
          <w:sz w:val="28"/>
          <w:szCs w:val="28"/>
        </w:rPr>
        <w:t>121.73%</w:t>
      </w:r>
      <w:r>
        <w:rPr>
          <w:rFonts w:hint="eastAsia"/>
          <w:sz w:val="28"/>
          <w:szCs w:val="28"/>
        </w:rPr>
        <w:t>，财政拨款支出总计增加</w:t>
      </w:r>
      <w:r>
        <w:rPr>
          <w:rFonts w:hint="eastAsia"/>
          <w:sz w:val="28"/>
          <w:szCs w:val="28"/>
        </w:rPr>
        <w:t>130.49</w:t>
      </w:r>
      <w:r>
        <w:rPr>
          <w:rFonts w:hint="eastAsia"/>
          <w:sz w:val="28"/>
          <w:szCs w:val="28"/>
        </w:rPr>
        <w:t>万元，增加</w:t>
      </w:r>
      <w:r>
        <w:rPr>
          <w:rFonts w:hint="eastAsia"/>
          <w:sz w:val="28"/>
          <w:szCs w:val="28"/>
        </w:rPr>
        <w:t>12.03%</w:t>
      </w:r>
      <w:r>
        <w:rPr>
          <w:rFonts w:hint="eastAsia"/>
          <w:sz w:val="28"/>
          <w:szCs w:val="28"/>
        </w:rPr>
        <w:t>。主要原因是自然（洪涝）灾害严重。</w:t>
      </w:r>
    </w:p>
    <w:p w:rsidR="0084683D" w:rsidRDefault="00527C33">
      <w:pPr>
        <w:spacing w:line="220" w:lineRule="atLeast"/>
        <w:ind w:firstLineChars="200" w:firstLine="560"/>
        <w:rPr>
          <w:b/>
          <w:sz w:val="28"/>
          <w:szCs w:val="28"/>
        </w:rPr>
      </w:pPr>
      <w:r>
        <w:rPr>
          <w:rFonts w:hint="eastAsia"/>
          <w:b/>
          <w:sz w:val="28"/>
          <w:szCs w:val="28"/>
        </w:rPr>
        <w:lastRenderedPageBreak/>
        <w:t>五、一般公共预算财政拨款支出决算情况说明</w:t>
      </w:r>
    </w:p>
    <w:p w:rsidR="0084683D" w:rsidRDefault="00527C33">
      <w:pPr>
        <w:spacing w:line="220" w:lineRule="atLeast"/>
        <w:ind w:firstLineChars="150" w:firstLine="420"/>
        <w:rPr>
          <w:b/>
          <w:sz w:val="28"/>
          <w:szCs w:val="28"/>
        </w:rPr>
      </w:pPr>
      <w:r>
        <w:rPr>
          <w:rFonts w:hint="eastAsia"/>
          <w:b/>
          <w:sz w:val="28"/>
          <w:szCs w:val="28"/>
        </w:rPr>
        <w:t>（一）财政拨款支出决算总体情况</w:t>
      </w:r>
    </w:p>
    <w:p w:rsidR="0084683D" w:rsidRDefault="00527C33">
      <w:pPr>
        <w:spacing w:line="220" w:lineRule="atLeast"/>
        <w:ind w:firstLineChars="200" w:firstLine="560"/>
        <w:rPr>
          <w:sz w:val="28"/>
          <w:szCs w:val="28"/>
        </w:rPr>
      </w:pPr>
      <w:r>
        <w:rPr>
          <w:rFonts w:hint="eastAsia"/>
          <w:sz w:val="28"/>
          <w:szCs w:val="28"/>
        </w:rPr>
        <w:t>2021</w:t>
      </w:r>
      <w:r>
        <w:rPr>
          <w:rFonts w:hint="eastAsia"/>
          <w:sz w:val="28"/>
          <w:szCs w:val="28"/>
        </w:rPr>
        <w:t>年度财政拨款支出</w:t>
      </w:r>
      <w:r>
        <w:rPr>
          <w:rFonts w:hint="eastAsia"/>
          <w:sz w:val="28"/>
          <w:szCs w:val="28"/>
        </w:rPr>
        <w:t>1215.08</w:t>
      </w:r>
      <w:r>
        <w:rPr>
          <w:rFonts w:hint="eastAsia"/>
          <w:sz w:val="28"/>
          <w:szCs w:val="28"/>
        </w:rPr>
        <w:t>万元，占本年支出合计的</w:t>
      </w:r>
      <w:r>
        <w:rPr>
          <w:rFonts w:hint="eastAsia"/>
          <w:sz w:val="28"/>
          <w:szCs w:val="28"/>
        </w:rPr>
        <w:t>100%</w:t>
      </w:r>
      <w:r>
        <w:rPr>
          <w:rFonts w:hint="eastAsia"/>
          <w:sz w:val="28"/>
          <w:szCs w:val="28"/>
        </w:rPr>
        <w:t>。与上年相比，财政拨款支出增加</w:t>
      </w:r>
      <w:r>
        <w:rPr>
          <w:rFonts w:hint="eastAsia"/>
          <w:sz w:val="28"/>
          <w:szCs w:val="28"/>
        </w:rPr>
        <w:t>130.49</w:t>
      </w:r>
      <w:r>
        <w:rPr>
          <w:rFonts w:hint="eastAsia"/>
          <w:sz w:val="28"/>
          <w:szCs w:val="28"/>
        </w:rPr>
        <w:t>万元，增加</w:t>
      </w:r>
      <w:r>
        <w:rPr>
          <w:rFonts w:hint="eastAsia"/>
          <w:sz w:val="28"/>
          <w:szCs w:val="28"/>
        </w:rPr>
        <w:t>12.03%</w:t>
      </w:r>
      <w:r>
        <w:rPr>
          <w:rFonts w:hint="eastAsia"/>
          <w:sz w:val="28"/>
          <w:szCs w:val="28"/>
        </w:rPr>
        <w:t>。主要原因是自然（洪涝）灾害严重。其中，人员经费</w:t>
      </w:r>
      <w:r>
        <w:rPr>
          <w:rFonts w:hint="eastAsia"/>
          <w:sz w:val="28"/>
          <w:szCs w:val="28"/>
        </w:rPr>
        <w:t>266.93</w:t>
      </w:r>
      <w:r>
        <w:rPr>
          <w:rFonts w:hint="eastAsia"/>
          <w:sz w:val="28"/>
          <w:szCs w:val="28"/>
        </w:rPr>
        <w:t>万元，占比</w:t>
      </w:r>
      <w:r>
        <w:rPr>
          <w:rFonts w:hint="eastAsia"/>
          <w:sz w:val="28"/>
          <w:szCs w:val="28"/>
        </w:rPr>
        <w:t>21.97%</w:t>
      </w:r>
      <w:r>
        <w:rPr>
          <w:rFonts w:hint="eastAsia"/>
          <w:sz w:val="28"/>
          <w:szCs w:val="28"/>
        </w:rPr>
        <w:t>，</w:t>
      </w:r>
      <w:r>
        <w:rPr>
          <w:rFonts w:hint="eastAsia"/>
          <w:sz w:val="28"/>
          <w:szCs w:val="28"/>
        </w:rPr>
        <w:t xml:space="preserve"> </w:t>
      </w:r>
      <w:r>
        <w:rPr>
          <w:rFonts w:hint="eastAsia"/>
          <w:sz w:val="28"/>
          <w:szCs w:val="28"/>
        </w:rPr>
        <w:t>日常公用经费</w:t>
      </w:r>
      <w:r>
        <w:rPr>
          <w:rFonts w:hint="eastAsia"/>
          <w:sz w:val="28"/>
          <w:szCs w:val="28"/>
        </w:rPr>
        <w:t>68.57</w:t>
      </w:r>
      <w:r>
        <w:rPr>
          <w:rFonts w:hint="eastAsia"/>
          <w:sz w:val="28"/>
          <w:szCs w:val="28"/>
        </w:rPr>
        <w:t>万元，占比</w:t>
      </w:r>
      <w:r>
        <w:rPr>
          <w:rFonts w:hint="eastAsia"/>
          <w:sz w:val="28"/>
          <w:szCs w:val="28"/>
        </w:rPr>
        <w:t>5.64%</w:t>
      </w:r>
      <w:r>
        <w:rPr>
          <w:rFonts w:hint="eastAsia"/>
          <w:sz w:val="28"/>
          <w:szCs w:val="28"/>
        </w:rPr>
        <w:t>。</w:t>
      </w:r>
    </w:p>
    <w:p w:rsidR="0084683D" w:rsidRDefault="00527C33">
      <w:pPr>
        <w:spacing w:line="220" w:lineRule="atLeast"/>
        <w:ind w:firstLineChars="150" w:firstLine="420"/>
        <w:rPr>
          <w:b/>
          <w:sz w:val="28"/>
          <w:szCs w:val="28"/>
        </w:rPr>
      </w:pPr>
      <w:r>
        <w:rPr>
          <w:rFonts w:hint="eastAsia"/>
          <w:b/>
          <w:sz w:val="28"/>
          <w:szCs w:val="28"/>
        </w:rPr>
        <w:t>（二）财政拨款支出决算结构情况</w:t>
      </w:r>
    </w:p>
    <w:p w:rsidR="0084683D" w:rsidRDefault="00527C33">
      <w:pPr>
        <w:spacing w:line="220" w:lineRule="atLeast"/>
        <w:ind w:firstLineChars="200" w:firstLine="560"/>
        <w:rPr>
          <w:sz w:val="28"/>
          <w:szCs w:val="28"/>
        </w:rPr>
      </w:pPr>
      <w:r>
        <w:rPr>
          <w:rFonts w:hint="eastAsia"/>
          <w:sz w:val="28"/>
          <w:szCs w:val="28"/>
        </w:rPr>
        <w:t>2021</w:t>
      </w:r>
      <w:r>
        <w:rPr>
          <w:rFonts w:hint="eastAsia"/>
          <w:sz w:val="28"/>
          <w:szCs w:val="28"/>
        </w:rPr>
        <w:t>年度财政拨款支出</w:t>
      </w:r>
      <w:r>
        <w:rPr>
          <w:rFonts w:hint="eastAsia"/>
          <w:sz w:val="28"/>
          <w:szCs w:val="28"/>
        </w:rPr>
        <w:t>1215.08</w:t>
      </w:r>
      <w:r>
        <w:rPr>
          <w:rFonts w:hint="eastAsia"/>
          <w:sz w:val="28"/>
          <w:szCs w:val="28"/>
        </w:rPr>
        <w:t>万元，主要用于以下方面：一般公共服务（类）支出</w:t>
      </w:r>
      <w:r>
        <w:rPr>
          <w:rFonts w:hint="eastAsia"/>
          <w:sz w:val="28"/>
          <w:szCs w:val="28"/>
        </w:rPr>
        <w:t>3.14</w:t>
      </w:r>
      <w:r>
        <w:rPr>
          <w:rFonts w:hint="eastAsia"/>
          <w:sz w:val="28"/>
          <w:szCs w:val="28"/>
        </w:rPr>
        <w:t>万元，占</w:t>
      </w:r>
      <w:r>
        <w:rPr>
          <w:rFonts w:hint="eastAsia"/>
          <w:sz w:val="28"/>
          <w:szCs w:val="28"/>
        </w:rPr>
        <w:t>0.26%</w:t>
      </w:r>
      <w:r>
        <w:rPr>
          <w:rFonts w:hint="eastAsia"/>
          <w:sz w:val="28"/>
          <w:szCs w:val="28"/>
        </w:rPr>
        <w:t>；外交（类）支出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；国防（类）支出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；公共安全（类）支出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；教育（类）支出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；科学技术（类）支出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；文化旅游体育与传媒（类）支出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；社会保障和就业（类）支出</w:t>
      </w:r>
      <w:r>
        <w:rPr>
          <w:rFonts w:hint="eastAsia"/>
          <w:sz w:val="28"/>
          <w:szCs w:val="28"/>
        </w:rPr>
        <w:t>27.23</w:t>
      </w:r>
      <w:r>
        <w:rPr>
          <w:rFonts w:hint="eastAsia"/>
          <w:sz w:val="28"/>
          <w:szCs w:val="28"/>
        </w:rPr>
        <w:t>万元，</w:t>
      </w:r>
      <w:r>
        <w:rPr>
          <w:sz w:val="28"/>
          <w:szCs w:val="28"/>
        </w:rPr>
        <w:t xml:space="preserve"> </w:t>
      </w:r>
      <w:r>
        <w:rPr>
          <w:rFonts w:hint="eastAsia"/>
          <w:sz w:val="28"/>
          <w:szCs w:val="28"/>
        </w:rPr>
        <w:t>占</w:t>
      </w:r>
      <w:r>
        <w:rPr>
          <w:rFonts w:hint="eastAsia"/>
          <w:sz w:val="28"/>
          <w:szCs w:val="28"/>
        </w:rPr>
        <w:t>2.1%</w:t>
      </w:r>
      <w:r>
        <w:rPr>
          <w:rFonts w:hint="eastAsia"/>
          <w:sz w:val="28"/>
          <w:szCs w:val="28"/>
        </w:rPr>
        <w:t>；卫生健康（类）支出</w:t>
      </w:r>
      <w:r>
        <w:rPr>
          <w:rFonts w:hint="eastAsia"/>
          <w:sz w:val="28"/>
          <w:szCs w:val="28"/>
        </w:rPr>
        <w:t>10.68</w:t>
      </w:r>
      <w:r>
        <w:rPr>
          <w:rFonts w:hint="eastAsia"/>
          <w:sz w:val="28"/>
          <w:szCs w:val="28"/>
        </w:rPr>
        <w:t>万元，占</w:t>
      </w:r>
      <w:r>
        <w:rPr>
          <w:rFonts w:hint="eastAsia"/>
          <w:sz w:val="28"/>
          <w:szCs w:val="28"/>
        </w:rPr>
        <w:t>0.8%</w:t>
      </w:r>
      <w:r>
        <w:rPr>
          <w:rFonts w:hint="eastAsia"/>
          <w:sz w:val="28"/>
          <w:szCs w:val="28"/>
        </w:rPr>
        <w:t>；节能环保（类）支出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；城乡社区（类）支出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；农林水（类）支出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；交通运输（类）支出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；资源勘探工业信息等（类）支出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；商业服务业等（类）支出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；金融（类）支出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；援助其他地区（类）支出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；自然资源海洋气象等（类）支出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；住房保障（类）支出</w:t>
      </w:r>
      <w:r>
        <w:rPr>
          <w:rFonts w:hint="eastAsia"/>
          <w:sz w:val="28"/>
          <w:szCs w:val="28"/>
        </w:rPr>
        <w:t>17.41</w:t>
      </w:r>
      <w:r>
        <w:rPr>
          <w:rFonts w:hint="eastAsia"/>
          <w:sz w:val="28"/>
          <w:szCs w:val="28"/>
        </w:rPr>
        <w:t>万元，占</w:t>
      </w:r>
      <w:r>
        <w:rPr>
          <w:rFonts w:hint="eastAsia"/>
          <w:sz w:val="28"/>
          <w:szCs w:val="28"/>
        </w:rPr>
        <w:t>1.34%</w:t>
      </w:r>
      <w:r>
        <w:rPr>
          <w:rFonts w:hint="eastAsia"/>
          <w:sz w:val="28"/>
          <w:szCs w:val="28"/>
        </w:rPr>
        <w:t>；粮油物资储备（类）支出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；国有资本经营预算（类）支出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；灾害防治及应急管理（类）支出</w:t>
      </w:r>
      <w:r>
        <w:rPr>
          <w:rFonts w:hint="eastAsia"/>
          <w:sz w:val="28"/>
          <w:szCs w:val="28"/>
        </w:rPr>
        <w:t>1156.62</w:t>
      </w:r>
      <w:r>
        <w:rPr>
          <w:rFonts w:hint="eastAsia"/>
          <w:sz w:val="28"/>
          <w:szCs w:val="28"/>
        </w:rPr>
        <w:t>万元，占</w:t>
      </w:r>
      <w:r>
        <w:rPr>
          <w:rFonts w:hint="eastAsia"/>
          <w:sz w:val="28"/>
          <w:szCs w:val="28"/>
        </w:rPr>
        <w:t>95.19%</w:t>
      </w:r>
      <w:r>
        <w:rPr>
          <w:rFonts w:hint="eastAsia"/>
          <w:sz w:val="28"/>
          <w:szCs w:val="28"/>
        </w:rPr>
        <w:t>；其（类）支出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；债务还本（类）支出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；债务付息（类）支出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；抗疫特别国债安排（类）支出</w:t>
      </w:r>
      <w:r>
        <w:rPr>
          <w:rFonts w:hint="eastAsia"/>
          <w:sz w:val="28"/>
          <w:szCs w:val="28"/>
        </w:rPr>
        <w:t>0</w:t>
      </w:r>
      <w:r>
        <w:rPr>
          <w:rFonts w:hint="eastAsia"/>
          <w:sz w:val="28"/>
          <w:szCs w:val="28"/>
        </w:rPr>
        <w:t>万元，占</w:t>
      </w:r>
      <w:r>
        <w:rPr>
          <w:rFonts w:hint="eastAsia"/>
          <w:sz w:val="28"/>
          <w:szCs w:val="28"/>
        </w:rPr>
        <w:t>0%</w:t>
      </w:r>
      <w:r>
        <w:rPr>
          <w:rFonts w:hint="eastAsia"/>
          <w:sz w:val="28"/>
          <w:szCs w:val="28"/>
        </w:rPr>
        <w:t>；</w:t>
      </w:r>
    </w:p>
    <w:p w:rsidR="0084683D" w:rsidRDefault="00527C33">
      <w:pPr>
        <w:spacing w:line="220" w:lineRule="atLeast"/>
        <w:ind w:firstLineChars="150" w:firstLine="420"/>
        <w:rPr>
          <w:b/>
          <w:sz w:val="28"/>
          <w:szCs w:val="28"/>
        </w:rPr>
      </w:pPr>
      <w:r>
        <w:rPr>
          <w:rFonts w:hint="eastAsia"/>
          <w:b/>
          <w:sz w:val="28"/>
          <w:szCs w:val="28"/>
        </w:rPr>
        <w:lastRenderedPageBreak/>
        <w:t>（三）财政拨款支出决算具体情况</w:t>
      </w:r>
    </w:p>
    <w:p w:rsidR="0084683D" w:rsidRDefault="00527C33">
      <w:pPr>
        <w:spacing w:line="220" w:lineRule="atLeast"/>
        <w:ind w:firstLineChars="200" w:firstLine="560"/>
        <w:rPr>
          <w:sz w:val="28"/>
          <w:szCs w:val="28"/>
        </w:rPr>
      </w:pPr>
      <w:r>
        <w:rPr>
          <w:rFonts w:hint="eastAsia"/>
          <w:sz w:val="28"/>
          <w:szCs w:val="28"/>
        </w:rPr>
        <w:t>2021</w:t>
      </w:r>
      <w:r>
        <w:rPr>
          <w:rFonts w:hint="eastAsia"/>
          <w:sz w:val="28"/>
          <w:szCs w:val="28"/>
        </w:rPr>
        <w:t>年度财政拨款支出年初预算</w:t>
      </w:r>
      <w:r>
        <w:rPr>
          <w:rFonts w:hint="eastAsia"/>
          <w:sz w:val="28"/>
          <w:szCs w:val="28"/>
        </w:rPr>
        <w:t>305.83</w:t>
      </w:r>
      <w:r>
        <w:rPr>
          <w:rFonts w:hint="eastAsia"/>
          <w:sz w:val="28"/>
          <w:szCs w:val="28"/>
        </w:rPr>
        <w:t>万元，支出决算</w:t>
      </w:r>
      <w:r>
        <w:rPr>
          <w:rFonts w:hint="eastAsia"/>
          <w:sz w:val="28"/>
          <w:szCs w:val="28"/>
        </w:rPr>
        <w:t>1215.08</w:t>
      </w:r>
      <w:r>
        <w:rPr>
          <w:rFonts w:hint="eastAsia"/>
          <w:sz w:val="28"/>
          <w:szCs w:val="28"/>
        </w:rPr>
        <w:t>万元，完成年初预算的</w:t>
      </w:r>
      <w:r>
        <w:rPr>
          <w:rFonts w:hint="eastAsia"/>
          <w:sz w:val="28"/>
          <w:szCs w:val="28"/>
        </w:rPr>
        <w:t>397.31%</w:t>
      </w:r>
      <w:r>
        <w:rPr>
          <w:rFonts w:hint="eastAsia"/>
          <w:sz w:val="28"/>
          <w:szCs w:val="28"/>
        </w:rPr>
        <w:t>。其中：</w:t>
      </w:r>
    </w:p>
    <w:p w:rsidR="0084683D" w:rsidRDefault="00527C33">
      <w:pPr>
        <w:spacing w:line="220" w:lineRule="atLeast"/>
        <w:ind w:firstLineChars="200" w:firstLine="560"/>
        <w:rPr>
          <w:sz w:val="28"/>
          <w:szCs w:val="28"/>
        </w:rPr>
      </w:pPr>
      <w:r>
        <w:rPr>
          <w:rFonts w:ascii="微软雅黑" w:hAnsi="微软雅黑" w:hint="eastAsia"/>
          <w:sz w:val="28"/>
          <w:szCs w:val="28"/>
        </w:rPr>
        <w:t>一般公共服务支出年初预算3.14万元，支出决算3.14万元完成年初预算的100%，用于基层工会活动经费，较上年决算增加-0.02万元，增长-0.005%，主要原因人员变动缴费基数变动; 社会保障和就业支出年初预算25.31万元，支出决算27.23万元完成年初预算的107.58%，用于单位职工的社会保险缴费，较上年决算增加1.32万元，增长5.09%，主要原因人员变动补缴养老保险费; 卫生健康支出年初预算10.96万元，支出决算10.68万元完成年初预算的97.45%，用于单位职工的医疗保险缴费，较上年决算增加-0.17万元，增长-0.16%，主要原因人员变动缴费基数变动; 灾害防治及应急管理支出年初预算246.89万元，支出决算1156.62万元完成年初预算的468.48%，用于自然（洪涝）灾害救助，较上年决算增加133.31万元，增长13.03%，主要原因自然（洪涝））灾害救助</w:t>
      </w:r>
      <w:r>
        <w:rPr>
          <w:rFonts w:hint="eastAsia"/>
          <w:sz w:val="28"/>
          <w:szCs w:val="28"/>
        </w:rPr>
        <w:t>;</w:t>
      </w:r>
    </w:p>
    <w:p w:rsidR="0084683D" w:rsidRDefault="00527C33">
      <w:pPr>
        <w:spacing w:line="220" w:lineRule="atLeast"/>
        <w:ind w:firstLineChars="200" w:firstLine="560"/>
        <w:rPr>
          <w:b/>
          <w:sz w:val="28"/>
          <w:szCs w:val="28"/>
        </w:rPr>
      </w:pPr>
      <w:r>
        <w:rPr>
          <w:rFonts w:hint="eastAsia"/>
          <w:b/>
          <w:sz w:val="28"/>
          <w:szCs w:val="28"/>
        </w:rPr>
        <w:t>六、一般公共预算财政拨款基本支出决算情况说明</w:t>
      </w:r>
    </w:p>
    <w:p w:rsidR="0084683D" w:rsidRDefault="00527C33">
      <w:pPr>
        <w:spacing w:line="220" w:lineRule="atLeast"/>
        <w:ind w:firstLineChars="200" w:firstLine="560"/>
        <w:rPr>
          <w:sz w:val="28"/>
          <w:szCs w:val="28"/>
        </w:rPr>
      </w:pPr>
      <w:r>
        <w:rPr>
          <w:rFonts w:hint="eastAsia"/>
          <w:sz w:val="28"/>
          <w:szCs w:val="28"/>
        </w:rPr>
        <w:t>2021</w:t>
      </w:r>
      <w:r>
        <w:rPr>
          <w:rFonts w:hint="eastAsia"/>
          <w:sz w:val="28"/>
          <w:szCs w:val="28"/>
        </w:rPr>
        <w:t>年度财政拨款基本支出</w:t>
      </w:r>
      <w:r>
        <w:rPr>
          <w:rFonts w:hint="eastAsia"/>
          <w:sz w:val="28"/>
          <w:szCs w:val="28"/>
        </w:rPr>
        <w:t>335.50</w:t>
      </w:r>
      <w:r>
        <w:rPr>
          <w:rFonts w:hint="eastAsia"/>
          <w:sz w:val="28"/>
          <w:szCs w:val="28"/>
        </w:rPr>
        <w:t>万元，其中：人员经费</w:t>
      </w:r>
      <w:r>
        <w:rPr>
          <w:rFonts w:hint="eastAsia"/>
          <w:sz w:val="28"/>
          <w:szCs w:val="28"/>
        </w:rPr>
        <w:t>266.93</w:t>
      </w:r>
      <w:r>
        <w:rPr>
          <w:rFonts w:hint="eastAsia"/>
          <w:sz w:val="28"/>
          <w:szCs w:val="28"/>
        </w:rPr>
        <w:t>万元，主要包括工资福利支出、对个人和家庭的补助；公用经费</w:t>
      </w:r>
      <w:r>
        <w:rPr>
          <w:rFonts w:hint="eastAsia"/>
          <w:sz w:val="28"/>
          <w:szCs w:val="28"/>
        </w:rPr>
        <w:t>68.57</w:t>
      </w:r>
      <w:r>
        <w:rPr>
          <w:rFonts w:hint="eastAsia"/>
          <w:sz w:val="28"/>
          <w:szCs w:val="28"/>
        </w:rPr>
        <w:t>万元，主要包括办公费、邮电费、取暖费、差旅费、公务用车运行维护费等商品和服务支出。</w:t>
      </w:r>
    </w:p>
    <w:p w:rsidR="0084683D" w:rsidRDefault="00527C33">
      <w:pPr>
        <w:spacing w:line="220" w:lineRule="atLeast"/>
        <w:ind w:firstLineChars="200" w:firstLine="560"/>
        <w:rPr>
          <w:b/>
          <w:sz w:val="28"/>
          <w:szCs w:val="28"/>
        </w:rPr>
      </w:pPr>
      <w:r>
        <w:rPr>
          <w:rFonts w:hint="eastAsia"/>
          <w:b/>
          <w:sz w:val="28"/>
          <w:szCs w:val="28"/>
        </w:rPr>
        <w:t>七、一般公共预算财政拨款“三公”经费支出决算情况说明</w:t>
      </w:r>
    </w:p>
    <w:p w:rsidR="0084683D" w:rsidRDefault="00527C33">
      <w:pPr>
        <w:spacing w:line="220" w:lineRule="atLeast"/>
        <w:ind w:firstLineChars="200" w:firstLine="560"/>
        <w:rPr>
          <w:b/>
          <w:sz w:val="28"/>
          <w:szCs w:val="28"/>
        </w:rPr>
      </w:pPr>
      <w:r>
        <w:rPr>
          <w:rFonts w:hint="eastAsia"/>
          <w:b/>
          <w:sz w:val="28"/>
          <w:szCs w:val="28"/>
        </w:rPr>
        <w:t>（一）“三公”经费财政拨款支出决算总体情况说明。</w:t>
      </w:r>
    </w:p>
    <w:p w:rsidR="0084683D" w:rsidRDefault="00527C33">
      <w:pPr>
        <w:spacing w:line="220" w:lineRule="atLeast"/>
        <w:ind w:firstLineChars="200" w:firstLine="560"/>
        <w:rPr>
          <w:sz w:val="28"/>
          <w:szCs w:val="28"/>
        </w:rPr>
      </w:pPr>
      <w:r>
        <w:rPr>
          <w:rFonts w:hint="eastAsia"/>
          <w:sz w:val="28"/>
          <w:szCs w:val="28"/>
        </w:rPr>
        <w:t>2021</w:t>
      </w:r>
      <w:r>
        <w:rPr>
          <w:rFonts w:hint="eastAsia"/>
          <w:sz w:val="28"/>
          <w:szCs w:val="28"/>
        </w:rPr>
        <w:t>年度“三公”经费财政拨款支出预算</w:t>
      </w:r>
      <w:r>
        <w:rPr>
          <w:rFonts w:hint="eastAsia"/>
          <w:sz w:val="28"/>
          <w:szCs w:val="28"/>
        </w:rPr>
        <w:t>6</w:t>
      </w:r>
      <w:r>
        <w:rPr>
          <w:rFonts w:hint="eastAsia"/>
          <w:sz w:val="28"/>
          <w:szCs w:val="28"/>
        </w:rPr>
        <w:t>万元，支出决算</w:t>
      </w:r>
      <w:r>
        <w:rPr>
          <w:rFonts w:hint="eastAsia"/>
          <w:sz w:val="28"/>
          <w:szCs w:val="28"/>
        </w:rPr>
        <w:t>6</w:t>
      </w:r>
      <w:r>
        <w:rPr>
          <w:rFonts w:hint="eastAsia"/>
          <w:sz w:val="28"/>
          <w:szCs w:val="28"/>
        </w:rPr>
        <w:t>万元，完成预算的</w:t>
      </w:r>
      <w:r>
        <w:rPr>
          <w:rFonts w:hint="eastAsia"/>
          <w:sz w:val="28"/>
          <w:szCs w:val="28"/>
        </w:rPr>
        <w:t>100%</w:t>
      </w:r>
      <w:r>
        <w:rPr>
          <w:rFonts w:hint="eastAsia"/>
          <w:sz w:val="28"/>
          <w:szCs w:val="28"/>
        </w:rPr>
        <w:t>，比上年增加</w:t>
      </w:r>
      <w:r>
        <w:rPr>
          <w:rFonts w:hint="eastAsia"/>
          <w:sz w:val="28"/>
          <w:szCs w:val="28"/>
        </w:rPr>
        <w:t>1.9</w:t>
      </w:r>
      <w:r>
        <w:rPr>
          <w:rFonts w:hint="eastAsia"/>
          <w:sz w:val="28"/>
          <w:szCs w:val="28"/>
        </w:rPr>
        <w:t>万元，增长</w:t>
      </w:r>
      <w:r>
        <w:rPr>
          <w:rFonts w:hint="eastAsia"/>
          <w:sz w:val="28"/>
          <w:szCs w:val="28"/>
        </w:rPr>
        <w:t>46.34%</w:t>
      </w:r>
      <w:r>
        <w:rPr>
          <w:rFonts w:hint="eastAsia"/>
          <w:sz w:val="28"/>
          <w:szCs w:val="28"/>
        </w:rPr>
        <w:t>，主要原因是：</w:t>
      </w:r>
      <w:r w:rsidR="003D16C2">
        <w:rPr>
          <w:rFonts w:hint="eastAsia"/>
          <w:sz w:val="28"/>
          <w:szCs w:val="28"/>
        </w:rPr>
        <w:t>洪涝灾害、安全检查导致公务用车费用、接待费用增加</w:t>
      </w:r>
      <w:r>
        <w:rPr>
          <w:rFonts w:hint="eastAsia"/>
          <w:sz w:val="28"/>
          <w:szCs w:val="28"/>
        </w:rPr>
        <w:t>。</w:t>
      </w:r>
    </w:p>
    <w:p w:rsidR="0084683D" w:rsidRDefault="00527C33">
      <w:pPr>
        <w:spacing w:line="220" w:lineRule="atLeast"/>
        <w:ind w:firstLineChars="200" w:firstLine="560"/>
        <w:rPr>
          <w:b/>
          <w:sz w:val="28"/>
          <w:szCs w:val="28"/>
        </w:rPr>
      </w:pPr>
      <w:r>
        <w:rPr>
          <w:rFonts w:hint="eastAsia"/>
          <w:b/>
          <w:sz w:val="28"/>
          <w:szCs w:val="28"/>
        </w:rPr>
        <w:lastRenderedPageBreak/>
        <w:t>（二）“三公”经费财政拨款支出决算具体情况说明。</w:t>
      </w:r>
    </w:p>
    <w:p w:rsidR="0084683D" w:rsidRDefault="00527C33">
      <w:pPr>
        <w:ind w:firstLine="636"/>
        <w:rPr>
          <w:rFonts w:ascii="仿宋_GB2312" w:eastAsia="仿宋_GB2312" w:hAnsi="仿宋"/>
          <w:b/>
          <w:sz w:val="32"/>
          <w:szCs w:val="32"/>
        </w:rPr>
      </w:pPr>
      <w:r>
        <w:rPr>
          <w:rFonts w:ascii="仿宋_GB2312" w:eastAsia="仿宋_GB2312" w:hAnsi="仿宋" w:hint="eastAsia"/>
          <w:b/>
          <w:sz w:val="32"/>
          <w:szCs w:val="32"/>
        </w:rPr>
        <w:t>（1）与预算数比较</w:t>
      </w:r>
    </w:p>
    <w:tbl>
      <w:tblPr>
        <w:tblW w:w="0" w:type="auto"/>
        <w:tblInd w:w="91" w:type="dxa"/>
        <w:tblLook w:val="04A0"/>
      </w:tblPr>
      <w:tblGrid>
        <w:gridCol w:w="2876"/>
        <w:gridCol w:w="1819"/>
        <w:gridCol w:w="1843"/>
        <w:gridCol w:w="1843"/>
      </w:tblGrid>
      <w:tr w:rsidR="0084683D">
        <w:trPr>
          <w:trHeight w:val="540"/>
        </w:trPr>
        <w:tc>
          <w:tcPr>
            <w:tcW w:w="0" w:type="auto"/>
            <w:tcBorders>
              <w:top w:val="single" w:sz="4" w:space="0" w:color="auto"/>
              <w:left w:val="single" w:sz="4" w:space="0" w:color="auto"/>
              <w:bottom w:val="single" w:sz="4" w:space="0" w:color="auto"/>
              <w:right w:val="single" w:sz="4" w:space="0" w:color="auto"/>
            </w:tcBorders>
            <w:vAlign w:val="center"/>
          </w:tcPr>
          <w:p w:rsidR="0084683D" w:rsidRDefault="00527C33">
            <w:pPr>
              <w:jc w:val="center"/>
              <w:rPr>
                <w:rFonts w:ascii="宋体" w:hAnsi="宋体" w:cs="宋体"/>
                <w:b/>
                <w:bCs/>
                <w:color w:val="000000"/>
                <w:sz w:val="20"/>
                <w:szCs w:val="20"/>
              </w:rPr>
            </w:pPr>
            <w:r>
              <w:rPr>
                <w:rFonts w:ascii="宋体" w:hAnsi="宋体" w:cs="宋体" w:hint="eastAsia"/>
                <w:b/>
                <w:bCs/>
                <w:color w:val="000000"/>
                <w:sz w:val="20"/>
                <w:szCs w:val="20"/>
              </w:rPr>
              <w:t>2021</w:t>
            </w:r>
            <w:r>
              <w:rPr>
                <w:rFonts w:ascii="宋体" w:hAnsi="宋体" w:cs="宋体" w:hint="eastAsia"/>
                <w:b/>
                <w:bCs/>
                <w:color w:val="000000"/>
                <w:sz w:val="20"/>
                <w:szCs w:val="20"/>
              </w:rPr>
              <w:t>三公经费明细</w:t>
            </w:r>
          </w:p>
        </w:tc>
        <w:tc>
          <w:tcPr>
            <w:tcW w:w="1819"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b/>
                <w:bCs/>
                <w:color w:val="000000"/>
                <w:sz w:val="20"/>
                <w:szCs w:val="20"/>
              </w:rPr>
            </w:pPr>
            <w:r>
              <w:rPr>
                <w:rFonts w:ascii="宋体" w:hAnsi="宋体" w:cs="宋体" w:hint="eastAsia"/>
                <w:b/>
                <w:bCs/>
                <w:color w:val="000000"/>
                <w:sz w:val="20"/>
                <w:szCs w:val="20"/>
              </w:rPr>
              <w:t>预算数</w:t>
            </w:r>
            <w:r>
              <w:rPr>
                <w:rFonts w:ascii="宋体" w:hAnsi="宋体" w:cs="宋体" w:hint="eastAsia"/>
                <w:b/>
                <w:bCs/>
                <w:color w:val="000000"/>
              </w:rPr>
              <w:t>（万元）</w:t>
            </w:r>
          </w:p>
        </w:tc>
        <w:tc>
          <w:tcPr>
            <w:tcW w:w="1843"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b/>
                <w:bCs/>
                <w:color w:val="000000"/>
                <w:sz w:val="20"/>
                <w:szCs w:val="20"/>
              </w:rPr>
            </w:pPr>
            <w:r>
              <w:rPr>
                <w:rFonts w:ascii="宋体" w:hAnsi="宋体" w:cs="宋体" w:hint="eastAsia"/>
                <w:b/>
                <w:bCs/>
                <w:color w:val="000000"/>
                <w:sz w:val="20"/>
                <w:szCs w:val="20"/>
              </w:rPr>
              <w:t>决算数</w:t>
            </w:r>
            <w:r>
              <w:rPr>
                <w:rFonts w:ascii="宋体" w:hAnsi="宋体" w:cs="宋体" w:hint="eastAsia"/>
                <w:b/>
                <w:bCs/>
                <w:color w:val="000000"/>
              </w:rPr>
              <w:t>（万元）</w:t>
            </w:r>
          </w:p>
        </w:tc>
        <w:tc>
          <w:tcPr>
            <w:tcW w:w="1843" w:type="dxa"/>
            <w:tcBorders>
              <w:top w:val="single" w:sz="4" w:space="0" w:color="auto"/>
              <w:left w:val="single" w:sz="4" w:space="0" w:color="auto"/>
              <w:bottom w:val="single" w:sz="4" w:space="0" w:color="auto"/>
              <w:right w:val="single" w:sz="4" w:space="0" w:color="auto"/>
            </w:tcBorders>
          </w:tcPr>
          <w:p w:rsidR="0084683D" w:rsidRDefault="00527C33">
            <w:pPr>
              <w:jc w:val="center"/>
              <w:rPr>
                <w:rFonts w:ascii="宋体" w:hAnsi="宋体" w:cs="宋体"/>
                <w:b/>
                <w:bCs/>
                <w:color w:val="000000"/>
                <w:sz w:val="20"/>
                <w:szCs w:val="20"/>
              </w:rPr>
            </w:pPr>
            <w:r>
              <w:rPr>
                <w:rFonts w:ascii="宋体" w:hAnsi="宋体" w:cs="宋体" w:hint="eastAsia"/>
                <w:b/>
                <w:bCs/>
                <w:color w:val="000000"/>
                <w:sz w:val="20"/>
                <w:szCs w:val="20"/>
              </w:rPr>
              <w:t>决算完成预算比例</w:t>
            </w:r>
            <w:r>
              <w:rPr>
                <w:rFonts w:ascii="宋体" w:hAnsi="宋体" w:cs="宋体" w:hint="eastAsia"/>
                <w:b/>
                <w:bCs/>
                <w:color w:val="000000"/>
                <w:sz w:val="20"/>
                <w:szCs w:val="20"/>
              </w:rPr>
              <w:t>%</w:t>
            </w:r>
          </w:p>
        </w:tc>
      </w:tr>
      <w:tr w:rsidR="0084683D">
        <w:trPr>
          <w:trHeight w:val="552"/>
        </w:trPr>
        <w:tc>
          <w:tcPr>
            <w:tcW w:w="0" w:type="auto"/>
            <w:tcBorders>
              <w:top w:val="single" w:sz="4" w:space="0" w:color="auto"/>
              <w:left w:val="single" w:sz="4" w:space="0" w:color="auto"/>
              <w:bottom w:val="single" w:sz="4" w:space="0" w:color="auto"/>
              <w:right w:val="single" w:sz="4" w:space="0" w:color="auto"/>
            </w:tcBorders>
            <w:noWrap/>
            <w:vAlign w:val="center"/>
          </w:tcPr>
          <w:p w:rsidR="0084683D" w:rsidRDefault="00527C33">
            <w:pPr>
              <w:rPr>
                <w:rFonts w:ascii="宋体" w:hAnsi="宋体" w:cs="宋体"/>
                <w:b/>
                <w:bCs/>
                <w:color w:val="000000"/>
              </w:rPr>
            </w:pPr>
            <w:r>
              <w:rPr>
                <w:rFonts w:ascii="宋体" w:hAnsi="宋体" w:cs="宋体" w:hint="eastAsia"/>
                <w:b/>
                <w:bCs/>
                <w:color w:val="000000"/>
              </w:rPr>
              <w:t>合计</w:t>
            </w:r>
          </w:p>
        </w:tc>
        <w:tc>
          <w:tcPr>
            <w:tcW w:w="1819" w:type="dxa"/>
            <w:tcBorders>
              <w:top w:val="single" w:sz="4" w:space="0" w:color="auto"/>
              <w:left w:val="single" w:sz="4" w:space="0" w:color="auto"/>
              <w:bottom w:val="single" w:sz="4" w:space="0" w:color="auto"/>
              <w:right w:val="single" w:sz="4" w:space="0" w:color="auto"/>
            </w:tcBorders>
            <w:noWrap/>
            <w:vAlign w:val="center"/>
          </w:tcPr>
          <w:p w:rsidR="0084683D" w:rsidRDefault="00527C33">
            <w:pPr>
              <w:rPr>
                <w:rFonts w:ascii="宋体" w:hAnsi="宋体" w:cs="宋体"/>
                <w:color w:val="000000"/>
              </w:rPr>
            </w:pPr>
            <w:r>
              <w:rPr>
                <w:rFonts w:ascii="宋体" w:hAnsi="宋体" w:cs="宋体" w:hint="eastAsia"/>
                <w:color w:val="000000"/>
              </w:rPr>
              <w:t>6</w:t>
            </w:r>
          </w:p>
        </w:tc>
        <w:tc>
          <w:tcPr>
            <w:tcW w:w="1843" w:type="dxa"/>
            <w:tcBorders>
              <w:top w:val="single" w:sz="4" w:space="0" w:color="auto"/>
              <w:left w:val="single" w:sz="4" w:space="0" w:color="auto"/>
              <w:bottom w:val="single" w:sz="4" w:space="0" w:color="auto"/>
              <w:right w:val="single" w:sz="4" w:space="0" w:color="auto"/>
            </w:tcBorders>
            <w:noWrap/>
            <w:vAlign w:val="center"/>
          </w:tcPr>
          <w:p w:rsidR="0084683D" w:rsidRDefault="00527C33">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6</w:t>
            </w:r>
          </w:p>
        </w:tc>
        <w:tc>
          <w:tcPr>
            <w:tcW w:w="1843" w:type="dxa"/>
            <w:tcBorders>
              <w:top w:val="single" w:sz="4" w:space="0" w:color="auto"/>
              <w:left w:val="single" w:sz="4" w:space="0" w:color="auto"/>
              <w:bottom w:val="single" w:sz="4" w:space="0" w:color="auto"/>
              <w:right w:val="single" w:sz="4" w:space="0" w:color="auto"/>
            </w:tcBorders>
          </w:tcPr>
          <w:p w:rsidR="0084683D" w:rsidRDefault="00527C33">
            <w:pPr>
              <w:rPr>
                <w:rFonts w:ascii="宋体" w:hAnsi="宋体" w:cs="宋体"/>
                <w:color w:val="000000"/>
              </w:rPr>
            </w:pPr>
            <w:r>
              <w:rPr>
                <w:rFonts w:ascii="宋体" w:hAnsi="宋体" w:cs="宋体" w:hint="eastAsia"/>
                <w:color w:val="000000"/>
              </w:rPr>
              <w:t>100</w:t>
            </w:r>
          </w:p>
        </w:tc>
      </w:tr>
      <w:tr w:rsidR="0084683D">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84683D" w:rsidRDefault="00527C33">
            <w:pPr>
              <w:rPr>
                <w:rFonts w:ascii="宋体" w:hAnsi="宋体" w:cs="宋体"/>
                <w:color w:val="000000"/>
              </w:rPr>
            </w:pPr>
            <w:r>
              <w:rPr>
                <w:rFonts w:ascii="宋体" w:hAnsi="宋体" w:cs="宋体" w:hint="eastAsia"/>
                <w:color w:val="000000"/>
              </w:rPr>
              <w:t>因公出国（境）费</w:t>
            </w:r>
          </w:p>
        </w:tc>
        <w:tc>
          <w:tcPr>
            <w:tcW w:w="1819" w:type="dxa"/>
            <w:tcBorders>
              <w:top w:val="single" w:sz="4" w:space="0" w:color="auto"/>
              <w:left w:val="single" w:sz="4" w:space="0" w:color="auto"/>
              <w:bottom w:val="single" w:sz="4" w:space="0" w:color="auto"/>
              <w:right w:val="single" w:sz="4" w:space="0" w:color="auto"/>
            </w:tcBorders>
            <w:noWrap/>
            <w:vAlign w:val="center"/>
          </w:tcPr>
          <w:p w:rsidR="0084683D" w:rsidRDefault="00527C33">
            <w:pPr>
              <w:rPr>
                <w:rFonts w:ascii="宋体" w:hAnsi="宋体" w:cs="宋体"/>
                <w:color w:val="000000"/>
              </w:rPr>
            </w:pPr>
            <w:r>
              <w:rPr>
                <w:rFonts w:ascii="宋体" w:hAnsi="宋体" w:cs="宋体" w:hint="eastAsia"/>
                <w:color w:val="000000"/>
              </w:rPr>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84683D" w:rsidRDefault="00527C33">
            <w:pPr>
              <w:rPr>
                <w:rFonts w:ascii="宋体" w:hAnsi="宋体" w:cs="宋体"/>
                <w:color w:val="000000"/>
              </w:rPr>
            </w:pPr>
            <w:r>
              <w:rPr>
                <w:rFonts w:ascii="宋体" w:hAnsi="宋体" w:cs="宋体" w:hint="eastAsia"/>
                <w:color w:val="000000"/>
              </w:rPr>
              <w:t>0</w:t>
            </w:r>
          </w:p>
        </w:tc>
        <w:tc>
          <w:tcPr>
            <w:tcW w:w="1843" w:type="dxa"/>
            <w:tcBorders>
              <w:top w:val="single" w:sz="4" w:space="0" w:color="auto"/>
              <w:left w:val="single" w:sz="4" w:space="0" w:color="auto"/>
              <w:bottom w:val="single" w:sz="4" w:space="0" w:color="auto"/>
              <w:right w:val="single" w:sz="4" w:space="0" w:color="auto"/>
            </w:tcBorders>
          </w:tcPr>
          <w:p w:rsidR="0084683D" w:rsidRDefault="00527C33">
            <w:pPr>
              <w:rPr>
                <w:rFonts w:ascii="宋体" w:hAnsi="宋体" w:cs="宋体"/>
                <w:color w:val="000000"/>
              </w:rPr>
            </w:pPr>
            <w:r>
              <w:rPr>
                <w:rFonts w:ascii="宋体" w:hAnsi="宋体" w:cs="宋体" w:hint="eastAsia"/>
                <w:color w:val="000000"/>
              </w:rPr>
              <w:t>0</w:t>
            </w:r>
          </w:p>
        </w:tc>
      </w:tr>
      <w:tr w:rsidR="0084683D">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84683D" w:rsidRDefault="00527C33">
            <w:pPr>
              <w:rPr>
                <w:rFonts w:ascii="宋体" w:hAnsi="宋体" w:cs="宋体"/>
                <w:color w:val="000000"/>
              </w:rPr>
            </w:pPr>
            <w:r>
              <w:rPr>
                <w:rFonts w:ascii="宋体" w:hAnsi="宋体" w:cs="宋体" w:hint="eastAsia"/>
                <w:color w:val="000000"/>
              </w:rPr>
              <w:t>公务用车购置及运行维护费</w:t>
            </w:r>
          </w:p>
        </w:tc>
        <w:tc>
          <w:tcPr>
            <w:tcW w:w="1819" w:type="dxa"/>
            <w:tcBorders>
              <w:top w:val="single" w:sz="4" w:space="0" w:color="auto"/>
              <w:left w:val="single" w:sz="4" w:space="0" w:color="auto"/>
              <w:bottom w:val="single" w:sz="4" w:space="0" w:color="auto"/>
              <w:right w:val="single" w:sz="4" w:space="0" w:color="auto"/>
            </w:tcBorders>
            <w:noWrap/>
            <w:vAlign w:val="center"/>
          </w:tcPr>
          <w:p w:rsidR="0084683D" w:rsidRDefault="00527C33">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4</w:t>
            </w:r>
          </w:p>
        </w:tc>
        <w:tc>
          <w:tcPr>
            <w:tcW w:w="1843" w:type="dxa"/>
            <w:tcBorders>
              <w:top w:val="single" w:sz="4" w:space="0" w:color="auto"/>
              <w:left w:val="single" w:sz="4" w:space="0" w:color="auto"/>
              <w:bottom w:val="single" w:sz="4" w:space="0" w:color="auto"/>
              <w:right w:val="single" w:sz="4" w:space="0" w:color="auto"/>
            </w:tcBorders>
            <w:noWrap/>
            <w:vAlign w:val="center"/>
          </w:tcPr>
          <w:p w:rsidR="0084683D" w:rsidRDefault="00527C33">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4</w:t>
            </w:r>
          </w:p>
        </w:tc>
        <w:tc>
          <w:tcPr>
            <w:tcW w:w="1843" w:type="dxa"/>
            <w:tcBorders>
              <w:top w:val="single" w:sz="4" w:space="0" w:color="auto"/>
              <w:left w:val="single" w:sz="4" w:space="0" w:color="auto"/>
              <w:bottom w:val="single" w:sz="4" w:space="0" w:color="auto"/>
              <w:right w:val="single" w:sz="4" w:space="0" w:color="auto"/>
            </w:tcBorders>
          </w:tcPr>
          <w:p w:rsidR="0084683D" w:rsidRDefault="00527C33">
            <w:pPr>
              <w:rPr>
                <w:rFonts w:ascii="宋体" w:hAnsi="宋体" w:cs="宋体"/>
                <w:color w:val="000000"/>
              </w:rPr>
            </w:pPr>
            <w:r>
              <w:rPr>
                <w:rFonts w:ascii="宋体" w:hAnsi="宋体" w:cs="宋体" w:hint="eastAsia"/>
                <w:color w:val="000000"/>
              </w:rPr>
              <w:t>100</w:t>
            </w:r>
          </w:p>
        </w:tc>
      </w:tr>
      <w:tr w:rsidR="0084683D">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84683D" w:rsidRDefault="00527C33">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其中：公务用车购置费</w:t>
            </w:r>
          </w:p>
        </w:tc>
        <w:tc>
          <w:tcPr>
            <w:tcW w:w="1819" w:type="dxa"/>
            <w:tcBorders>
              <w:top w:val="single" w:sz="4" w:space="0" w:color="auto"/>
              <w:left w:val="single" w:sz="4" w:space="0" w:color="auto"/>
              <w:bottom w:val="single" w:sz="4" w:space="0" w:color="auto"/>
              <w:right w:val="single" w:sz="4" w:space="0" w:color="auto"/>
            </w:tcBorders>
            <w:noWrap/>
            <w:vAlign w:val="center"/>
          </w:tcPr>
          <w:p w:rsidR="0084683D" w:rsidRDefault="00527C33">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84683D" w:rsidRDefault="00527C33">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0</w:t>
            </w:r>
          </w:p>
        </w:tc>
        <w:tc>
          <w:tcPr>
            <w:tcW w:w="1843" w:type="dxa"/>
            <w:tcBorders>
              <w:top w:val="single" w:sz="4" w:space="0" w:color="auto"/>
              <w:left w:val="single" w:sz="4" w:space="0" w:color="auto"/>
              <w:bottom w:val="single" w:sz="4" w:space="0" w:color="auto"/>
              <w:right w:val="single" w:sz="4" w:space="0" w:color="auto"/>
            </w:tcBorders>
          </w:tcPr>
          <w:p w:rsidR="0084683D" w:rsidRDefault="00527C33">
            <w:pPr>
              <w:rPr>
                <w:rFonts w:ascii="宋体" w:hAnsi="宋体" w:cs="宋体"/>
                <w:color w:val="000000"/>
              </w:rPr>
            </w:pPr>
            <w:r>
              <w:rPr>
                <w:rFonts w:ascii="宋体" w:hAnsi="宋体" w:cs="宋体" w:hint="eastAsia"/>
                <w:color w:val="000000"/>
              </w:rPr>
              <w:t>0</w:t>
            </w:r>
          </w:p>
        </w:tc>
      </w:tr>
      <w:tr w:rsidR="0084683D">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84683D" w:rsidRDefault="00527C33">
            <w:pPr>
              <w:rPr>
                <w:rFonts w:ascii="宋体" w:hAnsi="宋体" w:cs="宋体"/>
                <w:color w:val="000000"/>
                <w:sz w:val="20"/>
                <w:szCs w:val="20"/>
              </w:rPr>
            </w:pPr>
            <w:r>
              <w:rPr>
                <w:rFonts w:ascii="宋体" w:hAnsi="宋体" w:cs="宋体" w:hint="eastAsia"/>
                <w:color w:val="000000"/>
              </w:rPr>
              <w:t xml:space="preserve">      </w:t>
            </w:r>
            <w:r>
              <w:rPr>
                <w:rFonts w:ascii="宋体" w:hAnsi="宋体" w:cs="宋体" w:hint="eastAsia"/>
                <w:color w:val="000000"/>
                <w:sz w:val="20"/>
                <w:szCs w:val="20"/>
              </w:rPr>
              <w:t xml:space="preserve">  </w:t>
            </w:r>
            <w:r>
              <w:rPr>
                <w:rFonts w:ascii="宋体" w:hAnsi="宋体" w:cs="宋体" w:hint="eastAsia"/>
                <w:color w:val="000000"/>
                <w:sz w:val="20"/>
                <w:szCs w:val="20"/>
              </w:rPr>
              <w:t>公务用车运行维护费</w:t>
            </w:r>
          </w:p>
        </w:tc>
        <w:tc>
          <w:tcPr>
            <w:tcW w:w="1819" w:type="dxa"/>
            <w:tcBorders>
              <w:top w:val="single" w:sz="4" w:space="0" w:color="auto"/>
              <w:left w:val="single" w:sz="4" w:space="0" w:color="auto"/>
              <w:bottom w:val="single" w:sz="4" w:space="0" w:color="auto"/>
              <w:right w:val="single" w:sz="4" w:space="0" w:color="auto"/>
            </w:tcBorders>
            <w:noWrap/>
            <w:vAlign w:val="center"/>
          </w:tcPr>
          <w:p w:rsidR="0084683D" w:rsidRDefault="00527C33">
            <w:pPr>
              <w:rPr>
                <w:rFonts w:ascii="宋体" w:hAnsi="宋体" w:cs="宋体"/>
                <w:color w:val="000000"/>
              </w:rPr>
            </w:pPr>
            <w:r>
              <w:rPr>
                <w:rFonts w:ascii="宋体" w:hAnsi="宋体" w:cs="宋体" w:hint="eastAsia"/>
                <w:color w:val="000000"/>
              </w:rPr>
              <w:t>4</w:t>
            </w:r>
          </w:p>
        </w:tc>
        <w:tc>
          <w:tcPr>
            <w:tcW w:w="1843" w:type="dxa"/>
            <w:tcBorders>
              <w:top w:val="single" w:sz="4" w:space="0" w:color="auto"/>
              <w:left w:val="single" w:sz="4" w:space="0" w:color="auto"/>
              <w:bottom w:val="single" w:sz="4" w:space="0" w:color="auto"/>
              <w:right w:val="single" w:sz="4" w:space="0" w:color="auto"/>
            </w:tcBorders>
            <w:noWrap/>
            <w:vAlign w:val="center"/>
          </w:tcPr>
          <w:p w:rsidR="0084683D" w:rsidRDefault="00527C33">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4</w:t>
            </w:r>
          </w:p>
        </w:tc>
        <w:tc>
          <w:tcPr>
            <w:tcW w:w="1843" w:type="dxa"/>
            <w:tcBorders>
              <w:top w:val="single" w:sz="4" w:space="0" w:color="auto"/>
              <w:left w:val="single" w:sz="4" w:space="0" w:color="auto"/>
              <w:bottom w:val="single" w:sz="4" w:space="0" w:color="auto"/>
              <w:right w:val="single" w:sz="4" w:space="0" w:color="auto"/>
            </w:tcBorders>
          </w:tcPr>
          <w:p w:rsidR="0084683D" w:rsidRDefault="00527C33">
            <w:pPr>
              <w:rPr>
                <w:rFonts w:ascii="宋体" w:hAnsi="宋体" w:cs="宋体"/>
                <w:color w:val="000000"/>
              </w:rPr>
            </w:pPr>
            <w:r>
              <w:rPr>
                <w:rFonts w:ascii="宋体" w:hAnsi="宋体" w:cs="宋体" w:hint="eastAsia"/>
                <w:color w:val="000000"/>
              </w:rPr>
              <w:t>100</w:t>
            </w:r>
          </w:p>
        </w:tc>
      </w:tr>
      <w:tr w:rsidR="0084683D">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84683D" w:rsidRDefault="00527C33">
            <w:pPr>
              <w:rPr>
                <w:rFonts w:ascii="宋体" w:hAnsi="宋体" w:cs="宋体"/>
                <w:color w:val="000000"/>
              </w:rPr>
            </w:pPr>
            <w:r>
              <w:rPr>
                <w:rFonts w:ascii="宋体" w:hAnsi="宋体" w:cs="宋体" w:hint="eastAsia"/>
                <w:color w:val="000000"/>
              </w:rPr>
              <w:t>公务接待费</w:t>
            </w:r>
          </w:p>
        </w:tc>
        <w:tc>
          <w:tcPr>
            <w:tcW w:w="1819" w:type="dxa"/>
            <w:tcBorders>
              <w:top w:val="single" w:sz="4" w:space="0" w:color="auto"/>
              <w:left w:val="single" w:sz="4" w:space="0" w:color="auto"/>
              <w:bottom w:val="single" w:sz="4" w:space="0" w:color="auto"/>
              <w:right w:val="single" w:sz="4" w:space="0" w:color="auto"/>
            </w:tcBorders>
            <w:noWrap/>
            <w:vAlign w:val="center"/>
          </w:tcPr>
          <w:p w:rsidR="0084683D" w:rsidRDefault="00527C33">
            <w:pPr>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2</w:t>
            </w:r>
          </w:p>
        </w:tc>
        <w:tc>
          <w:tcPr>
            <w:tcW w:w="1843" w:type="dxa"/>
            <w:tcBorders>
              <w:top w:val="single" w:sz="4" w:space="0" w:color="auto"/>
              <w:left w:val="single" w:sz="4" w:space="0" w:color="auto"/>
              <w:bottom w:val="single" w:sz="4" w:space="0" w:color="auto"/>
              <w:right w:val="single" w:sz="4" w:space="0" w:color="auto"/>
            </w:tcBorders>
            <w:noWrap/>
            <w:vAlign w:val="center"/>
          </w:tcPr>
          <w:p w:rsidR="0084683D" w:rsidRDefault="00527C33">
            <w:pPr>
              <w:rPr>
                <w:rFonts w:ascii="宋体" w:hAnsi="宋体" w:cs="宋体"/>
                <w:color w:val="000000"/>
              </w:rPr>
            </w:pPr>
            <w:r>
              <w:rPr>
                <w:rFonts w:ascii="宋体" w:hAnsi="宋体" w:cs="宋体" w:hint="eastAsia"/>
                <w:color w:val="000000"/>
              </w:rPr>
              <w:t>2</w:t>
            </w:r>
          </w:p>
        </w:tc>
        <w:tc>
          <w:tcPr>
            <w:tcW w:w="1843" w:type="dxa"/>
            <w:tcBorders>
              <w:top w:val="single" w:sz="4" w:space="0" w:color="auto"/>
              <w:left w:val="single" w:sz="4" w:space="0" w:color="auto"/>
              <w:bottom w:val="single" w:sz="4" w:space="0" w:color="auto"/>
              <w:right w:val="single" w:sz="4" w:space="0" w:color="auto"/>
            </w:tcBorders>
          </w:tcPr>
          <w:p w:rsidR="0084683D" w:rsidRDefault="00527C33">
            <w:pPr>
              <w:rPr>
                <w:rFonts w:ascii="宋体" w:hAnsi="宋体" w:cs="宋体"/>
                <w:color w:val="000000"/>
              </w:rPr>
            </w:pPr>
            <w:r>
              <w:rPr>
                <w:rFonts w:ascii="宋体" w:hAnsi="宋体" w:cs="宋体" w:hint="eastAsia"/>
                <w:color w:val="000000"/>
              </w:rPr>
              <w:t>100</w:t>
            </w:r>
          </w:p>
        </w:tc>
      </w:tr>
    </w:tbl>
    <w:p w:rsidR="0084683D" w:rsidRDefault="0084683D">
      <w:pPr>
        <w:rPr>
          <w:rFonts w:ascii="仿宋_GB2312" w:eastAsia="仿宋_GB2312" w:hAnsi="仿宋"/>
          <w:b/>
          <w:sz w:val="32"/>
          <w:szCs w:val="32"/>
        </w:rPr>
      </w:pPr>
    </w:p>
    <w:p w:rsidR="0084683D" w:rsidRDefault="00527C33">
      <w:pPr>
        <w:ind w:firstLineChars="200" w:firstLine="643"/>
        <w:rPr>
          <w:rFonts w:ascii="仿宋_GB2312" w:eastAsia="仿宋_GB2312" w:hAnsi="仿宋"/>
          <w:b/>
          <w:sz w:val="32"/>
          <w:szCs w:val="32"/>
        </w:rPr>
      </w:pPr>
      <w:r>
        <w:rPr>
          <w:rFonts w:ascii="仿宋_GB2312" w:eastAsia="仿宋_GB2312" w:hAnsi="仿宋" w:hint="eastAsia"/>
          <w:b/>
          <w:sz w:val="32"/>
          <w:szCs w:val="32"/>
        </w:rPr>
        <w:t>（2）上下年度比较</w:t>
      </w:r>
    </w:p>
    <w:tbl>
      <w:tblPr>
        <w:tblW w:w="8431" w:type="dxa"/>
        <w:tblInd w:w="91" w:type="dxa"/>
        <w:tblLook w:val="04A0"/>
      </w:tblPr>
      <w:tblGrid>
        <w:gridCol w:w="2711"/>
        <w:gridCol w:w="1701"/>
        <w:gridCol w:w="1417"/>
        <w:gridCol w:w="1418"/>
        <w:gridCol w:w="1184"/>
      </w:tblGrid>
      <w:tr w:rsidR="0084683D">
        <w:trPr>
          <w:trHeight w:val="510"/>
        </w:trPr>
        <w:tc>
          <w:tcPr>
            <w:tcW w:w="2711" w:type="dxa"/>
            <w:vMerge w:val="restart"/>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b/>
                <w:bCs/>
                <w:color w:val="000000"/>
              </w:rPr>
            </w:pPr>
            <w:r>
              <w:rPr>
                <w:rFonts w:ascii="宋体" w:hAnsi="宋体" w:cs="宋体" w:hint="eastAsia"/>
                <w:b/>
                <w:bCs/>
                <w:color w:val="000000"/>
              </w:rPr>
              <w:t>三公经费明细</w:t>
            </w:r>
          </w:p>
        </w:tc>
        <w:tc>
          <w:tcPr>
            <w:tcW w:w="3118" w:type="dxa"/>
            <w:gridSpan w:val="2"/>
            <w:tcBorders>
              <w:top w:val="single" w:sz="4" w:space="0" w:color="auto"/>
              <w:left w:val="nil"/>
              <w:bottom w:val="single" w:sz="4" w:space="0" w:color="auto"/>
              <w:right w:val="single" w:sz="4" w:space="0" w:color="auto"/>
            </w:tcBorders>
            <w:noWrap/>
            <w:vAlign w:val="center"/>
          </w:tcPr>
          <w:p w:rsidR="0084683D" w:rsidRDefault="00527C33">
            <w:pPr>
              <w:jc w:val="center"/>
              <w:rPr>
                <w:rFonts w:ascii="宋体" w:hAnsi="宋体" w:cs="宋体"/>
                <w:b/>
                <w:bCs/>
                <w:color w:val="000000"/>
              </w:rPr>
            </w:pPr>
            <w:r>
              <w:rPr>
                <w:rFonts w:ascii="宋体" w:hAnsi="宋体" w:cs="宋体" w:hint="eastAsia"/>
                <w:b/>
                <w:bCs/>
                <w:color w:val="000000"/>
              </w:rPr>
              <w:t>决算数（万元）</w:t>
            </w:r>
          </w:p>
        </w:tc>
        <w:tc>
          <w:tcPr>
            <w:tcW w:w="1418" w:type="dxa"/>
            <w:tcBorders>
              <w:top w:val="single" w:sz="4" w:space="0" w:color="auto"/>
              <w:left w:val="nil"/>
              <w:bottom w:val="single" w:sz="4" w:space="0" w:color="auto"/>
              <w:right w:val="single" w:sz="4" w:space="0" w:color="auto"/>
            </w:tcBorders>
            <w:noWrap/>
            <w:vAlign w:val="center"/>
          </w:tcPr>
          <w:p w:rsidR="0084683D" w:rsidRDefault="00527C33">
            <w:pPr>
              <w:jc w:val="center"/>
              <w:rPr>
                <w:rFonts w:ascii="宋体" w:hAnsi="宋体" w:cs="宋体"/>
                <w:b/>
                <w:bCs/>
                <w:color w:val="000000"/>
              </w:rPr>
            </w:pPr>
            <w:r>
              <w:rPr>
                <w:rFonts w:ascii="宋体" w:hAnsi="宋体" w:cs="宋体" w:hint="eastAsia"/>
                <w:b/>
                <w:bCs/>
                <w:color w:val="000000"/>
              </w:rPr>
              <w:t>比上年增加</w:t>
            </w:r>
          </w:p>
        </w:tc>
        <w:tc>
          <w:tcPr>
            <w:tcW w:w="1184" w:type="dxa"/>
            <w:vMerge w:val="restart"/>
            <w:tcBorders>
              <w:top w:val="single" w:sz="4" w:space="0" w:color="auto"/>
              <w:left w:val="nil"/>
              <w:right w:val="single" w:sz="4" w:space="0" w:color="auto"/>
            </w:tcBorders>
          </w:tcPr>
          <w:p w:rsidR="0084683D" w:rsidRDefault="00527C33">
            <w:pPr>
              <w:jc w:val="center"/>
              <w:rPr>
                <w:rFonts w:ascii="宋体" w:hAnsi="宋体" w:cs="宋体"/>
                <w:b/>
                <w:bCs/>
                <w:color w:val="000000"/>
              </w:rPr>
            </w:pPr>
            <w:r>
              <w:rPr>
                <w:rFonts w:ascii="宋体" w:hAnsi="宋体" w:cs="宋体" w:hint="eastAsia"/>
                <w:b/>
                <w:bCs/>
                <w:color w:val="000000"/>
              </w:rPr>
              <w:t>比上年增加比例</w:t>
            </w:r>
            <w:r>
              <w:rPr>
                <w:rFonts w:ascii="宋体" w:hAnsi="宋体" w:cs="宋体" w:hint="eastAsia"/>
                <w:b/>
                <w:bCs/>
                <w:color w:val="000000"/>
              </w:rPr>
              <w:t>%</w:t>
            </w:r>
          </w:p>
        </w:tc>
      </w:tr>
      <w:tr w:rsidR="0084683D">
        <w:trPr>
          <w:trHeight w:val="292"/>
        </w:trPr>
        <w:tc>
          <w:tcPr>
            <w:tcW w:w="2711" w:type="dxa"/>
            <w:vMerge/>
            <w:tcBorders>
              <w:top w:val="single" w:sz="4" w:space="0" w:color="auto"/>
              <w:left w:val="single" w:sz="4" w:space="0" w:color="auto"/>
              <w:bottom w:val="single" w:sz="4" w:space="0" w:color="auto"/>
              <w:right w:val="single" w:sz="4" w:space="0" w:color="auto"/>
            </w:tcBorders>
            <w:vAlign w:val="center"/>
          </w:tcPr>
          <w:p w:rsidR="0084683D" w:rsidRDefault="0084683D">
            <w:pPr>
              <w:rPr>
                <w:rFonts w:ascii="宋体" w:hAnsi="宋体" w:cs="宋体"/>
                <w:b/>
                <w:bCs/>
                <w:color w:val="000000"/>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b/>
                <w:bCs/>
                <w:color w:val="000000"/>
              </w:rPr>
            </w:pPr>
            <w:r>
              <w:rPr>
                <w:rFonts w:ascii="宋体" w:hAnsi="宋体" w:cs="宋体" w:hint="eastAsia"/>
                <w:b/>
                <w:bCs/>
                <w:color w:val="000000"/>
              </w:rPr>
              <w:t>2021</w:t>
            </w:r>
          </w:p>
        </w:tc>
        <w:tc>
          <w:tcPr>
            <w:tcW w:w="1417"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b/>
                <w:bCs/>
                <w:color w:val="000000"/>
              </w:rPr>
            </w:pPr>
            <w:r>
              <w:rPr>
                <w:rFonts w:ascii="宋体" w:hAnsi="宋体" w:cs="宋体" w:hint="eastAsia"/>
                <w:b/>
                <w:bCs/>
                <w:color w:val="000000"/>
              </w:rPr>
              <w:t>2020</w:t>
            </w:r>
          </w:p>
        </w:tc>
        <w:tc>
          <w:tcPr>
            <w:tcW w:w="1418"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b/>
                <w:bCs/>
                <w:color w:val="000000"/>
              </w:rPr>
            </w:pPr>
            <w:r>
              <w:rPr>
                <w:rFonts w:ascii="宋体" w:hAnsi="宋体" w:cs="宋体" w:hint="eastAsia"/>
                <w:b/>
                <w:bCs/>
                <w:color w:val="000000"/>
              </w:rPr>
              <w:t>2021-2020</w:t>
            </w:r>
          </w:p>
        </w:tc>
        <w:tc>
          <w:tcPr>
            <w:tcW w:w="1184" w:type="dxa"/>
            <w:vMerge/>
            <w:tcBorders>
              <w:left w:val="single" w:sz="4" w:space="0" w:color="auto"/>
              <w:bottom w:val="single" w:sz="4" w:space="0" w:color="auto"/>
              <w:right w:val="single" w:sz="4" w:space="0" w:color="auto"/>
            </w:tcBorders>
          </w:tcPr>
          <w:p w:rsidR="0084683D" w:rsidRDefault="0084683D">
            <w:pPr>
              <w:jc w:val="center"/>
              <w:rPr>
                <w:rFonts w:ascii="宋体" w:hAnsi="宋体" w:cs="宋体"/>
                <w:b/>
                <w:bCs/>
                <w:color w:val="000000"/>
              </w:rPr>
            </w:pPr>
          </w:p>
        </w:tc>
      </w:tr>
      <w:tr w:rsidR="0084683D">
        <w:trPr>
          <w:trHeight w:val="540"/>
        </w:trPr>
        <w:tc>
          <w:tcPr>
            <w:tcW w:w="2711" w:type="dxa"/>
            <w:tcBorders>
              <w:top w:val="nil"/>
              <w:left w:val="single" w:sz="4" w:space="0" w:color="auto"/>
              <w:bottom w:val="single" w:sz="4" w:space="0" w:color="auto"/>
              <w:right w:val="single" w:sz="4" w:space="0" w:color="auto"/>
            </w:tcBorders>
            <w:noWrap/>
            <w:vAlign w:val="center"/>
          </w:tcPr>
          <w:p w:rsidR="0084683D" w:rsidRDefault="00527C33">
            <w:pPr>
              <w:rPr>
                <w:rFonts w:ascii="宋体" w:hAnsi="宋体" w:cs="宋体"/>
                <w:b/>
                <w:bCs/>
                <w:color w:val="000000"/>
              </w:rPr>
            </w:pPr>
            <w:r>
              <w:rPr>
                <w:rFonts w:ascii="宋体" w:hAnsi="宋体" w:cs="宋体" w:hint="eastAsia"/>
                <w:b/>
                <w:bCs/>
                <w:color w:val="000000"/>
              </w:rPr>
              <w:t>合计</w:t>
            </w:r>
          </w:p>
        </w:tc>
        <w:tc>
          <w:tcPr>
            <w:tcW w:w="1701"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6</w:t>
            </w:r>
          </w:p>
        </w:tc>
        <w:tc>
          <w:tcPr>
            <w:tcW w:w="1417"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4.09</w:t>
            </w:r>
          </w:p>
        </w:tc>
        <w:tc>
          <w:tcPr>
            <w:tcW w:w="1418"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1.91</w:t>
            </w:r>
          </w:p>
        </w:tc>
        <w:tc>
          <w:tcPr>
            <w:tcW w:w="1184" w:type="dxa"/>
            <w:tcBorders>
              <w:top w:val="single" w:sz="4" w:space="0" w:color="auto"/>
              <w:left w:val="single" w:sz="4" w:space="0" w:color="auto"/>
              <w:bottom w:val="single" w:sz="4" w:space="0" w:color="auto"/>
              <w:right w:val="single" w:sz="4" w:space="0" w:color="auto"/>
            </w:tcBorders>
            <w:vAlign w:val="center"/>
          </w:tcPr>
          <w:p w:rsidR="0084683D" w:rsidRDefault="00527C33">
            <w:pPr>
              <w:jc w:val="center"/>
              <w:rPr>
                <w:rFonts w:ascii="宋体" w:hAnsi="宋体" w:cs="宋体"/>
                <w:color w:val="000000"/>
              </w:rPr>
            </w:pPr>
            <w:r>
              <w:rPr>
                <w:rFonts w:ascii="宋体" w:hAnsi="宋体" w:cs="宋体" w:hint="eastAsia"/>
                <w:color w:val="000000"/>
              </w:rPr>
              <w:t>46.7</w:t>
            </w:r>
          </w:p>
        </w:tc>
      </w:tr>
      <w:tr w:rsidR="0084683D">
        <w:trPr>
          <w:trHeight w:val="540"/>
        </w:trPr>
        <w:tc>
          <w:tcPr>
            <w:tcW w:w="2711" w:type="dxa"/>
            <w:tcBorders>
              <w:top w:val="nil"/>
              <w:left w:val="single" w:sz="4" w:space="0" w:color="auto"/>
              <w:bottom w:val="single" w:sz="4" w:space="0" w:color="auto"/>
              <w:right w:val="single" w:sz="4" w:space="0" w:color="auto"/>
            </w:tcBorders>
            <w:noWrap/>
            <w:vAlign w:val="center"/>
          </w:tcPr>
          <w:p w:rsidR="0084683D" w:rsidRDefault="00527C33">
            <w:pPr>
              <w:rPr>
                <w:rFonts w:ascii="宋体" w:hAnsi="宋体" w:cs="宋体"/>
                <w:color w:val="000000"/>
                <w:sz w:val="18"/>
                <w:szCs w:val="18"/>
              </w:rPr>
            </w:pPr>
            <w:r>
              <w:rPr>
                <w:rFonts w:ascii="宋体" w:hAnsi="宋体" w:cs="宋体" w:hint="eastAsia"/>
                <w:color w:val="000000"/>
                <w:sz w:val="18"/>
                <w:szCs w:val="18"/>
              </w:rPr>
              <w:t>因公出国（境）费</w:t>
            </w:r>
          </w:p>
        </w:tc>
        <w:tc>
          <w:tcPr>
            <w:tcW w:w="1701" w:type="dxa"/>
            <w:tcBorders>
              <w:top w:val="single" w:sz="4" w:space="0" w:color="auto"/>
              <w:left w:val="nil"/>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0</w:t>
            </w:r>
          </w:p>
        </w:tc>
        <w:tc>
          <w:tcPr>
            <w:tcW w:w="1417" w:type="dxa"/>
            <w:tcBorders>
              <w:top w:val="single" w:sz="4" w:space="0" w:color="auto"/>
              <w:left w:val="nil"/>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0</w:t>
            </w:r>
          </w:p>
        </w:tc>
        <w:tc>
          <w:tcPr>
            <w:tcW w:w="1418" w:type="dxa"/>
            <w:tcBorders>
              <w:top w:val="single" w:sz="4" w:space="0" w:color="auto"/>
              <w:left w:val="nil"/>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0</w:t>
            </w:r>
          </w:p>
        </w:tc>
        <w:tc>
          <w:tcPr>
            <w:tcW w:w="1184" w:type="dxa"/>
            <w:tcBorders>
              <w:top w:val="single" w:sz="4" w:space="0" w:color="auto"/>
              <w:left w:val="nil"/>
              <w:bottom w:val="single" w:sz="4" w:space="0" w:color="auto"/>
              <w:right w:val="single" w:sz="4" w:space="0" w:color="auto"/>
            </w:tcBorders>
            <w:vAlign w:val="center"/>
          </w:tcPr>
          <w:p w:rsidR="0084683D" w:rsidRDefault="00527C33">
            <w:pPr>
              <w:jc w:val="center"/>
              <w:rPr>
                <w:rFonts w:ascii="宋体" w:hAnsi="宋体" w:cs="宋体"/>
                <w:color w:val="000000"/>
              </w:rPr>
            </w:pPr>
            <w:r>
              <w:rPr>
                <w:rFonts w:ascii="宋体" w:hAnsi="宋体" w:cs="宋体" w:hint="eastAsia"/>
                <w:color w:val="000000"/>
              </w:rPr>
              <w:t>0</w:t>
            </w:r>
          </w:p>
        </w:tc>
      </w:tr>
      <w:tr w:rsidR="0084683D">
        <w:trPr>
          <w:trHeight w:val="540"/>
        </w:trPr>
        <w:tc>
          <w:tcPr>
            <w:tcW w:w="2711" w:type="dxa"/>
            <w:tcBorders>
              <w:top w:val="single" w:sz="4" w:space="0" w:color="auto"/>
              <w:left w:val="single" w:sz="4" w:space="0" w:color="auto"/>
              <w:bottom w:val="single" w:sz="4" w:space="0" w:color="auto"/>
              <w:right w:val="single" w:sz="4" w:space="0" w:color="auto"/>
            </w:tcBorders>
            <w:noWrap/>
            <w:vAlign w:val="center"/>
          </w:tcPr>
          <w:p w:rsidR="0084683D" w:rsidRDefault="00527C33">
            <w:pPr>
              <w:rPr>
                <w:rFonts w:ascii="宋体" w:hAnsi="宋体" w:cs="宋体"/>
                <w:color w:val="000000"/>
                <w:sz w:val="18"/>
                <w:szCs w:val="18"/>
              </w:rPr>
            </w:pPr>
            <w:r>
              <w:rPr>
                <w:rFonts w:ascii="宋体" w:hAnsi="宋体" w:cs="宋体" w:hint="eastAsia"/>
                <w:color w:val="000000"/>
                <w:sz w:val="18"/>
                <w:szCs w:val="18"/>
              </w:rPr>
              <w:t>公务用车购置及运行维护费</w:t>
            </w:r>
          </w:p>
        </w:tc>
        <w:tc>
          <w:tcPr>
            <w:tcW w:w="1701"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4</w:t>
            </w:r>
          </w:p>
        </w:tc>
        <w:tc>
          <w:tcPr>
            <w:tcW w:w="1417"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3.5</w:t>
            </w:r>
          </w:p>
        </w:tc>
        <w:tc>
          <w:tcPr>
            <w:tcW w:w="1418"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0.5</w:t>
            </w:r>
          </w:p>
        </w:tc>
        <w:tc>
          <w:tcPr>
            <w:tcW w:w="1184" w:type="dxa"/>
            <w:tcBorders>
              <w:top w:val="single" w:sz="4" w:space="0" w:color="auto"/>
              <w:left w:val="single" w:sz="4" w:space="0" w:color="auto"/>
              <w:bottom w:val="single" w:sz="4" w:space="0" w:color="auto"/>
              <w:right w:val="single" w:sz="4" w:space="0" w:color="auto"/>
            </w:tcBorders>
            <w:vAlign w:val="center"/>
          </w:tcPr>
          <w:p w:rsidR="0084683D" w:rsidRDefault="00527C33">
            <w:pPr>
              <w:jc w:val="center"/>
              <w:rPr>
                <w:rFonts w:ascii="宋体" w:hAnsi="宋体" w:cs="宋体"/>
                <w:color w:val="000000"/>
              </w:rPr>
            </w:pPr>
            <w:r>
              <w:rPr>
                <w:rFonts w:ascii="宋体" w:hAnsi="宋体" w:cs="宋体" w:hint="eastAsia"/>
                <w:color w:val="000000"/>
              </w:rPr>
              <w:t>14.23</w:t>
            </w:r>
          </w:p>
        </w:tc>
      </w:tr>
      <w:tr w:rsidR="0084683D">
        <w:trPr>
          <w:trHeight w:val="540"/>
        </w:trPr>
        <w:tc>
          <w:tcPr>
            <w:tcW w:w="2711" w:type="dxa"/>
            <w:tcBorders>
              <w:top w:val="single" w:sz="4" w:space="0" w:color="auto"/>
              <w:left w:val="single" w:sz="4" w:space="0" w:color="auto"/>
              <w:bottom w:val="single" w:sz="4" w:space="0" w:color="auto"/>
              <w:right w:val="single" w:sz="4" w:space="0" w:color="auto"/>
            </w:tcBorders>
            <w:noWrap/>
            <w:vAlign w:val="center"/>
          </w:tcPr>
          <w:p w:rsidR="0084683D" w:rsidRDefault="00527C33">
            <w:pP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其中：公务用车购置费</w:t>
            </w:r>
          </w:p>
        </w:tc>
        <w:tc>
          <w:tcPr>
            <w:tcW w:w="1701"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0</w:t>
            </w:r>
          </w:p>
        </w:tc>
        <w:tc>
          <w:tcPr>
            <w:tcW w:w="1184" w:type="dxa"/>
            <w:tcBorders>
              <w:top w:val="single" w:sz="4" w:space="0" w:color="auto"/>
              <w:left w:val="single" w:sz="4" w:space="0" w:color="auto"/>
              <w:bottom w:val="single" w:sz="4" w:space="0" w:color="auto"/>
              <w:right w:val="single" w:sz="4" w:space="0" w:color="auto"/>
            </w:tcBorders>
            <w:vAlign w:val="center"/>
          </w:tcPr>
          <w:p w:rsidR="0084683D" w:rsidRDefault="00527C33">
            <w:pPr>
              <w:jc w:val="center"/>
              <w:rPr>
                <w:rFonts w:ascii="宋体" w:hAnsi="宋体" w:cs="宋体"/>
                <w:color w:val="000000"/>
              </w:rPr>
            </w:pPr>
            <w:r>
              <w:rPr>
                <w:rFonts w:ascii="宋体" w:hAnsi="宋体" w:cs="宋体" w:hint="eastAsia"/>
                <w:color w:val="000000"/>
              </w:rPr>
              <w:t>0</w:t>
            </w:r>
          </w:p>
        </w:tc>
      </w:tr>
      <w:tr w:rsidR="0084683D">
        <w:trPr>
          <w:trHeight w:val="540"/>
        </w:trPr>
        <w:tc>
          <w:tcPr>
            <w:tcW w:w="2711" w:type="dxa"/>
            <w:tcBorders>
              <w:top w:val="single" w:sz="4" w:space="0" w:color="auto"/>
              <w:left w:val="single" w:sz="4" w:space="0" w:color="auto"/>
              <w:bottom w:val="single" w:sz="4" w:space="0" w:color="auto"/>
              <w:right w:val="single" w:sz="4" w:space="0" w:color="auto"/>
            </w:tcBorders>
            <w:noWrap/>
            <w:vAlign w:val="center"/>
          </w:tcPr>
          <w:p w:rsidR="0084683D" w:rsidRDefault="00527C33">
            <w:pPr>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公务用车运行维护费</w:t>
            </w:r>
          </w:p>
        </w:tc>
        <w:tc>
          <w:tcPr>
            <w:tcW w:w="1701"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4</w:t>
            </w:r>
          </w:p>
        </w:tc>
        <w:tc>
          <w:tcPr>
            <w:tcW w:w="1417"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3.5</w:t>
            </w:r>
          </w:p>
        </w:tc>
        <w:tc>
          <w:tcPr>
            <w:tcW w:w="1418"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0.5</w:t>
            </w:r>
          </w:p>
        </w:tc>
        <w:tc>
          <w:tcPr>
            <w:tcW w:w="1184" w:type="dxa"/>
            <w:tcBorders>
              <w:top w:val="single" w:sz="4" w:space="0" w:color="auto"/>
              <w:left w:val="single" w:sz="4" w:space="0" w:color="auto"/>
              <w:bottom w:val="single" w:sz="4" w:space="0" w:color="auto"/>
              <w:right w:val="single" w:sz="4" w:space="0" w:color="auto"/>
            </w:tcBorders>
            <w:vAlign w:val="center"/>
          </w:tcPr>
          <w:p w:rsidR="0084683D" w:rsidRDefault="00527C33">
            <w:pPr>
              <w:jc w:val="center"/>
              <w:rPr>
                <w:rFonts w:ascii="宋体" w:hAnsi="宋体" w:cs="宋体"/>
                <w:color w:val="000000"/>
              </w:rPr>
            </w:pPr>
            <w:r>
              <w:rPr>
                <w:rFonts w:ascii="宋体" w:hAnsi="宋体" w:cs="宋体" w:hint="eastAsia"/>
                <w:color w:val="000000"/>
              </w:rPr>
              <w:t>14.23</w:t>
            </w:r>
          </w:p>
        </w:tc>
      </w:tr>
      <w:tr w:rsidR="0084683D">
        <w:trPr>
          <w:trHeight w:val="540"/>
        </w:trPr>
        <w:tc>
          <w:tcPr>
            <w:tcW w:w="2711" w:type="dxa"/>
            <w:tcBorders>
              <w:top w:val="single" w:sz="4" w:space="0" w:color="auto"/>
              <w:left w:val="single" w:sz="4" w:space="0" w:color="auto"/>
              <w:bottom w:val="single" w:sz="4" w:space="0" w:color="auto"/>
              <w:right w:val="single" w:sz="4" w:space="0" w:color="auto"/>
            </w:tcBorders>
            <w:noWrap/>
            <w:vAlign w:val="center"/>
          </w:tcPr>
          <w:p w:rsidR="0084683D" w:rsidRDefault="00527C33">
            <w:pPr>
              <w:rPr>
                <w:rFonts w:ascii="宋体" w:hAnsi="宋体" w:cs="宋体"/>
                <w:color w:val="000000"/>
                <w:sz w:val="18"/>
                <w:szCs w:val="18"/>
              </w:rPr>
            </w:pPr>
            <w:r>
              <w:rPr>
                <w:rFonts w:ascii="宋体" w:hAnsi="宋体" w:cs="宋体" w:hint="eastAsia"/>
                <w:color w:val="000000"/>
                <w:sz w:val="18"/>
                <w:szCs w:val="18"/>
              </w:rPr>
              <w:t>公务接待费</w:t>
            </w:r>
          </w:p>
        </w:tc>
        <w:tc>
          <w:tcPr>
            <w:tcW w:w="1701" w:type="dxa"/>
            <w:tcBorders>
              <w:top w:val="single" w:sz="4" w:space="0" w:color="auto"/>
              <w:left w:val="nil"/>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2</w:t>
            </w:r>
          </w:p>
        </w:tc>
        <w:tc>
          <w:tcPr>
            <w:tcW w:w="1417" w:type="dxa"/>
            <w:tcBorders>
              <w:top w:val="single" w:sz="4" w:space="0" w:color="auto"/>
              <w:left w:val="nil"/>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0.59</w:t>
            </w:r>
          </w:p>
        </w:tc>
        <w:tc>
          <w:tcPr>
            <w:tcW w:w="1418" w:type="dxa"/>
            <w:tcBorders>
              <w:top w:val="single" w:sz="4" w:space="0" w:color="auto"/>
              <w:left w:val="nil"/>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1.41</w:t>
            </w:r>
          </w:p>
        </w:tc>
        <w:tc>
          <w:tcPr>
            <w:tcW w:w="1184" w:type="dxa"/>
            <w:tcBorders>
              <w:top w:val="single" w:sz="4" w:space="0" w:color="auto"/>
              <w:left w:val="nil"/>
              <w:bottom w:val="single" w:sz="4" w:space="0" w:color="auto"/>
              <w:right w:val="single" w:sz="4" w:space="0" w:color="auto"/>
            </w:tcBorders>
            <w:vAlign w:val="center"/>
          </w:tcPr>
          <w:p w:rsidR="0084683D" w:rsidRDefault="00527C33">
            <w:pPr>
              <w:jc w:val="center"/>
              <w:rPr>
                <w:rFonts w:ascii="宋体" w:hAnsi="宋体" w:cs="宋体"/>
                <w:color w:val="000000"/>
              </w:rPr>
            </w:pPr>
            <w:r>
              <w:rPr>
                <w:rFonts w:ascii="宋体" w:hAnsi="宋体" w:cs="宋体" w:hint="eastAsia"/>
                <w:color w:val="000000"/>
              </w:rPr>
              <w:t>239.98</w:t>
            </w:r>
          </w:p>
        </w:tc>
      </w:tr>
    </w:tbl>
    <w:p w:rsidR="0084683D" w:rsidRDefault="00527C33">
      <w:pPr>
        <w:ind w:firstLine="636"/>
        <w:rPr>
          <w:rFonts w:ascii="仿宋_GB2312" w:eastAsia="仿宋_GB2312" w:hAnsi="仿宋"/>
          <w:b/>
          <w:sz w:val="32"/>
          <w:szCs w:val="32"/>
        </w:rPr>
      </w:pPr>
      <w:r>
        <w:rPr>
          <w:rFonts w:ascii="仿宋_GB2312" w:eastAsia="仿宋_GB2312" w:hAnsi="仿宋" w:hint="eastAsia"/>
          <w:b/>
          <w:sz w:val="32"/>
          <w:szCs w:val="32"/>
        </w:rPr>
        <w:t>（3）具体情况说明</w:t>
      </w:r>
    </w:p>
    <w:p w:rsidR="0084683D" w:rsidRDefault="00527C33">
      <w:pPr>
        <w:ind w:firstLineChars="200" w:firstLine="560"/>
        <w:rPr>
          <w:rFonts w:ascii="微软雅黑" w:hAnsi="微软雅黑" w:cs="宋体"/>
          <w:color w:val="000000"/>
          <w:sz w:val="28"/>
          <w:szCs w:val="28"/>
        </w:rPr>
      </w:pPr>
      <w:r>
        <w:rPr>
          <w:rFonts w:ascii="微软雅黑" w:hAnsi="微软雅黑" w:hint="eastAsia"/>
          <w:color w:val="000000"/>
          <w:sz w:val="28"/>
          <w:szCs w:val="28"/>
        </w:rPr>
        <w:t>2021年一般公共预算安排的“三公”经费年</w:t>
      </w:r>
      <w:r>
        <w:rPr>
          <w:rFonts w:ascii="微软雅黑" w:hAnsi="微软雅黑" w:hint="eastAsia"/>
          <w:sz w:val="28"/>
          <w:szCs w:val="28"/>
        </w:rPr>
        <w:t>初预算</w:t>
      </w:r>
      <w:r>
        <w:rPr>
          <w:rFonts w:ascii="微软雅黑" w:hAnsi="微软雅黑" w:cs="宋体" w:hint="eastAsia"/>
          <w:color w:val="000000"/>
          <w:sz w:val="28"/>
          <w:szCs w:val="28"/>
        </w:rPr>
        <w:t>6</w:t>
      </w:r>
      <w:r>
        <w:rPr>
          <w:rFonts w:ascii="微软雅黑" w:hAnsi="微软雅黑" w:hint="eastAsia"/>
          <w:sz w:val="28"/>
          <w:szCs w:val="28"/>
        </w:rPr>
        <w:t>万元，支出决算</w:t>
      </w:r>
      <w:r>
        <w:rPr>
          <w:rFonts w:ascii="微软雅黑" w:hAnsi="微软雅黑" w:cs="宋体" w:hint="eastAsia"/>
          <w:color w:val="000000"/>
          <w:sz w:val="28"/>
          <w:szCs w:val="28"/>
        </w:rPr>
        <w:t xml:space="preserve">　6</w:t>
      </w:r>
      <w:r>
        <w:rPr>
          <w:rFonts w:ascii="微软雅黑" w:hAnsi="微软雅黑" w:hint="eastAsia"/>
          <w:sz w:val="28"/>
          <w:szCs w:val="28"/>
        </w:rPr>
        <w:t>万元，完成年初预算的</w:t>
      </w:r>
      <w:r>
        <w:rPr>
          <w:rFonts w:ascii="微软雅黑" w:hAnsi="微软雅黑" w:cs="宋体" w:hint="eastAsia"/>
          <w:color w:val="000000"/>
          <w:sz w:val="28"/>
          <w:szCs w:val="28"/>
        </w:rPr>
        <w:t>100</w:t>
      </w:r>
      <w:r>
        <w:rPr>
          <w:rFonts w:ascii="微软雅黑" w:hAnsi="微软雅黑" w:hint="eastAsia"/>
          <w:sz w:val="28"/>
          <w:szCs w:val="28"/>
        </w:rPr>
        <w:t>%</w:t>
      </w:r>
      <w:r>
        <w:rPr>
          <w:rFonts w:ascii="微软雅黑" w:hAnsi="微软雅黑" w:hint="eastAsia"/>
          <w:color w:val="000000"/>
          <w:sz w:val="28"/>
          <w:szCs w:val="28"/>
        </w:rPr>
        <w:t>，比上年增加</w:t>
      </w:r>
      <w:r>
        <w:rPr>
          <w:rFonts w:ascii="微软雅黑" w:hAnsi="微软雅黑" w:cs="宋体" w:hint="eastAsia"/>
          <w:color w:val="000000"/>
          <w:sz w:val="28"/>
          <w:szCs w:val="28"/>
        </w:rPr>
        <w:t>1.9</w:t>
      </w:r>
      <w:r>
        <w:rPr>
          <w:rFonts w:ascii="微软雅黑" w:hAnsi="微软雅黑" w:hint="eastAsia"/>
          <w:color w:val="000000"/>
          <w:sz w:val="28"/>
          <w:szCs w:val="28"/>
        </w:rPr>
        <w:t>万元，增长</w:t>
      </w:r>
      <w:r>
        <w:rPr>
          <w:rFonts w:ascii="微软雅黑" w:hAnsi="微软雅黑" w:cs="宋体" w:hint="eastAsia"/>
          <w:color w:val="000000"/>
          <w:sz w:val="28"/>
          <w:szCs w:val="28"/>
        </w:rPr>
        <w:t>46.7</w:t>
      </w:r>
      <w:r>
        <w:rPr>
          <w:rFonts w:ascii="微软雅黑" w:hAnsi="微软雅黑" w:hint="eastAsia"/>
          <w:color w:val="000000"/>
          <w:sz w:val="28"/>
          <w:szCs w:val="28"/>
        </w:rPr>
        <w:t>%。</w:t>
      </w:r>
      <w:r>
        <w:rPr>
          <w:rFonts w:ascii="微软雅黑" w:hAnsi="微软雅黑" w:hint="eastAsia"/>
          <w:sz w:val="28"/>
          <w:szCs w:val="28"/>
        </w:rPr>
        <w:t>其中：因公出国（境）费用年初预算0万元，支出决算0万元，完成年初预算的0%，比上年增加0万元，增长0%，原</w:t>
      </w:r>
      <w:r>
        <w:rPr>
          <w:rFonts w:ascii="微软雅黑" w:hAnsi="微软雅黑" w:hint="eastAsia"/>
          <w:sz w:val="28"/>
          <w:szCs w:val="28"/>
        </w:rPr>
        <w:lastRenderedPageBreak/>
        <w:t>因是我单位2021年度未发生因公出国（境）费用（全年使用一般公共预算拨款支出安排的出国（境）团组0个，累计0人次）；其中公务用车购置及运行维护费用年初预算4万元，支出决算4万元，完成年初预算的100%，比上年增加0.5</w:t>
      </w:r>
      <w:r>
        <w:rPr>
          <w:rFonts w:ascii="微软雅黑" w:hAnsi="微软雅黑" w:hint="eastAsia"/>
          <w:color w:val="000000"/>
          <w:sz w:val="28"/>
          <w:szCs w:val="28"/>
        </w:rPr>
        <w:t>万元，增长</w:t>
      </w:r>
      <w:r>
        <w:rPr>
          <w:rFonts w:ascii="微软雅黑" w:hAnsi="微软雅黑" w:cs="宋体" w:hint="eastAsia"/>
          <w:color w:val="000000"/>
          <w:sz w:val="28"/>
          <w:szCs w:val="28"/>
        </w:rPr>
        <w:t>14.23</w:t>
      </w:r>
      <w:r>
        <w:rPr>
          <w:rFonts w:ascii="微软雅黑" w:hAnsi="微软雅黑" w:hint="eastAsia"/>
          <w:color w:val="000000"/>
          <w:sz w:val="28"/>
          <w:szCs w:val="28"/>
        </w:rPr>
        <w:t>%（具体：其中公务用车购置费年</w:t>
      </w:r>
      <w:r>
        <w:rPr>
          <w:rFonts w:ascii="微软雅黑" w:hAnsi="微软雅黑" w:hint="eastAsia"/>
          <w:sz w:val="28"/>
          <w:szCs w:val="28"/>
        </w:rPr>
        <w:t>初预算</w:t>
      </w:r>
      <w:r>
        <w:rPr>
          <w:rFonts w:ascii="微软雅黑" w:hAnsi="微软雅黑" w:cs="宋体" w:hint="eastAsia"/>
          <w:color w:val="000000"/>
          <w:sz w:val="28"/>
          <w:szCs w:val="28"/>
        </w:rPr>
        <w:t xml:space="preserve">　0</w:t>
      </w:r>
      <w:r>
        <w:rPr>
          <w:rFonts w:ascii="微软雅黑" w:hAnsi="微软雅黑" w:hint="eastAsia"/>
          <w:sz w:val="28"/>
          <w:szCs w:val="28"/>
        </w:rPr>
        <w:t>万元，支出决算</w:t>
      </w:r>
      <w:r>
        <w:rPr>
          <w:rFonts w:ascii="微软雅黑" w:hAnsi="微软雅黑" w:cs="宋体" w:hint="eastAsia"/>
          <w:color w:val="000000"/>
          <w:sz w:val="28"/>
          <w:szCs w:val="28"/>
        </w:rPr>
        <w:t xml:space="preserve">　0</w:t>
      </w:r>
      <w:r>
        <w:rPr>
          <w:rFonts w:ascii="微软雅黑" w:hAnsi="微软雅黑" w:hint="eastAsia"/>
          <w:sz w:val="28"/>
          <w:szCs w:val="28"/>
        </w:rPr>
        <w:t>万元，完成年初预算的</w:t>
      </w:r>
      <w:r>
        <w:rPr>
          <w:rFonts w:ascii="微软雅黑" w:hAnsi="微软雅黑" w:cs="宋体" w:hint="eastAsia"/>
          <w:color w:val="000000"/>
          <w:sz w:val="28"/>
          <w:szCs w:val="28"/>
        </w:rPr>
        <w:t>0</w:t>
      </w:r>
      <w:r>
        <w:rPr>
          <w:rFonts w:ascii="微软雅黑" w:hAnsi="微软雅黑" w:hint="eastAsia"/>
          <w:sz w:val="28"/>
          <w:szCs w:val="28"/>
        </w:rPr>
        <w:t>%</w:t>
      </w:r>
      <w:r>
        <w:rPr>
          <w:rFonts w:ascii="微软雅黑" w:hAnsi="微软雅黑" w:hint="eastAsia"/>
          <w:color w:val="000000"/>
          <w:sz w:val="28"/>
          <w:szCs w:val="28"/>
        </w:rPr>
        <w:t>，比上年增加</w:t>
      </w:r>
      <w:r>
        <w:rPr>
          <w:rFonts w:ascii="微软雅黑" w:hAnsi="微软雅黑" w:cs="宋体" w:hint="eastAsia"/>
          <w:color w:val="000000"/>
          <w:sz w:val="28"/>
          <w:szCs w:val="28"/>
        </w:rPr>
        <w:t>0</w:t>
      </w:r>
      <w:r>
        <w:rPr>
          <w:rFonts w:ascii="微软雅黑" w:hAnsi="微软雅黑" w:hint="eastAsia"/>
          <w:color w:val="000000"/>
          <w:sz w:val="28"/>
          <w:szCs w:val="28"/>
        </w:rPr>
        <w:t>万元，增长</w:t>
      </w:r>
      <w:r>
        <w:rPr>
          <w:rFonts w:ascii="微软雅黑" w:hAnsi="微软雅黑" w:cs="宋体" w:hint="eastAsia"/>
          <w:color w:val="000000"/>
          <w:sz w:val="28"/>
          <w:szCs w:val="28"/>
        </w:rPr>
        <w:t>0</w:t>
      </w:r>
      <w:r>
        <w:rPr>
          <w:rFonts w:ascii="微软雅黑" w:hAnsi="微软雅黑" w:hint="eastAsia"/>
          <w:color w:val="000000"/>
          <w:sz w:val="28"/>
          <w:szCs w:val="28"/>
        </w:rPr>
        <w:t>%；公务用车运行维护费年</w:t>
      </w:r>
      <w:r>
        <w:rPr>
          <w:rFonts w:ascii="微软雅黑" w:hAnsi="微软雅黑" w:hint="eastAsia"/>
          <w:sz w:val="28"/>
          <w:szCs w:val="28"/>
        </w:rPr>
        <w:t>初预算</w:t>
      </w:r>
      <w:r>
        <w:rPr>
          <w:rFonts w:ascii="微软雅黑" w:hAnsi="微软雅黑" w:cs="宋体" w:hint="eastAsia"/>
          <w:color w:val="000000"/>
          <w:sz w:val="28"/>
          <w:szCs w:val="28"/>
        </w:rPr>
        <w:t>4</w:t>
      </w:r>
      <w:r>
        <w:rPr>
          <w:rFonts w:ascii="微软雅黑" w:hAnsi="微软雅黑" w:hint="eastAsia"/>
          <w:sz w:val="28"/>
          <w:szCs w:val="28"/>
        </w:rPr>
        <w:t>万元，支出决算</w:t>
      </w:r>
      <w:r>
        <w:rPr>
          <w:rFonts w:ascii="微软雅黑" w:hAnsi="微软雅黑" w:cs="宋体" w:hint="eastAsia"/>
          <w:color w:val="000000"/>
          <w:sz w:val="28"/>
          <w:szCs w:val="28"/>
        </w:rPr>
        <w:t>4</w:t>
      </w:r>
      <w:r>
        <w:rPr>
          <w:rFonts w:ascii="微软雅黑" w:hAnsi="微软雅黑" w:hint="eastAsia"/>
          <w:sz w:val="28"/>
          <w:szCs w:val="28"/>
        </w:rPr>
        <w:t>万元，完成年初预算的</w:t>
      </w:r>
      <w:r>
        <w:rPr>
          <w:rFonts w:ascii="微软雅黑" w:hAnsi="微软雅黑" w:cs="宋体" w:hint="eastAsia"/>
          <w:color w:val="000000"/>
          <w:sz w:val="28"/>
          <w:szCs w:val="28"/>
        </w:rPr>
        <w:t>100</w:t>
      </w:r>
      <w:r>
        <w:rPr>
          <w:rFonts w:ascii="微软雅黑" w:hAnsi="微软雅黑" w:hint="eastAsia"/>
          <w:sz w:val="28"/>
          <w:szCs w:val="28"/>
        </w:rPr>
        <w:t>%</w:t>
      </w:r>
      <w:r>
        <w:rPr>
          <w:rFonts w:ascii="微软雅黑" w:hAnsi="微软雅黑" w:hint="eastAsia"/>
          <w:color w:val="000000"/>
          <w:sz w:val="28"/>
          <w:szCs w:val="28"/>
        </w:rPr>
        <w:t>，比上年增加</w:t>
      </w:r>
      <w:r>
        <w:rPr>
          <w:rFonts w:ascii="微软雅黑" w:hAnsi="微软雅黑" w:cs="宋体" w:hint="eastAsia"/>
          <w:color w:val="000000"/>
          <w:sz w:val="28"/>
          <w:szCs w:val="28"/>
        </w:rPr>
        <w:t>0.5</w:t>
      </w:r>
      <w:r>
        <w:rPr>
          <w:rFonts w:ascii="微软雅黑" w:hAnsi="微软雅黑" w:hint="eastAsia"/>
          <w:color w:val="000000"/>
          <w:sz w:val="28"/>
          <w:szCs w:val="28"/>
        </w:rPr>
        <w:t>万元，增长</w:t>
      </w:r>
      <w:r>
        <w:rPr>
          <w:rFonts w:ascii="微软雅黑" w:hAnsi="微软雅黑" w:cs="宋体" w:hint="eastAsia"/>
          <w:color w:val="000000"/>
          <w:sz w:val="28"/>
          <w:szCs w:val="28"/>
        </w:rPr>
        <w:t>14.23</w:t>
      </w:r>
      <w:r>
        <w:rPr>
          <w:rFonts w:ascii="微软雅黑" w:hAnsi="微软雅黑" w:hint="eastAsia"/>
          <w:color w:val="000000"/>
          <w:sz w:val="28"/>
          <w:szCs w:val="28"/>
        </w:rPr>
        <w:t>%，原因是</w:t>
      </w:r>
      <w:r>
        <w:rPr>
          <w:rFonts w:hint="eastAsia"/>
          <w:sz w:val="28"/>
          <w:szCs w:val="28"/>
        </w:rPr>
        <w:t>洪涝灾害、安全检查导致公务用车费用用增加</w:t>
      </w:r>
      <w:r>
        <w:rPr>
          <w:rFonts w:ascii="微软雅黑" w:hAnsi="微软雅黑" w:hint="eastAsia"/>
          <w:color w:val="000000"/>
          <w:sz w:val="28"/>
          <w:szCs w:val="28"/>
        </w:rPr>
        <w:t>）；公务接待费年</w:t>
      </w:r>
      <w:r>
        <w:rPr>
          <w:rFonts w:ascii="微软雅黑" w:hAnsi="微软雅黑" w:hint="eastAsia"/>
          <w:sz w:val="28"/>
          <w:szCs w:val="28"/>
        </w:rPr>
        <w:t>初预算</w:t>
      </w:r>
      <w:r>
        <w:rPr>
          <w:rFonts w:ascii="微软雅黑" w:hAnsi="微软雅黑" w:cs="宋体" w:hint="eastAsia"/>
          <w:color w:val="000000"/>
          <w:sz w:val="28"/>
          <w:szCs w:val="28"/>
        </w:rPr>
        <w:t>2</w:t>
      </w:r>
      <w:r>
        <w:rPr>
          <w:rFonts w:ascii="微软雅黑" w:hAnsi="微软雅黑" w:hint="eastAsia"/>
          <w:sz w:val="28"/>
          <w:szCs w:val="28"/>
        </w:rPr>
        <w:t>万元，支出决算</w:t>
      </w:r>
      <w:r>
        <w:rPr>
          <w:rFonts w:ascii="微软雅黑" w:hAnsi="微软雅黑" w:cs="宋体" w:hint="eastAsia"/>
          <w:color w:val="000000"/>
          <w:sz w:val="28"/>
          <w:szCs w:val="28"/>
        </w:rPr>
        <w:t>2</w:t>
      </w:r>
      <w:r>
        <w:rPr>
          <w:rFonts w:ascii="微软雅黑" w:hAnsi="微软雅黑" w:hint="eastAsia"/>
          <w:sz w:val="28"/>
          <w:szCs w:val="28"/>
        </w:rPr>
        <w:t>万元，完成年初预算的</w:t>
      </w:r>
      <w:r>
        <w:rPr>
          <w:rFonts w:ascii="微软雅黑" w:hAnsi="微软雅黑" w:cs="宋体" w:hint="eastAsia"/>
          <w:color w:val="000000"/>
          <w:sz w:val="28"/>
          <w:szCs w:val="28"/>
        </w:rPr>
        <w:t>100</w:t>
      </w:r>
      <w:r>
        <w:rPr>
          <w:rFonts w:ascii="微软雅黑" w:hAnsi="微软雅黑" w:hint="eastAsia"/>
          <w:sz w:val="28"/>
          <w:szCs w:val="28"/>
        </w:rPr>
        <w:t>%</w:t>
      </w:r>
      <w:r>
        <w:rPr>
          <w:rFonts w:ascii="微软雅黑" w:hAnsi="微软雅黑" w:hint="eastAsia"/>
          <w:color w:val="000000"/>
          <w:sz w:val="28"/>
          <w:szCs w:val="28"/>
        </w:rPr>
        <w:t>，比上年增加</w:t>
      </w:r>
      <w:r>
        <w:rPr>
          <w:rFonts w:ascii="微软雅黑" w:hAnsi="微软雅黑" w:cs="宋体" w:hint="eastAsia"/>
          <w:color w:val="000000"/>
          <w:sz w:val="28"/>
          <w:szCs w:val="28"/>
        </w:rPr>
        <w:t>1.41</w:t>
      </w:r>
      <w:r>
        <w:rPr>
          <w:rFonts w:ascii="微软雅黑" w:hAnsi="微软雅黑" w:hint="eastAsia"/>
          <w:color w:val="000000"/>
          <w:sz w:val="28"/>
          <w:szCs w:val="28"/>
        </w:rPr>
        <w:t>万元，增长</w:t>
      </w:r>
      <w:r>
        <w:rPr>
          <w:rFonts w:ascii="微软雅黑" w:hAnsi="微软雅黑" w:cs="宋体" w:hint="eastAsia"/>
          <w:color w:val="000000"/>
          <w:sz w:val="28"/>
          <w:szCs w:val="28"/>
        </w:rPr>
        <w:t>239.98</w:t>
      </w:r>
      <w:r>
        <w:rPr>
          <w:rFonts w:ascii="微软雅黑" w:hAnsi="微软雅黑" w:hint="eastAsia"/>
          <w:color w:val="000000"/>
          <w:sz w:val="28"/>
          <w:szCs w:val="28"/>
        </w:rPr>
        <w:t>%，原因是</w:t>
      </w:r>
      <w:r>
        <w:rPr>
          <w:rFonts w:hint="eastAsia"/>
          <w:sz w:val="28"/>
          <w:szCs w:val="28"/>
        </w:rPr>
        <w:t>洪涝灾害、安全检查导致接待费用增加</w:t>
      </w:r>
      <w:r>
        <w:rPr>
          <w:rFonts w:ascii="微软雅黑" w:hAnsi="微软雅黑" w:hint="eastAsia"/>
          <w:color w:val="000000"/>
          <w:sz w:val="28"/>
          <w:szCs w:val="28"/>
        </w:rPr>
        <w:t>（全年</w:t>
      </w:r>
      <w:r>
        <w:rPr>
          <w:rFonts w:ascii="微软雅黑" w:hAnsi="微软雅黑"/>
          <w:color w:val="000000"/>
          <w:sz w:val="28"/>
          <w:szCs w:val="28"/>
        </w:rPr>
        <w:t>年使用一般公共预算拨款开支的国内公务接待</w:t>
      </w:r>
      <w:r>
        <w:rPr>
          <w:rFonts w:ascii="微软雅黑" w:hAnsi="微软雅黑" w:hint="eastAsia"/>
          <w:color w:val="000000"/>
          <w:sz w:val="28"/>
          <w:szCs w:val="28"/>
        </w:rPr>
        <w:t>23</w:t>
      </w:r>
      <w:r>
        <w:rPr>
          <w:rFonts w:ascii="微软雅黑" w:hAnsi="微软雅黑"/>
          <w:color w:val="000000"/>
          <w:sz w:val="28"/>
          <w:szCs w:val="28"/>
        </w:rPr>
        <w:t>批次，</w:t>
      </w:r>
      <w:r>
        <w:rPr>
          <w:rFonts w:ascii="微软雅黑" w:hAnsi="微软雅黑" w:hint="eastAsia"/>
          <w:color w:val="000000"/>
          <w:sz w:val="28"/>
          <w:szCs w:val="28"/>
        </w:rPr>
        <w:t>192</w:t>
      </w:r>
      <w:r>
        <w:rPr>
          <w:rFonts w:ascii="微软雅黑" w:hAnsi="微软雅黑"/>
          <w:color w:val="000000"/>
          <w:sz w:val="28"/>
          <w:szCs w:val="28"/>
        </w:rPr>
        <w:t>人次</w:t>
      </w:r>
      <w:r>
        <w:rPr>
          <w:rFonts w:ascii="微软雅黑" w:hAnsi="微软雅黑" w:hint="eastAsia"/>
          <w:color w:val="000000"/>
          <w:sz w:val="28"/>
          <w:szCs w:val="28"/>
        </w:rPr>
        <w:t>。）</w:t>
      </w:r>
    </w:p>
    <w:p w:rsidR="0084683D" w:rsidRDefault="00527C33">
      <w:pPr>
        <w:spacing w:line="220" w:lineRule="atLeast"/>
        <w:ind w:firstLineChars="200" w:firstLine="560"/>
        <w:rPr>
          <w:b/>
          <w:sz w:val="28"/>
          <w:szCs w:val="28"/>
        </w:rPr>
      </w:pPr>
      <w:r>
        <w:rPr>
          <w:rFonts w:hint="eastAsia"/>
          <w:b/>
          <w:sz w:val="28"/>
          <w:szCs w:val="28"/>
        </w:rPr>
        <w:t>八、其他重要事项情况说明</w:t>
      </w:r>
    </w:p>
    <w:p w:rsidR="0084683D" w:rsidRDefault="00527C33">
      <w:pPr>
        <w:spacing w:line="220" w:lineRule="atLeast"/>
        <w:ind w:firstLineChars="200" w:firstLine="560"/>
        <w:rPr>
          <w:b/>
          <w:sz w:val="28"/>
          <w:szCs w:val="28"/>
        </w:rPr>
      </w:pPr>
      <w:r>
        <w:rPr>
          <w:rFonts w:hint="eastAsia"/>
          <w:b/>
          <w:sz w:val="28"/>
          <w:szCs w:val="28"/>
        </w:rPr>
        <w:t>（一）机关运行经费支出情况说明</w:t>
      </w:r>
    </w:p>
    <w:p w:rsidR="0084683D" w:rsidRDefault="00527C33">
      <w:pPr>
        <w:spacing w:line="220" w:lineRule="atLeast"/>
        <w:ind w:firstLineChars="200" w:firstLine="560"/>
        <w:rPr>
          <w:sz w:val="28"/>
          <w:szCs w:val="28"/>
        </w:rPr>
      </w:pPr>
      <w:r>
        <w:rPr>
          <w:rFonts w:hint="eastAsia"/>
          <w:sz w:val="28"/>
          <w:szCs w:val="28"/>
        </w:rPr>
        <w:t>2021</w:t>
      </w:r>
      <w:r>
        <w:rPr>
          <w:rFonts w:hint="eastAsia"/>
          <w:sz w:val="28"/>
          <w:szCs w:val="28"/>
        </w:rPr>
        <w:t>年机关运行经费支出</w:t>
      </w:r>
      <w:r>
        <w:rPr>
          <w:rFonts w:hint="eastAsia"/>
          <w:sz w:val="28"/>
          <w:szCs w:val="28"/>
        </w:rPr>
        <w:t>68.57</w:t>
      </w:r>
      <w:r>
        <w:rPr>
          <w:rFonts w:hint="eastAsia"/>
          <w:sz w:val="28"/>
          <w:szCs w:val="28"/>
        </w:rPr>
        <w:t>万元（与部门决算中行政单位和参照公务员法管理的事业单位一般公共预算财政拨款基本支出中公用经费之和保持一致），比上年增加</w:t>
      </w:r>
      <w:r>
        <w:rPr>
          <w:rFonts w:hint="eastAsia"/>
          <w:sz w:val="28"/>
          <w:szCs w:val="28"/>
        </w:rPr>
        <w:t>26.34</w:t>
      </w:r>
      <w:r>
        <w:rPr>
          <w:rFonts w:hint="eastAsia"/>
          <w:sz w:val="28"/>
          <w:szCs w:val="28"/>
        </w:rPr>
        <w:t>万元，增长</w:t>
      </w:r>
      <w:r>
        <w:rPr>
          <w:rFonts w:hint="eastAsia"/>
          <w:sz w:val="28"/>
          <w:szCs w:val="28"/>
        </w:rPr>
        <w:t>62.37%</w:t>
      </w:r>
      <w:r>
        <w:rPr>
          <w:rFonts w:hint="eastAsia"/>
          <w:sz w:val="28"/>
          <w:szCs w:val="28"/>
        </w:rPr>
        <w:t>。主要原因是：机构改革单位合并职能人员增加。</w:t>
      </w:r>
    </w:p>
    <w:p w:rsidR="0084683D" w:rsidRDefault="00527C33">
      <w:pPr>
        <w:spacing w:line="220" w:lineRule="atLeast"/>
        <w:ind w:firstLineChars="200" w:firstLine="560"/>
        <w:rPr>
          <w:b/>
          <w:sz w:val="28"/>
          <w:szCs w:val="28"/>
        </w:rPr>
      </w:pPr>
      <w:r>
        <w:rPr>
          <w:rFonts w:hint="eastAsia"/>
          <w:b/>
          <w:sz w:val="28"/>
          <w:szCs w:val="28"/>
        </w:rPr>
        <w:t>（二）政府采购情况说明</w:t>
      </w:r>
    </w:p>
    <w:p w:rsidR="0084683D" w:rsidRDefault="00527C33">
      <w:pPr>
        <w:spacing w:line="220" w:lineRule="atLeast"/>
        <w:ind w:firstLineChars="200" w:firstLine="560"/>
        <w:rPr>
          <w:sz w:val="28"/>
          <w:szCs w:val="28"/>
        </w:rPr>
      </w:pPr>
      <w:r>
        <w:rPr>
          <w:rFonts w:hint="eastAsia"/>
          <w:sz w:val="28"/>
          <w:szCs w:val="28"/>
        </w:rPr>
        <w:t>2021</w:t>
      </w:r>
      <w:r>
        <w:rPr>
          <w:rFonts w:hint="eastAsia"/>
          <w:sz w:val="28"/>
          <w:szCs w:val="28"/>
        </w:rPr>
        <w:t>年度政府采购支出总额</w:t>
      </w:r>
      <w:r>
        <w:rPr>
          <w:rFonts w:hint="eastAsia"/>
          <w:sz w:val="28"/>
          <w:szCs w:val="28"/>
        </w:rPr>
        <w:t>13.685</w:t>
      </w:r>
      <w:r>
        <w:rPr>
          <w:rFonts w:hint="eastAsia"/>
          <w:sz w:val="28"/>
          <w:szCs w:val="28"/>
        </w:rPr>
        <w:t>万元，其中：政府采购货物支出</w:t>
      </w:r>
      <w:r>
        <w:rPr>
          <w:rFonts w:hint="eastAsia"/>
          <w:sz w:val="28"/>
          <w:szCs w:val="28"/>
        </w:rPr>
        <w:t>13.685</w:t>
      </w:r>
      <w:r>
        <w:rPr>
          <w:rFonts w:hint="eastAsia"/>
          <w:sz w:val="28"/>
          <w:szCs w:val="28"/>
        </w:rPr>
        <w:t>万元、政府采购工程支出</w:t>
      </w:r>
      <w:r>
        <w:rPr>
          <w:rFonts w:hint="eastAsia"/>
          <w:sz w:val="28"/>
          <w:szCs w:val="28"/>
        </w:rPr>
        <w:t>0</w:t>
      </w:r>
      <w:r>
        <w:rPr>
          <w:rFonts w:hint="eastAsia"/>
          <w:sz w:val="28"/>
          <w:szCs w:val="28"/>
        </w:rPr>
        <w:t>万元、政府采购服务支出</w:t>
      </w:r>
      <w:r>
        <w:rPr>
          <w:rFonts w:hint="eastAsia"/>
          <w:sz w:val="28"/>
          <w:szCs w:val="28"/>
        </w:rPr>
        <w:t>0</w:t>
      </w:r>
      <w:r>
        <w:rPr>
          <w:rFonts w:hint="eastAsia"/>
          <w:sz w:val="28"/>
          <w:szCs w:val="28"/>
        </w:rPr>
        <w:t>万元。政府采购授予中小企业合同金额</w:t>
      </w:r>
      <w:r>
        <w:rPr>
          <w:rFonts w:hint="eastAsia"/>
          <w:sz w:val="28"/>
          <w:szCs w:val="28"/>
        </w:rPr>
        <w:t>0</w:t>
      </w:r>
      <w:r>
        <w:rPr>
          <w:rFonts w:hint="eastAsia"/>
          <w:sz w:val="28"/>
          <w:szCs w:val="28"/>
        </w:rPr>
        <w:t>万元，占政府采购支出总额的</w:t>
      </w:r>
      <w:r>
        <w:rPr>
          <w:rFonts w:hint="eastAsia"/>
          <w:sz w:val="28"/>
          <w:szCs w:val="28"/>
        </w:rPr>
        <w:t>0%</w:t>
      </w:r>
      <w:r>
        <w:rPr>
          <w:rFonts w:hint="eastAsia"/>
          <w:sz w:val="28"/>
          <w:szCs w:val="28"/>
        </w:rPr>
        <w:t>。其中：授予小微企业合同金额</w:t>
      </w:r>
      <w:r>
        <w:rPr>
          <w:rFonts w:hint="eastAsia"/>
          <w:sz w:val="28"/>
          <w:szCs w:val="28"/>
        </w:rPr>
        <w:t>0</w:t>
      </w:r>
      <w:r>
        <w:rPr>
          <w:rFonts w:hint="eastAsia"/>
          <w:sz w:val="28"/>
          <w:szCs w:val="28"/>
        </w:rPr>
        <w:t>万元，占政府采购支出总额的</w:t>
      </w:r>
      <w:r>
        <w:rPr>
          <w:rFonts w:hint="eastAsia"/>
          <w:sz w:val="28"/>
          <w:szCs w:val="28"/>
        </w:rPr>
        <w:t>0%.</w:t>
      </w:r>
    </w:p>
    <w:p w:rsidR="0084683D" w:rsidRDefault="00527C33">
      <w:pPr>
        <w:spacing w:line="220" w:lineRule="atLeast"/>
        <w:ind w:firstLineChars="200" w:firstLine="560"/>
        <w:rPr>
          <w:b/>
          <w:sz w:val="28"/>
          <w:szCs w:val="28"/>
        </w:rPr>
      </w:pPr>
      <w:r>
        <w:rPr>
          <w:rFonts w:hint="eastAsia"/>
          <w:b/>
          <w:sz w:val="28"/>
          <w:szCs w:val="28"/>
        </w:rPr>
        <w:t>（三）国有资产占用情况说明</w:t>
      </w:r>
    </w:p>
    <w:p w:rsidR="0084683D" w:rsidRDefault="00527C33">
      <w:pPr>
        <w:spacing w:line="220" w:lineRule="atLeast"/>
        <w:ind w:firstLineChars="200" w:firstLine="560"/>
        <w:rPr>
          <w:sz w:val="28"/>
          <w:szCs w:val="28"/>
        </w:rPr>
      </w:pPr>
      <w:r>
        <w:rPr>
          <w:rFonts w:hint="eastAsia"/>
          <w:sz w:val="28"/>
          <w:szCs w:val="28"/>
        </w:rPr>
        <w:t>（</w:t>
      </w:r>
      <w:r>
        <w:rPr>
          <w:rFonts w:hint="eastAsia"/>
          <w:sz w:val="28"/>
          <w:szCs w:val="28"/>
        </w:rPr>
        <w:t>1</w:t>
      </w:r>
      <w:r>
        <w:rPr>
          <w:rFonts w:hint="eastAsia"/>
          <w:sz w:val="28"/>
          <w:szCs w:val="28"/>
        </w:rPr>
        <w:t>）房屋情况</w:t>
      </w:r>
    </w:p>
    <w:p w:rsidR="0084683D" w:rsidRPr="003D16C2" w:rsidRDefault="00527C33">
      <w:pPr>
        <w:ind w:firstLine="636"/>
        <w:rPr>
          <w:sz w:val="28"/>
          <w:szCs w:val="28"/>
        </w:rPr>
      </w:pPr>
      <w:r>
        <w:rPr>
          <w:rFonts w:hint="eastAsia"/>
          <w:sz w:val="28"/>
          <w:szCs w:val="28"/>
        </w:rPr>
        <w:lastRenderedPageBreak/>
        <w:t>截至</w:t>
      </w:r>
      <w:r>
        <w:rPr>
          <w:rFonts w:hint="eastAsia"/>
          <w:sz w:val="28"/>
          <w:szCs w:val="28"/>
        </w:rPr>
        <w:t>2021</w:t>
      </w:r>
      <w:r>
        <w:rPr>
          <w:rFonts w:hint="eastAsia"/>
          <w:sz w:val="28"/>
          <w:szCs w:val="28"/>
        </w:rPr>
        <w:t>年</w:t>
      </w:r>
      <w:r>
        <w:rPr>
          <w:rFonts w:hint="eastAsia"/>
          <w:sz w:val="28"/>
          <w:szCs w:val="28"/>
        </w:rPr>
        <w:t>12</w:t>
      </w:r>
      <w:r>
        <w:rPr>
          <w:rFonts w:hint="eastAsia"/>
          <w:sz w:val="28"/>
          <w:szCs w:val="28"/>
        </w:rPr>
        <w:t>月</w:t>
      </w:r>
      <w:r>
        <w:rPr>
          <w:rFonts w:hint="eastAsia"/>
          <w:sz w:val="28"/>
          <w:szCs w:val="28"/>
        </w:rPr>
        <w:t>31</w:t>
      </w:r>
      <w:r>
        <w:rPr>
          <w:rFonts w:hint="eastAsia"/>
          <w:sz w:val="28"/>
          <w:szCs w:val="28"/>
        </w:rPr>
        <w:t>日，本部门共有房屋</w:t>
      </w:r>
      <w:r>
        <w:rPr>
          <w:rFonts w:hint="eastAsia"/>
          <w:sz w:val="28"/>
          <w:szCs w:val="28"/>
        </w:rPr>
        <w:t>1194</w:t>
      </w:r>
      <w:r>
        <w:rPr>
          <w:rFonts w:hint="eastAsia"/>
          <w:sz w:val="28"/>
          <w:szCs w:val="28"/>
        </w:rPr>
        <w:t>平方米，为占用机关后勤中心房屋</w:t>
      </w:r>
      <w:r w:rsidRPr="003D16C2">
        <w:rPr>
          <w:rFonts w:hint="eastAsia"/>
          <w:sz w:val="28"/>
          <w:szCs w:val="28"/>
        </w:rPr>
        <w:t>，其中办公用房</w:t>
      </w:r>
      <w:r w:rsidRPr="003D16C2">
        <w:rPr>
          <w:rFonts w:hint="eastAsia"/>
          <w:sz w:val="28"/>
          <w:szCs w:val="28"/>
        </w:rPr>
        <w:t>1194</w:t>
      </w:r>
      <w:r>
        <w:rPr>
          <w:rFonts w:hint="eastAsia"/>
          <w:sz w:val="28"/>
          <w:szCs w:val="28"/>
        </w:rPr>
        <w:t>平方米，为占用机关后勤中心房屋，</w:t>
      </w:r>
      <w:r w:rsidRPr="003D16C2">
        <w:rPr>
          <w:rFonts w:hint="eastAsia"/>
          <w:sz w:val="28"/>
          <w:szCs w:val="28"/>
        </w:rPr>
        <w:t>其他（不含构筑物）</w:t>
      </w:r>
      <w:r w:rsidRPr="003D16C2">
        <w:rPr>
          <w:rFonts w:hint="eastAsia"/>
          <w:sz w:val="28"/>
          <w:szCs w:val="28"/>
        </w:rPr>
        <w:t>0</w:t>
      </w:r>
      <w:r>
        <w:rPr>
          <w:rFonts w:hint="eastAsia"/>
          <w:sz w:val="28"/>
          <w:szCs w:val="28"/>
        </w:rPr>
        <w:t>平方米，</w:t>
      </w:r>
      <w:r w:rsidRPr="003D16C2">
        <w:rPr>
          <w:rFonts w:hint="eastAsia"/>
          <w:sz w:val="28"/>
          <w:szCs w:val="28"/>
        </w:rPr>
        <w:t>价值为</w:t>
      </w:r>
      <w:r w:rsidRPr="003D16C2">
        <w:rPr>
          <w:rFonts w:hint="eastAsia"/>
          <w:sz w:val="28"/>
          <w:szCs w:val="28"/>
        </w:rPr>
        <w:t>0</w:t>
      </w:r>
      <w:r w:rsidRPr="003D16C2">
        <w:rPr>
          <w:rFonts w:hint="eastAsia"/>
          <w:sz w:val="28"/>
          <w:szCs w:val="28"/>
        </w:rPr>
        <w:t>万元。</w:t>
      </w:r>
    </w:p>
    <w:p w:rsidR="0084683D" w:rsidRDefault="00527C33">
      <w:pPr>
        <w:spacing w:line="220" w:lineRule="atLeast"/>
        <w:ind w:firstLineChars="200" w:firstLine="560"/>
        <w:rPr>
          <w:sz w:val="28"/>
          <w:szCs w:val="28"/>
        </w:rPr>
      </w:pPr>
      <w:r>
        <w:rPr>
          <w:rFonts w:hint="eastAsia"/>
          <w:sz w:val="28"/>
          <w:szCs w:val="28"/>
        </w:rPr>
        <w:t>（</w:t>
      </w:r>
      <w:r>
        <w:rPr>
          <w:rFonts w:hint="eastAsia"/>
          <w:sz w:val="28"/>
          <w:szCs w:val="28"/>
        </w:rPr>
        <w:t>2</w:t>
      </w:r>
      <w:r>
        <w:rPr>
          <w:rFonts w:hint="eastAsia"/>
          <w:sz w:val="28"/>
          <w:szCs w:val="28"/>
        </w:rPr>
        <w:t>）车辆及设备情况</w:t>
      </w:r>
    </w:p>
    <w:p w:rsidR="0084683D" w:rsidRDefault="00527C33">
      <w:pPr>
        <w:spacing w:line="220" w:lineRule="atLeast"/>
        <w:ind w:firstLineChars="200" w:firstLine="560"/>
        <w:rPr>
          <w:sz w:val="28"/>
          <w:szCs w:val="28"/>
        </w:rPr>
      </w:pPr>
      <w:r>
        <w:rPr>
          <w:rFonts w:hint="eastAsia"/>
          <w:sz w:val="28"/>
          <w:szCs w:val="28"/>
        </w:rPr>
        <w:t>截至</w:t>
      </w:r>
      <w:r>
        <w:rPr>
          <w:rFonts w:hint="eastAsia"/>
          <w:sz w:val="28"/>
          <w:szCs w:val="28"/>
        </w:rPr>
        <w:t>2021</w:t>
      </w:r>
      <w:r>
        <w:rPr>
          <w:rFonts w:hint="eastAsia"/>
          <w:sz w:val="28"/>
          <w:szCs w:val="28"/>
        </w:rPr>
        <w:t>年</w:t>
      </w:r>
      <w:r>
        <w:rPr>
          <w:rFonts w:hint="eastAsia"/>
          <w:sz w:val="28"/>
          <w:szCs w:val="28"/>
        </w:rPr>
        <w:t>12</w:t>
      </w:r>
      <w:r>
        <w:rPr>
          <w:rFonts w:hint="eastAsia"/>
          <w:sz w:val="28"/>
          <w:szCs w:val="28"/>
        </w:rPr>
        <w:t>月</w:t>
      </w:r>
      <w:r>
        <w:rPr>
          <w:rFonts w:hint="eastAsia"/>
          <w:sz w:val="28"/>
          <w:szCs w:val="28"/>
        </w:rPr>
        <w:t>31</w:t>
      </w:r>
      <w:r>
        <w:rPr>
          <w:rFonts w:hint="eastAsia"/>
          <w:sz w:val="28"/>
          <w:szCs w:val="28"/>
        </w:rPr>
        <w:t>日，本部门共有车辆</w:t>
      </w:r>
      <w:r>
        <w:rPr>
          <w:rFonts w:hint="eastAsia"/>
          <w:sz w:val="28"/>
          <w:szCs w:val="28"/>
        </w:rPr>
        <w:t>4</w:t>
      </w:r>
      <w:r>
        <w:rPr>
          <w:rFonts w:hint="eastAsia"/>
          <w:sz w:val="28"/>
          <w:szCs w:val="28"/>
        </w:rPr>
        <w:t>辆。其中，副部（省）级及以上领导用车</w:t>
      </w:r>
      <w:r>
        <w:rPr>
          <w:rFonts w:hint="eastAsia"/>
          <w:sz w:val="28"/>
          <w:szCs w:val="28"/>
        </w:rPr>
        <w:t>0</w:t>
      </w:r>
      <w:r>
        <w:rPr>
          <w:rFonts w:hint="eastAsia"/>
          <w:sz w:val="28"/>
          <w:szCs w:val="28"/>
        </w:rPr>
        <w:t>辆、主要领导干部用车</w:t>
      </w:r>
      <w:r>
        <w:rPr>
          <w:rFonts w:hint="eastAsia"/>
          <w:sz w:val="28"/>
          <w:szCs w:val="28"/>
        </w:rPr>
        <w:t>0</w:t>
      </w:r>
      <w:r>
        <w:rPr>
          <w:rFonts w:hint="eastAsia"/>
          <w:sz w:val="28"/>
          <w:szCs w:val="28"/>
        </w:rPr>
        <w:t>辆、机要通信用车</w:t>
      </w:r>
      <w:r>
        <w:rPr>
          <w:rFonts w:hint="eastAsia"/>
          <w:sz w:val="28"/>
          <w:szCs w:val="28"/>
        </w:rPr>
        <w:t>0</w:t>
      </w:r>
      <w:r>
        <w:rPr>
          <w:rFonts w:hint="eastAsia"/>
          <w:sz w:val="28"/>
          <w:szCs w:val="28"/>
        </w:rPr>
        <w:t>辆、应急保障用车</w:t>
      </w:r>
      <w:r>
        <w:rPr>
          <w:rFonts w:hint="eastAsia"/>
          <w:sz w:val="28"/>
          <w:szCs w:val="28"/>
        </w:rPr>
        <w:t>1</w:t>
      </w:r>
      <w:r>
        <w:rPr>
          <w:rFonts w:hint="eastAsia"/>
          <w:sz w:val="28"/>
          <w:szCs w:val="28"/>
        </w:rPr>
        <w:t>辆、执法执勤用车</w:t>
      </w:r>
      <w:r>
        <w:rPr>
          <w:rFonts w:hint="eastAsia"/>
          <w:sz w:val="28"/>
          <w:szCs w:val="28"/>
        </w:rPr>
        <w:t>0</w:t>
      </w:r>
      <w:r>
        <w:rPr>
          <w:rFonts w:hint="eastAsia"/>
          <w:sz w:val="28"/>
          <w:szCs w:val="28"/>
        </w:rPr>
        <w:t>辆、特种专业技术用车</w:t>
      </w:r>
      <w:r>
        <w:rPr>
          <w:rFonts w:hint="eastAsia"/>
          <w:sz w:val="28"/>
          <w:szCs w:val="28"/>
        </w:rPr>
        <w:t>0</w:t>
      </w:r>
      <w:r>
        <w:rPr>
          <w:rFonts w:hint="eastAsia"/>
          <w:sz w:val="28"/>
          <w:szCs w:val="28"/>
        </w:rPr>
        <w:t>辆、离退休干部用车</w:t>
      </w:r>
      <w:r>
        <w:rPr>
          <w:rFonts w:hint="eastAsia"/>
          <w:sz w:val="28"/>
          <w:szCs w:val="28"/>
        </w:rPr>
        <w:t>0</w:t>
      </w:r>
      <w:r>
        <w:rPr>
          <w:rFonts w:hint="eastAsia"/>
          <w:sz w:val="28"/>
          <w:szCs w:val="28"/>
        </w:rPr>
        <w:t>辆、其他用车</w:t>
      </w:r>
      <w:r>
        <w:rPr>
          <w:rFonts w:hint="eastAsia"/>
          <w:sz w:val="28"/>
          <w:szCs w:val="28"/>
        </w:rPr>
        <w:t>3</w:t>
      </w:r>
      <w:r>
        <w:rPr>
          <w:rFonts w:hint="eastAsia"/>
          <w:sz w:val="28"/>
          <w:szCs w:val="28"/>
        </w:rPr>
        <w:t>辆，其他用车主要是抗旱应急拉水车</w:t>
      </w:r>
      <w:r>
        <w:rPr>
          <w:rFonts w:hint="eastAsia"/>
          <w:sz w:val="28"/>
          <w:szCs w:val="28"/>
        </w:rPr>
        <w:t>2</w:t>
      </w:r>
      <w:r>
        <w:rPr>
          <w:rFonts w:hint="eastAsia"/>
          <w:sz w:val="28"/>
          <w:szCs w:val="28"/>
        </w:rPr>
        <w:t>辆、多功能货车皮卡</w:t>
      </w:r>
      <w:r>
        <w:rPr>
          <w:rFonts w:hint="eastAsia"/>
          <w:sz w:val="28"/>
          <w:szCs w:val="28"/>
        </w:rPr>
        <w:t>1</w:t>
      </w:r>
      <w:r>
        <w:rPr>
          <w:rFonts w:hint="eastAsia"/>
          <w:sz w:val="28"/>
          <w:szCs w:val="28"/>
        </w:rPr>
        <w:t>辆；单价</w:t>
      </w:r>
      <w:r>
        <w:rPr>
          <w:rFonts w:hint="eastAsia"/>
          <w:sz w:val="28"/>
          <w:szCs w:val="28"/>
        </w:rPr>
        <w:t>50</w:t>
      </w:r>
      <w:r>
        <w:rPr>
          <w:rFonts w:hint="eastAsia"/>
          <w:sz w:val="28"/>
          <w:szCs w:val="28"/>
        </w:rPr>
        <w:t>万元（含）以上的通用设备</w:t>
      </w:r>
      <w:r>
        <w:rPr>
          <w:rFonts w:hint="eastAsia"/>
          <w:sz w:val="28"/>
          <w:szCs w:val="28"/>
        </w:rPr>
        <w:t>0</w:t>
      </w:r>
      <w:r>
        <w:rPr>
          <w:rFonts w:hint="eastAsia"/>
          <w:sz w:val="28"/>
          <w:szCs w:val="28"/>
        </w:rPr>
        <w:t>台（套），单价</w:t>
      </w:r>
      <w:r>
        <w:rPr>
          <w:rFonts w:hint="eastAsia"/>
          <w:sz w:val="28"/>
          <w:szCs w:val="28"/>
        </w:rPr>
        <w:t>100</w:t>
      </w:r>
      <w:r>
        <w:rPr>
          <w:rFonts w:hint="eastAsia"/>
          <w:sz w:val="28"/>
          <w:szCs w:val="28"/>
        </w:rPr>
        <w:t>万元（含）以上专用设备</w:t>
      </w:r>
      <w:r>
        <w:rPr>
          <w:rFonts w:hint="eastAsia"/>
          <w:sz w:val="28"/>
          <w:szCs w:val="28"/>
        </w:rPr>
        <w:t>0</w:t>
      </w:r>
      <w:r>
        <w:rPr>
          <w:rFonts w:hint="eastAsia"/>
          <w:sz w:val="28"/>
          <w:szCs w:val="28"/>
        </w:rPr>
        <w:t>台（套）。</w:t>
      </w:r>
    </w:p>
    <w:p w:rsidR="0084683D" w:rsidRDefault="00527C33">
      <w:pPr>
        <w:spacing w:line="220" w:lineRule="atLeast"/>
        <w:ind w:firstLineChars="200" w:firstLine="560"/>
        <w:rPr>
          <w:b/>
          <w:sz w:val="28"/>
          <w:szCs w:val="28"/>
        </w:rPr>
      </w:pPr>
      <w:r>
        <w:rPr>
          <w:rFonts w:hint="eastAsia"/>
          <w:b/>
          <w:sz w:val="28"/>
          <w:szCs w:val="28"/>
        </w:rPr>
        <w:t>（四）预算绩效情况说明</w:t>
      </w:r>
    </w:p>
    <w:p w:rsidR="0084683D" w:rsidRDefault="00527C33">
      <w:pPr>
        <w:spacing w:line="220" w:lineRule="atLeast"/>
        <w:ind w:firstLineChars="200" w:firstLine="560"/>
        <w:rPr>
          <w:b/>
          <w:sz w:val="28"/>
          <w:szCs w:val="28"/>
        </w:rPr>
      </w:pPr>
      <w:r>
        <w:rPr>
          <w:rFonts w:hint="eastAsia"/>
          <w:b/>
          <w:sz w:val="28"/>
          <w:szCs w:val="28"/>
        </w:rPr>
        <w:t>（</w:t>
      </w:r>
      <w:r>
        <w:rPr>
          <w:rFonts w:hint="eastAsia"/>
          <w:b/>
          <w:sz w:val="28"/>
          <w:szCs w:val="28"/>
        </w:rPr>
        <w:t>1</w:t>
      </w:r>
      <w:r>
        <w:rPr>
          <w:rFonts w:hint="eastAsia"/>
          <w:b/>
          <w:sz w:val="28"/>
          <w:szCs w:val="28"/>
        </w:rPr>
        <w:t>）预算绩效管理工作开展情况。</w:t>
      </w:r>
    </w:p>
    <w:p w:rsidR="0084683D" w:rsidRDefault="00527C33">
      <w:pPr>
        <w:ind w:firstLineChars="200" w:firstLine="560"/>
        <w:rPr>
          <w:rFonts w:ascii="微软雅黑" w:hAnsi="微软雅黑"/>
          <w:sz w:val="28"/>
          <w:szCs w:val="28"/>
        </w:rPr>
      </w:pPr>
      <w:r>
        <w:rPr>
          <w:rFonts w:ascii="微软雅黑" w:hAnsi="微软雅黑" w:hint="eastAsia"/>
          <w:sz w:val="28"/>
          <w:szCs w:val="28"/>
        </w:rPr>
        <w:t>我单位本年度没有进行部门评价项目绩效评价。</w:t>
      </w:r>
    </w:p>
    <w:p w:rsidR="0084683D" w:rsidRDefault="00527C33">
      <w:pPr>
        <w:numPr>
          <w:ilvl w:val="0"/>
          <w:numId w:val="1"/>
        </w:numPr>
        <w:spacing w:line="220" w:lineRule="atLeast"/>
        <w:ind w:firstLineChars="200" w:firstLine="560"/>
        <w:rPr>
          <w:b/>
          <w:sz w:val="28"/>
          <w:szCs w:val="28"/>
        </w:rPr>
      </w:pPr>
      <w:r>
        <w:rPr>
          <w:rFonts w:hint="eastAsia"/>
          <w:b/>
          <w:sz w:val="28"/>
          <w:szCs w:val="28"/>
        </w:rPr>
        <w:t>部门决算中项目绩效自评结果。</w:t>
      </w:r>
    </w:p>
    <w:p w:rsidR="0084683D" w:rsidRDefault="00527C33">
      <w:pPr>
        <w:ind w:firstLineChars="200" w:firstLine="560"/>
        <w:rPr>
          <w:rFonts w:ascii="微软雅黑" w:hAnsi="微软雅黑"/>
          <w:sz w:val="28"/>
          <w:szCs w:val="28"/>
        </w:rPr>
      </w:pPr>
      <w:r>
        <w:rPr>
          <w:rFonts w:ascii="微软雅黑" w:hAnsi="微软雅黑" w:hint="eastAsia"/>
          <w:sz w:val="28"/>
          <w:szCs w:val="28"/>
        </w:rPr>
        <w:t>我单位本年度没有开展绩效评价。</w:t>
      </w:r>
    </w:p>
    <w:p w:rsidR="0084683D" w:rsidRDefault="00527C33">
      <w:pPr>
        <w:spacing w:line="220" w:lineRule="atLeast"/>
        <w:ind w:firstLineChars="200" w:firstLine="560"/>
        <w:rPr>
          <w:b/>
          <w:sz w:val="28"/>
          <w:szCs w:val="28"/>
        </w:rPr>
      </w:pPr>
      <w:r>
        <w:rPr>
          <w:rFonts w:hint="eastAsia"/>
          <w:b/>
          <w:sz w:val="28"/>
          <w:szCs w:val="28"/>
        </w:rPr>
        <w:t>（</w:t>
      </w:r>
      <w:r>
        <w:rPr>
          <w:rFonts w:hint="eastAsia"/>
          <w:b/>
          <w:sz w:val="28"/>
          <w:szCs w:val="28"/>
        </w:rPr>
        <w:t>3</w:t>
      </w:r>
      <w:r>
        <w:rPr>
          <w:rFonts w:hint="eastAsia"/>
          <w:b/>
          <w:sz w:val="28"/>
          <w:szCs w:val="28"/>
        </w:rPr>
        <w:t>）部门评价项目绩效评价结果。</w:t>
      </w:r>
    </w:p>
    <w:p w:rsidR="0084683D" w:rsidRDefault="00527C33">
      <w:pPr>
        <w:ind w:firstLineChars="200" w:firstLine="560"/>
        <w:rPr>
          <w:rFonts w:ascii="微软雅黑" w:hAnsi="微软雅黑"/>
          <w:sz w:val="28"/>
          <w:szCs w:val="28"/>
        </w:rPr>
      </w:pPr>
      <w:r>
        <w:rPr>
          <w:rFonts w:ascii="微软雅黑" w:hAnsi="微软雅黑" w:hint="eastAsia"/>
          <w:sz w:val="28"/>
          <w:szCs w:val="28"/>
        </w:rPr>
        <w:t>我单位本年度没有开展整体绩效评价。</w:t>
      </w:r>
    </w:p>
    <w:p w:rsidR="0084683D" w:rsidRDefault="00527C33">
      <w:pPr>
        <w:spacing w:line="220" w:lineRule="atLeast"/>
        <w:ind w:firstLineChars="150" w:firstLine="420"/>
        <w:rPr>
          <w:b/>
          <w:sz w:val="28"/>
          <w:szCs w:val="28"/>
        </w:rPr>
      </w:pPr>
      <w:r>
        <w:rPr>
          <w:rFonts w:hint="eastAsia"/>
          <w:b/>
          <w:sz w:val="28"/>
          <w:szCs w:val="28"/>
        </w:rPr>
        <w:t>（五）其他需要说明的事项</w:t>
      </w:r>
    </w:p>
    <w:p w:rsidR="0084683D" w:rsidRDefault="00527C33">
      <w:pPr>
        <w:ind w:firstLineChars="200" w:firstLine="643"/>
        <w:rPr>
          <w:rFonts w:ascii="微软雅黑" w:hAnsi="微软雅黑" w:cs="宋体"/>
          <w:color w:val="000000"/>
          <w:sz w:val="28"/>
          <w:szCs w:val="28"/>
        </w:rPr>
      </w:pPr>
      <w:r>
        <w:rPr>
          <w:rFonts w:ascii="仿宋_GB2312" w:eastAsia="仿宋_GB2312" w:hAnsi="仿宋" w:hint="eastAsia"/>
          <w:b/>
          <w:sz w:val="32"/>
          <w:szCs w:val="32"/>
        </w:rPr>
        <w:t>1、培训费：</w:t>
      </w:r>
      <w:r>
        <w:rPr>
          <w:rFonts w:ascii="微软雅黑" w:hAnsi="微软雅黑" w:hint="eastAsia"/>
          <w:sz w:val="28"/>
          <w:szCs w:val="28"/>
        </w:rPr>
        <w:t>全</w:t>
      </w:r>
      <w:r>
        <w:rPr>
          <w:rFonts w:ascii="微软雅黑" w:hAnsi="微软雅黑"/>
          <w:sz w:val="28"/>
          <w:szCs w:val="28"/>
        </w:rPr>
        <w:t>年一般公共预算拨款安排的培训费决算</w:t>
      </w:r>
      <w:r>
        <w:rPr>
          <w:rFonts w:ascii="微软雅黑" w:hAnsi="微软雅黑" w:hint="eastAsia"/>
          <w:color w:val="000000"/>
          <w:sz w:val="28"/>
          <w:szCs w:val="28"/>
        </w:rPr>
        <w:t>年</w:t>
      </w:r>
      <w:r>
        <w:rPr>
          <w:rFonts w:ascii="微软雅黑" w:hAnsi="微软雅黑" w:hint="eastAsia"/>
          <w:sz w:val="28"/>
          <w:szCs w:val="28"/>
        </w:rPr>
        <w:t>初预算0万元，支出决算</w:t>
      </w:r>
      <w:r>
        <w:rPr>
          <w:rFonts w:ascii="微软雅黑" w:hAnsi="微软雅黑" w:cs="宋体" w:hint="eastAsia"/>
          <w:color w:val="000000"/>
          <w:sz w:val="28"/>
          <w:szCs w:val="28"/>
        </w:rPr>
        <w:t>0</w:t>
      </w:r>
      <w:r>
        <w:rPr>
          <w:rFonts w:ascii="微软雅黑" w:hAnsi="微软雅黑" w:hint="eastAsia"/>
          <w:sz w:val="28"/>
          <w:szCs w:val="28"/>
        </w:rPr>
        <w:t>万元，完成年初预算的0%</w:t>
      </w:r>
      <w:r>
        <w:rPr>
          <w:rFonts w:ascii="微软雅黑" w:hAnsi="微软雅黑" w:hint="eastAsia"/>
          <w:color w:val="000000"/>
          <w:sz w:val="28"/>
          <w:szCs w:val="28"/>
        </w:rPr>
        <w:t>，比上年增加</w:t>
      </w:r>
      <w:r>
        <w:rPr>
          <w:rFonts w:ascii="微软雅黑" w:hAnsi="微软雅黑" w:cs="宋体" w:hint="eastAsia"/>
          <w:color w:val="000000"/>
          <w:sz w:val="28"/>
          <w:szCs w:val="28"/>
        </w:rPr>
        <w:t>0</w:t>
      </w:r>
      <w:r>
        <w:rPr>
          <w:rFonts w:ascii="微软雅黑" w:hAnsi="微软雅黑" w:hint="eastAsia"/>
          <w:color w:val="000000"/>
          <w:sz w:val="28"/>
          <w:szCs w:val="28"/>
        </w:rPr>
        <w:t>万元，增</w:t>
      </w:r>
      <w:r w:rsidRPr="00F94513">
        <w:rPr>
          <w:rFonts w:ascii="微软雅黑" w:hAnsi="微软雅黑" w:hint="eastAsia"/>
          <w:sz w:val="28"/>
          <w:szCs w:val="28"/>
        </w:rPr>
        <w:t>长</w:t>
      </w:r>
      <w:r w:rsidRPr="00F94513">
        <w:rPr>
          <w:rFonts w:ascii="微软雅黑" w:hAnsi="微软雅黑" w:cs="宋体" w:hint="eastAsia"/>
          <w:sz w:val="28"/>
          <w:szCs w:val="28"/>
        </w:rPr>
        <w:t>0</w:t>
      </w:r>
      <w:r w:rsidRPr="00F94513">
        <w:rPr>
          <w:rFonts w:ascii="微软雅黑" w:hAnsi="微软雅黑" w:hint="eastAsia"/>
          <w:sz w:val="28"/>
          <w:szCs w:val="28"/>
        </w:rPr>
        <w:t>%</w:t>
      </w:r>
      <w:r w:rsidRPr="00F94513">
        <w:rPr>
          <w:rFonts w:ascii="微软雅黑" w:hAnsi="微软雅黑"/>
          <w:sz w:val="28"/>
          <w:szCs w:val="28"/>
        </w:rPr>
        <w:t>。20</w:t>
      </w:r>
      <w:r w:rsidRPr="00F94513">
        <w:rPr>
          <w:rFonts w:ascii="微软雅黑" w:hAnsi="微软雅黑" w:hint="eastAsia"/>
          <w:sz w:val="28"/>
          <w:szCs w:val="28"/>
        </w:rPr>
        <w:t>21</w:t>
      </w:r>
      <w:r w:rsidRPr="00F94513">
        <w:rPr>
          <w:rFonts w:ascii="微软雅黑" w:hAnsi="微软雅黑"/>
          <w:sz w:val="28"/>
          <w:szCs w:val="28"/>
        </w:rPr>
        <w:t>年度全年组织培训</w:t>
      </w:r>
      <w:r w:rsidRPr="00F94513">
        <w:rPr>
          <w:rFonts w:ascii="微软雅黑" w:hAnsi="微软雅黑" w:hint="eastAsia"/>
          <w:sz w:val="28"/>
          <w:szCs w:val="28"/>
        </w:rPr>
        <w:t>0</w:t>
      </w:r>
      <w:r w:rsidRPr="00F94513">
        <w:rPr>
          <w:rFonts w:ascii="微软雅黑" w:hAnsi="微软雅黑"/>
          <w:sz w:val="28"/>
          <w:szCs w:val="28"/>
        </w:rPr>
        <w:t>个，组织培训</w:t>
      </w:r>
      <w:r w:rsidRPr="00F94513">
        <w:rPr>
          <w:rFonts w:ascii="微软雅黑" w:hAnsi="微软雅黑" w:hint="eastAsia"/>
          <w:sz w:val="28"/>
          <w:szCs w:val="28"/>
        </w:rPr>
        <w:t>0</w:t>
      </w:r>
      <w:r w:rsidR="00F94513">
        <w:rPr>
          <w:rFonts w:ascii="微软雅黑" w:hAnsi="微软雅黑"/>
          <w:sz w:val="28"/>
          <w:szCs w:val="28"/>
        </w:rPr>
        <w:t>人次</w:t>
      </w:r>
      <w:r>
        <w:rPr>
          <w:rFonts w:ascii="微软雅黑" w:hAnsi="微软雅黑"/>
          <w:sz w:val="28"/>
          <w:szCs w:val="28"/>
        </w:rPr>
        <w:t>。</w:t>
      </w:r>
    </w:p>
    <w:tbl>
      <w:tblPr>
        <w:tblW w:w="8664" w:type="dxa"/>
        <w:tblInd w:w="91" w:type="dxa"/>
        <w:tblLook w:val="04A0"/>
      </w:tblPr>
      <w:tblGrid>
        <w:gridCol w:w="726"/>
        <w:gridCol w:w="1559"/>
        <w:gridCol w:w="1418"/>
        <w:gridCol w:w="1417"/>
        <w:gridCol w:w="1418"/>
        <w:gridCol w:w="1134"/>
        <w:gridCol w:w="992"/>
      </w:tblGrid>
      <w:tr w:rsidR="0084683D">
        <w:trPr>
          <w:trHeight w:val="510"/>
        </w:trPr>
        <w:tc>
          <w:tcPr>
            <w:tcW w:w="726" w:type="dxa"/>
            <w:vMerge w:val="restart"/>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b/>
                <w:bCs/>
                <w:color w:val="000000"/>
              </w:rPr>
            </w:pPr>
            <w:r>
              <w:rPr>
                <w:rFonts w:ascii="宋体" w:hAnsi="宋体" w:cs="宋体" w:hint="eastAsia"/>
                <w:b/>
                <w:bCs/>
                <w:color w:val="000000"/>
              </w:rPr>
              <w:t>培训费</w:t>
            </w:r>
          </w:p>
        </w:tc>
        <w:tc>
          <w:tcPr>
            <w:tcW w:w="1559" w:type="dxa"/>
            <w:tcBorders>
              <w:top w:val="single" w:sz="4" w:space="0" w:color="auto"/>
              <w:left w:val="nil"/>
              <w:bottom w:val="single" w:sz="4" w:space="0" w:color="auto"/>
              <w:right w:val="single" w:sz="4" w:space="0" w:color="auto"/>
            </w:tcBorders>
            <w:vAlign w:val="center"/>
          </w:tcPr>
          <w:p w:rsidR="0084683D" w:rsidRDefault="00527C33">
            <w:pPr>
              <w:jc w:val="center"/>
              <w:rPr>
                <w:rFonts w:ascii="宋体" w:hAnsi="宋体" w:cs="宋体"/>
                <w:b/>
                <w:bCs/>
                <w:color w:val="000000"/>
              </w:rPr>
            </w:pPr>
            <w:r>
              <w:rPr>
                <w:rFonts w:ascii="宋体" w:hAnsi="宋体" w:cs="宋体" w:hint="eastAsia"/>
                <w:b/>
                <w:bCs/>
                <w:color w:val="000000"/>
              </w:rPr>
              <w:t>预算数（万元）</w:t>
            </w:r>
          </w:p>
        </w:tc>
        <w:tc>
          <w:tcPr>
            <w:tcW w:w="2835" w:type="dxa"/>
            <w:gridSpan w:val="2"/>
            <w:tcBorders>
              <w:top w:val="single" w:sz="4" w:space="0" w:color="auto"/>
              <w:left w:val="nil"/>
              <w:bottom w:val="single" w:sz="4" w:space="0" w:color="auto"/>
              <w:right w:val="single" w:sz="4" w:space="0" w:color="auto"/>
            </w:tcBorders>
            <w:vAlign w:val="center"/>
          </w:tcPr>
          <w:p w:rsidR="0084683D" w:rsidRDefault="00527C33">
            <w:pPr>
              <w:jc w:val="center"/>
              <w:rPr>
                <w:rFonts w:ascii="宋体" w:hAnsi="宋体" w:cs="宋体"/>
                <w:b/>
                <w:bCs/>
                <w:color w:val="000000"/>
              </w:rPr>
            </w:pPr>
            <w:r>
              <w:rPr>
                <w:rFonts w:ascii="宋体" w:hAnsi="宋体" w:cs="宋体" w:hint="eastAsia"/>
                <w:b/>
                <w:bCs/>
                <w:color w:val="000000"/>
              </w:rPr>
              <w:t>决算数（万元）</w:t>
            </w:r>
          </w:p>
        </w:tc>
        <w:tc>
          <w:tcPr>
            <w:tcW w:w="1418" w:type="dxa"/>
            <w:tcBorders>
              <w:top w:val="single" w:sz="4" w:space="0" w:color="auto"/>
              <w:left w:val="nil"/>
              <w:bottom w:val="single" w:sz="4" w:space="0" w:color="auto"/>
              <w:right w:val="single" w:sz="4" w:space="0" w:color="auto"/>
            </w:tcBorders>
            <w:noWrap/>
            <w:vAlign w:val="center"/>
          </w:tcPr>
          <w:p w:rsidR="0084683D" w:rsidRDefault="00527C33">
            <w:pPr>
              <w:jc w:val="center"/>
              <w:rPr>
                <w:rFonts w:ascii="宋体" w:hAnsi="宋体" w:cs="宋体"/>
                <w:b/>
                <w:bCs/>
                <w:color w:val="000000"/>
              </w:rPr>
            </w:pPr>
            <w:r>
              <w:rPr>
                <w:rFonts w:ascii="宋体" w:hAnsi="宋体" w:cs="宋体" w:hint="eastAsia"/>
                <w:b/>
                <w:bCs/>
                <w:color w:val="000000"/>
              </w:rPr>
              <w:t>比上年增加（万元）</w:t>
            </w:r>
          </w:p>
        </w:tc>
        <w:tc>
          <w:tcPr>
            <w:tcW w:w="1134" w:type="dxa"/>
            <w:vMerge w:val="restart"/>
            <w:tcBorders>
              <w:top w:val="single" w:sz="4" w:space="0" w:color="auto"/>
              <w:left w:val="nil"/>
              <w:right w:val="single" w:sz="4" w:space="0" w:color="auto"/>
            </w:tcBorders>
            <w:vAlign w:val="center"/>
          </w:tcPr>
          <w:p w:rsidR="0084683D" w:rsidRDefault="00527C33">
            <w:pPr>
              <w:jc w:val="center"/>
              <w:rPr>
                <w:rFonts w:ascii="宋体" w:hAnsi="宋体" w:cs="宋体"/>
                <w:b/>
                <w:bCs/>
                <w:color w:val="000000"/>
              </w:rPr>
            </w:pPr>
            <w:r>
              <w:rPr>
                <w:rFonts w:ascii="宋体" w:hAnsi="宋体" w:cs="宋体" w:hint="eastAsia"/>
                <w:b/>
                <w:bCs/>
                <w:color w:val="000000"/>
              </w:rPr>
              <w:t>完成年初预算比</w:t>
            </w:r>
            <w:r>
              <w:rPr>
                <w:rFonts w:ascii="宋体" w:hAnsi="宋体" w:cs="宋体" w:hint="eastAsia"/>
                <w:b/>
                <w:bCs/>
                <w:color w:val="000000"/>
              </w:rPr>
              <w:lastRenderedPageBreak/>
              <w:t>例</w:t>
            </w:r>
            <w:r>
              <w:rPr>
                <w:rFonts w:ascii="宋体" w:hAnsi="宋体" w:cs="宋体" w:hint="eastAsia"/>
                <w:b/>
                <w:bCs/>
                <w:color w:val="000000"/>
              </w:rPr>
              <w:t>%</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4683D" w:rsidRDefault="00527C33">
            <w:pPr>
              <w:jc w:val="center"/>
              <w:rPr>
                <w:rFonts w:ascii="宋体" w:hAnsi="宋体" w:cs="宋体"/>
                <w:b/>
                <w:bCs/>
                <w:color w:val="000000"/>
              </w:rPr>
            </w:pPr>
            <w:r>
              <w:rPr>
                <w:rFonts w:ascii="宋体" w:hAnsi="宋体" w:cs="宋体" w:hint="eastAsia"/>
                <w:b/>
                <w:bCs/>
                <w:color w:val="000000"/>
              </w:rPr>
              <w:lastRenderedPageBreak/>
              <w:t>比上年增加比</w:t>
            </w:r>
            <w:r>
              <w:rPr>
                <w:rFonts w:ascii="宋体" w:hAnsi="宋体" w:cs="宋体" w:hint="eastAsia"/>
                <w:b/>
                <w:bCs/>
                <w:color w:val="000000"/>
              </w:rPr>
              <w:lastRenderedPageBreak/>
              <w:t>例</w:t>
            </w:r>
            <w:r>
              <w:rPr>
                <w:rFonts w:ascii="宋体" w:hAnsi="宋体" w:cs="宋体" w:hint="eastAsia"/>
                <w:b/>
                <w:bCs/>
                <w:color w:val="000000"/>
              </w:rPr>
              <w:t>%</w:t>
            </w:r>
          </w:p>
        </w:tc>
      </w:tr>
      <w:tr w:rsidR="0084683D">
        <w:trPr>
          <w:trHeight w:val="292"/>
        </w:trPr>
        <w:tc>
          <w:tcPr>
            <w:tcW w:w="726" w:type="dxa"/>
            <w:vMerge/>
            <w:tcBorders>
              <w:top w:val="single" w:sz="4" w:space="0" w:color="auto"/>
              <w:left w:val="single" w:sz="4" w:space="0" w:color="auto"/>
              <w:bottom w:val="single" w:sz="4" w:space="0" w:color="auto"/>
              <w:right w:val="single" w:sz="4" w:space="0" w:color="auto"/>
            </w:tcBorders>
            <w:vAlign w:val="center"/>
          </w:tcPr>
          <w:p w:rsidR="0084683D" w:rsidRDefault="0084683D">
            <w:pPr>
              <w:jc w:val="center"/>
              <w:rPr>
                <w:rFonts w:ascii="宋体" w:hAnsi="宋体" w:cs="宋体"/>
                <w:b/>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84683D" w:rsidRDefault="00527C33">
            <w:pPr>
              <w:jc w:val="center"/>
              <w:rPr>
                <w:rFonts w:ascii="宋体" w:hAnsi="宋体" w:cs="宋体"/>
                <w:b/>
                <w:bCs/>
                <w:color w:val="000000"/>
              </w:rPr>
            </w:pPr>
            <w:r>
              <w:rPr>
                <w:rFonts w:ascii="宋体" w:hAnsi="宋体" w:cs="宋体" w:hint="eastAsia"/>
                <w:b/>
                <w:bCs/>
                <w:color w:val="000000"/>
              </w:rPr>
              <w:t>2021</w:t>
            </w:r>
          </w:p>
        </w:tc>
        <w:tc>
          <w:tcPr>
            <w:tcW w:w="1418"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b/>
                <w:bCs/>
                <w:color w:val="000000"/>
              </w:rPr>
            </w:pPr>
            <w:r>
              <w:rPr>
                <w:rFonts w:ascii="宋体" w:hAnsi="宋体" w:cs="宋体" w:hint="eastAsia"/>
                <w:b/>
                <w:bCs/>
                <w:color w:val="000000"/>
              </w:rPr>
              <w:t>2021</w:t>
            </w:r>
          </w:p>
        </w:tc>
        <w:tc>
          <w:tcPr>
            <w:tcW w:w="1417"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b/>
                <w:bCs/>
                <w:color w:val="000000"/>
              </w:rPr>
            </w:pPr>
            <w:r>
              <w:rPr>
                <w:rFonts w:ascii="宋体" w:hAnsi="宋体" w:cs="宋体" w:hint="eastAsia"/>
                <w:b/>
                <w:bCs/>
                <w:color w:val="000000"/>
              </w:rPr>
              <w:t>2020</w:t>
            </w:r>
          </w:p>
        </w:tc>
        <w:tc>
          <w:tcPr>
            <w:tcW w:w="1418"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b/>
                <w:bCs/>
                <w:color w:val="000000"/>
              </w:rPr>
            </w:pPr>
            <w:r>
              <w:rPr>
                <w:rFonts w:ascii="宋体" w:hAnsi="宋体" w:cs="宋体" w:hint="eastAsia"/>
                <w:b/>
                <w:bCs/>
                <w:color w:val="000000"/>
              </w:rPr>
              <w:t>2021-2020</w:t>
            </w:r>
          </w:p>
        </w:tc>
        <w:tc>
          <w:tcPr>
            <w:tcW w:w="1134" w:type="dxa"/>
            <w:vMerge/>
            <w:tcBorders>
              <w:left w:val="single" w:sz="4" w:space="0" w:color="auto"/>
              <w:bottom w:val="single" w:sz="4" w:space="0" w:color="auto"/>
              <w:right w:val="single" w:sz="4" w:space="0" w:color="auto"/>
            </w:tcBorders>
            <w:vAlign w:val="center"/>
          </w:tcPr>
          <w:p w:rsidR="0084683D" w:rsidRDefault="0084683D">
            <w:pPr>
              <w:jc w:val="center"/>
              <w:rPr>
                <w:rFonts w:ascii="宋体" w:hAnsi="宋体" w:cs="宋体"/>
                <w:b/>
                <w:bCs/>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4683D" w:rsidRDefault="0084683D">
            <w:pPr>
              <w:jc w:val="center"/>
              <w:rPr>
                <w:rFonts w:ascii="宋体" w:hAnsi="宋体" w:cs="宋体"/>
                <w:b/>
                <w:bCs/>
                <w:color w:val="000000"/>
              </w:rPr>
            </w:pPr>
          </w:p>
        </w:tc>
      </w:tr>
      <w:tr w:rsidR="0084683D">
        <w:trPr>
          <w:trHeight w:val="540"/>
        </w:trPr>
        <w:tc>
          <w:tcPr>
            <w:tcW w:w="726" w:type="dxa"/>
            <w:tcBorders>
              <w:top w:val="nil"/>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b/>
                <w:bCs/>
                <w:color w:val="000000"/>
              </w:rPr>
            </w:pPr>
            <w:r>
              <w:rPr>
                <w:rFonts w:ascii="宋体" w:hAnsi="宋体" w:cs="宋体" w:hint="eastAsia"/>
                <w:b/>
                <w:bCs/>
                <w:color w:val="000000"/>
              </w:rPr>
              <w:lastRenderedPageBreak/>
              <w:t>合计</w:t>
            </w:r>
          </w:p>
        </w:tc>
        <w:tc>
          <w:tcPr>
            <w:tcW w:w="1559" w:type="dxa"/>
            <w:tcBorders>
              <w:top w:val="single" w:sz="4" w:space="0" w:color="auto"/>
              <w:left w:val="single" w:sz="4" w:space="0" w:color="auto"/>
              <w:bottom w:val="single" w:sz="4" w:space="0" w:color="auto"/>
              <w:right w:val="single" w:sz="4" w:space="0" w:color="auto"/>
            </w:tcBorders>
            <w:vAlign w:val="center"/>
          </w:tcPr>
          <w:p w:rsidR="0084683D" w:rsidRDefault="00527C33">
            <w:pPr>
              <w:jc w:val="center"/>
              <w:rPr>
                <w:rFonts w:ascii="宋体" w:hAnsi="宋体" w:cs="宋体"/>
                <w:color w:val="000000"/>
              </w:rPr>
            </w:pPr>
            <w:r>
              <w:rPr>
                <w:rFonts w:ascii="宋体" w:hAnsi="宋体" w:cs="宋体" w:hint="eastAsia"/>
                <w:color w:val="000000"/>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84683D" w:rsidRDefault="00527C33">
            <w:pPr>
              <w:jc w:val="center"/>
              <w:rPr>
                <w:rFonts w:ascii="宋体" w:hAnsi="宋体" w:cs="宋体"/>
                <w:color w:val="000000"/>
              </w:rPr>
            </w:pPr>
            <w:r>
              <w:rPr>
                <w:rFonts w:ascii="宋体" w:hAnsi="宋体" w:cs="宋体" w:hint="eastAsia"/>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84683D" w:rsidRDefault="00527C33">
            <w:pPr>
              <w:jc w:val="center"/>
              <w:rPr>
                <w:rFonts w:ascii="宋体" w:hAnsi="宋体" w:cs="宋体"/>
                <w:color w:val="000000"/>
              </w:rPr>
            </w:pPr>
            <w:r>
              <w:rPr>
                <w:rFonts w:ascii="宋体" w:hAnsi="宋体" w:cs="宋体" w:hint="eastAsia"/>
                <w:color w:val="000000"/>
              </w:rPr>
              <w:t>0</w:t>
            </w:r>
          </w:p>
        </w:tc>
      </w:tr>
    </w:tbl>
    <w:p w:rsidR="0084683D" w:rsidRDefault="0084683D">
      <w:pPr>
        <w:rPr>
          <w:rFonts w:ascii="仿宋_GB2312" w:eastAsia="仿宋_GB2312" w:hAnsi="楷体"/>
          <w:b/>
          <w:sz w:val="32"/>
          <w:szCs w:val="32"/>
        </w:rPr>
      </w:pPr>
    </w:p>
    <w:p w:rsidR="0084683D" w:rsidRPr="00F94513" w:rsidRDefault="00527C33">
      <w:pPr>
        <w:ind w:firstLineChars="200" w:firstLine="560"/>
        <w:rPr>
          <w:rFonts w:ascii="微软雅黑" w:hAnsi="微软雅黑" w:cs="宋体"/>
          <w:sz w:val="28"/>
          <w:szCs w:val="28"/>
        </w:rPr>
      </w:pPr>
      <w:r w:rsidRPr="00F94513">
        <w:rPr>
          <w:rFonts w:ascii="微软雅黑" w:hAnsi="微软雅黑" w:hint="eastAsia"/>
          <w:b/>
          <w:sz w:val="28"/>
          <w:szCs w:val="28"/>
        </w:rPr>
        <w:t>2、会议费：</w:t>
      </w:r>
      <w:r w:rsidRPr="00F94513">
        <w:rPr>
          <w:rFonts w:ascii="微软雅黑" w:hAnsi="微软雅黑" w:hint="eastAsia"/>
          <w:sz w:val="28"/>
          <w:szCs w:val="28"/>
        </w:rPr>
        <w:t>全年</w:t>
      </w:r>
      <w:r w:rsidRPr="00F94513">
        <w:rPr>
          <w:rFonts w:ascii="微软雅黑" w:hAnsi="微软雅黑"/>
          <w:sz w:val="28"/>
          <w:szCs w:val="28"/>
        </w:rPr>
        <w:t>一般公共预算拨款安排的会议费</w:t>
      </w:r>
      <w:r w:rsidRPr="00F94513">
        <w:rPr>
          <w:rFonts w:ascii="微软雅黑" w:hAnsi="微软雅黑" w:hint="eastAsia"/>
          <w:sz w:val="28"/>
          <w:szCs w:val="28"/>
        </w:rPr>
        <w:t>年初预算0万元，支出决算</w:t>
      </w:r>
      <w:r w:rsidRPr="00F94513">
        <w:rPr>
          <w:rFonts w:ascii="微软雅黑" w:hAnsi="微软雅黑" w:cs="宋体" w:hint="eastAsia"/>
          <w:sz w:val="28"/>
          <w:szCs w:val="28"/>
        </w:rPr>
        <w:t>0</w:t>
      </w:r>
      <w:r w:rsidRPr="00F94513">
        <w:rPr>
          <w:rFonts w:ascii="微软雅黑" w:hAnsi="微软雅黑" w:hint="eastAsia"/>
          <w:sz w:val="28"/>
          <w:szCs w:val="28"/>
        </w:rPr>
        <w:t>万元，完成年初预算的0%，比上年增加</w:t>
      </w:r>
      <w:r w:rsidRPr="00F94513">
        <w:rPr>
          <w:rFonts w:ascii="微软雅黑" w:hAnsi="微软雅黑" w:cs="宋体" w:hint="eastAsia"/>
          <w:sz w:val="28"/>
          <w:szCs w:val="28"/>
        </w:rPr>
        <w:t>0</w:t>
      </w:r>
      <w:r w:rsidRPr="00F94513">
        <w:rPr>
          <w:rFonts w:ascii="微软雅黑" w:hAnsi="微软雅黑" w:hint="eastAsia"/>
          <w:sz w:val="28"/>
          <w:szCs w:val="28"/>
        </w:rPr>
        <w:t>万元，增长</w:t>
      </w:r>
      <w:r w:rsidRPr="00F94513">
        <w:rPr>
          <w:rFonts w:ascii="微软雅黑" w:hAnsi="微软雅黑" w:cs="宋体" w:hint="eastAsia"/>
          <w:sz w:val="28"/>
          <w:szCs w:val="28"/>
        </w:rPr>
        <w:t>0</w:t>
      </w:r>
      <w:r w:rsidRPr="00F94513">
        <w:rPr>
          <w:rFonts w:ascii="微软雅黑" w:hAnsi="微软雅黑" w:hint="eastAsia"/>
          <w:sz w:val="28"/>
          <w:szCs w:val="28"/>
        </w:rPr>
        <w:t>%</w:t>
      </w:r>
      <w:r w:rsidRPr="00F94513">
        <w:rPr>
          <w:rFonts w:ascii="微软雅黑" w:hAnsi="微软雅黑"/>
          <w:sz w:val="28"/>
          <w:szCs w:val="28"/>
        </w:rPr>
        <w:t>。20</w:t>
      </w:r>
      <w:r w:rsidRPr="00F94513">
        <w:rPr>
          <w:rFonts w:ascii="微软雅黑" w:hAnsi="微软雅黑" w:hint="eastAsia"/>
          <w:sz w:val="28"/>
          <w:szCs w:val="28"/>
        </w:rPr>
        <w:t>21</w:t>
      </w:r>
      <w:r w:rsidRPr="00F94513">
        <w:rPr>
          <w:rFonts w:ascii="微软雅黑" w:hAnsi="微软雅黑"/>
          <w:sz w:val="28"/>
          <w:szCs w:val="28"/>
        </w:rPr>
        <w:t>年度全年召开会议</w:t>
      </w:r>
      <w:r w:rsidRPr="00F94513">
        <w:rPr>
          <w:rFonts w:ascii="微软雅黑" w:hAnsi="微软雅黑" w:hint="eastAsia"/>
          <w:sz w:val="28"/>
          <w:szCs w:val="28"/>
        </w:rPr>
        <w:t>0</w:t>
      </w:r>
      <w:r w:rsidRPr="00F94513">
        <w:rPr>
          <w:rFonts w:ascii="微软雅黑" w:hAnsi="微软雅黑"/>
          <w:sz w:val="28"/>
          <w:szCs w:val="28"/>
        </w:rPr>
        <w:t>个，参加会议</w:t>
      </w:r>
      <w:r w:rsidRPr="00F94513">
        <w:rPr>
          <w:rFonts w:ascii="微软雅黑" w:hAnsi="微软雅黑" w:hint="eastAsia"/>
          <w:sz w:val="28"/>
          <w:szCs w:val="28"/>
        </w:rPr>
        <w:t>0</w:t>
      </w:r>
      <w:r w:rsidR="00745CE3">
        <w:rPr>
          <w:rFonts w:ascii="微软雅黑" w:hAnsi="微软雅黑"/>
          <w:sz w:val="28"/>
          <w:szCs w:val="28"/>
        </w:rPr>
        <w:t>人次</w:t>
      </w:r>
      <w:r w:rsidRPr="00F94513">
        <w:rPr>
          <w:rFonts w:ascii="微软雅黑" w:hAnsi="微软雅黑"/>
          <w:sz w:val="28"/>
          <w:szCs w:val="28"/>
        </w:rPr>
        <w:t>。</w:t>
      </w:r>
    </w:p>
    <w:tbl>
      <w:tblPr>
        <w:tblW w:w="8664" w:type="dxa"/>
        <w:tblInd w:w="91" w:type="dxa"/>
        <w:tblLook w:val="04A0"/>
      </w:tblPr>
      <w:tblGrid>
        <w:gridCol w:w="726"/>
        <w:gridCol w:w="1559"/>
        <w:gridCol w:w="1418"/>
        <w:gridCol w:w="1417"/>
        <w:gridCol w:w="1418"/>
        <w:gridCol w:w="1134"/>
        <w:gridCol w:w="992"/>
      </w:tblGrid>
      <w:tr w:rsidR="0084683D">
        <w:trPr>
          <w:trHeight w:val="510"/>
        </w:trPr>
        <w:tc>
          <w:tcPr>
            <w:tcW w:w="726" w:type="dxa"/>
            <w:vMerge w:val="restart"/>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b/>
                <w:bCs/>
                <w:color w:val="000000"/>
              </w:rPr>
            </w:pPr>
            <w:r>
              <w:rPr>
                <w:rFonts w:ascii="宋体" w:hAnsi="宋体" w:cs="宋体" w:hint="eastAsia"/>
                <w:b/>
                <w:bCs/>
                <w:color w:val="000000"/>
              </w:rPr>
              <w:t>会议费</w:t>
            </w:r>
          </w:p>
        </w:tc>
        <w:tc>
          <w:tcPr>
            <w:tcW w:w="1559" w:type="dxa"/>
            <w:tcBorders>
              <w:top w:val="single" w:sz="4" w:space="0" w:color="auto"/>
              <w:left w:val="nil"/>
              <w:bottom w:val="single" w:sz="4" w:space="0" w:color="auto"/>
              <w:right w:val="single" w:sz="4" w:space="0" w:color="auto"/>
            </w:tcBorders>
            <w:vAlign w:val="center"/>
          </w:tcPr>
          <w:p w:rsidR="0084683D" w:rsidRDefault="00527C33">
            <w:pPr>
              <w:jc w:val="center"/>
              <w:rPr>
                <w:rFonts w:ascii="宋体" w:hAnsi="宋体" w:cs="宋体"/>
                <w:b/>
                <w:bCs/>
                <w:color w:val="000000"/>
              </w:rPr>
            </w:pPr>
            <w:r>
              <w:rPr>
                <w:rFonts w:ascii="宋体" w:hAnsi="宋体" w:cs="宋体" w:hint="eastAsia"/>
                <w:b/>
                <w:bCs/>
                <w:color w:val="000000"/>
              </w:rPr>
              <w:t>预算数（万元）</w:t>
            </w:r>
          </w:p>
        </w:tc>
        <w:tc>
          <w:tcPr>
            <w:tcW w:w="2835" w:type="dxa"/>
            <w:gridSpan w:val="2"/>
            <w:tcBorders>
              <w:top w:val="single" w:sz="4" w:space="0" w:color="auto"/>
              <w:left w:val="nil"/>
              <w:bottom w:val="single" w:sz="4" w:space="0" w:color="auto"/>
              <w:right w:val="single" w:sz="4" w:space="0" w:color="auto"/>
            </w:tcBorders>
            <w:vAlign w:val="center"/>
          </w:tcPr>
          <w:p w:rsidR="0084683D" w:rsidRDefault="00527C33">
            <w:pPr>
              <w:jc w:val="center"/>
              <w:rPr>
                <w:rFonts w:ascii="宋体" w:hAnsi="宋体" w:cs="宋体"/>
                <w:b/>
                <w:bCs/>
                <w:color w:val="000000"/>
              </w:rPr>
            </w:pPr>
            <w:r>
              <w:rPr>
                <w:rFonts w:ascii="宋体" w:hAnsi="宋体" w:cs="宋体" w:hint="eastAsia"/>
                <w:b/>
                <w:bCs/>
                <w:color w:val="000000"/>
              </w:rPr>
              <w:t>决算数（万元）</w:t>
            </w:r>
          </w:p>
        </w:tc>
        <w:tc>
          <w:tcPr>
            <w:tcW w:w="1418" w:type="dxa"/>
            <w:tcBorders>
              <w:top w:val="single" w:sz="4" w:space="0" w:color="auto"/>
              <w:left w:val="nil"/>
              <w:bottom w:val="single" w:sz="4" w:space="0" w:color="auto"/>
              <w:right w:val="single" w:sz="4" w:space="0" w:color="auto"/>
            </w:tcBorders>
            <w:noWrap/>
            <w:vAlign w:val="center"/>
          </w:tcPr>
          <w:p w:rsidR="0084683D" w:rsidRDefault="00527C33">
            <w:pPr>
              <w:jc w:val="center"/>
              <w:rPr>
                <w:rFonts w:ascii="宋体" w:hAnsi="宋体" w:cs="宋体"/>
                <w:b/>
                <w:bCs/>
                <w:color w:val="000000"/>
              </w:rPr>
            </w:pPr>
            <w:r>
              <w:rPr>
                <w:rFonts w:ascii="宋体" w:hAnsi="宋体" w:cs="宋体" w:hint="eastAsia"/>
                <w:b/>
                <w:bCs/>
                <w:color w:val="000000"/>
              </w:rPr>
              <w:t>比上年增加（万元）</w:t>
            </w:r>
          </w:p>
        </w:tc>
        <w:tc>
          <w:tcPr>
            <w:tcW w:w="1134" w:type="dxa"/>
            <w:vMerge w:val="restart"/>
            <w:tcBorders>
              <w:top w:val="single" w:sz="4" w:space="0" w:color="auto"/>
              <w:left w:val="nil"/>
              <w:right w:val="single" w:sz="4" w:space="0" w:color="auto"/>
            </w:tcBorders>
            <w:vAlign w:val="center"/>
          </w:tcPr>
          <w:p w:rsidR="0084683D" w:rsidRDefault="00527C33">
            <w:pPr>
              <w:jc w:val="center"/>
              <w:rPr>
                <w:rFonts w:ascii="宋体" w:hAnsi="宋体" w:cs="宋体"/>
                <w:b/>
                <w:bCs/>
                <w:color w:val="000000"/>
              </w:rPr>
            </w:pPr>
            <w:r>
              <w:rPr>
                <w:rFonts w:ascii="宋体" w:hAnsi="宋体" w:cs="宋体" w:hint="eastAsia"/>
                <w:b/>
                <w:bCs/>
                <w:color w:val="000000"/>
              </w:rPr>
              <w:t>完成年初预算比例</w:t>
            </w:r>
            <w:r>
              <w:rPr>
                <w:rFonts w:ascii="宋体" w:hAnsi="宋体" w:cs="宋体" w:hint="eastAsia"/>
                <w:b/>
                <w:bCs/>
                <w:color w:val="000000"/>
              </w:rPr>
              <w:t>%</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4683D" w:rsidRDefault="00527C33">
            <w:pPr>
              <w:jc w:val="center"/>
              <w:rPr>
                <w:rFonts w:ascii="宋体" w:hAnsi="宋体" w:cs="宋体"/>
                <w:b/>
                <w:bCs/>
                <w:color w:val="000000"/>
              </w:rPr>
            </w:pPr>
            <w:r>
              <w:rPr>
                <w:rFonts w:ascii="宋体" w:hAnsi="宋体" w:cs="宋体" w:hint="eastAsia"/>
                <w:b/>
                <w:bCs/>
                <w:color w:val="000000"/>
              </w:rPr>
              <w:t>比上年增加比例</w:t>
            </w:r>
            <w:r>
              <w:rPr>
                <w:rFonts w:ascii="宋体" w:hAnsi="宋体" w:cs="宋体" w:hint="eastAsia"/>
                <w:b/>
                <w:bCs/>
                <w:color w:val="000000"/>
              </w:rPr>
              <w:t>%</w:t>
            </w:r>
          </w:p>
        </w:tc>
      </w:tr>
      <w:tr w:rsidR="0084683D">
        <w:trPr>
          <w:trHeight w:val="292"/>
        </w:trPr>
        <w:tc>
          <w:tcPr>
            <w:tcW w:w="726" w:type="dxa"/>
            <w:vMerge/>
            <w:tcBorders>
              <w:top w:val="single" w:sz="4" w:space="0" w:color="auto"/>
              <w:left w:val="single" w:sz="4" w:space="0" w:color="auto"/>
              <w:bottom w:val="single" w:sz="4" w:space="0" w:color="auto"/>
              <w:right w:val="single" w:sz="4" w:space="0" w:color="auto"/>
            </w:tcBorders>
            <w:vAlign w:val="center"/>
          </w:tcPr>
          <w:p w:rsidR="0084683D" w:rsidRDefault="0084683D">
            <w:pPr>
              <w:jc w:val="center"/>
              <w:rPr>
                <w:rFonts w:ascii="宋体" w:hAnsi="宋体" w:cs="宋体"/>
                <w:b/>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84683D" w:rsidRDefault="00527C33">
            <w:pPr>
              <w:jc w:val="center"/>
              <w:rPr>
                <w:rFonts w:ascii="宋体" w:hAnsi="宋体" w:cs="宋体"/>
                <w:b/>
                <w:bCs/>
                <w:color w:val="000000"/>
              </w:rPr>
            </w:pPr>
            <w:r>
              <w:rPr>
                <w:rFonts w:ascii="宋体" w:hAnsi="宋体" w:cs="宋体" w:hint="eastAsia"/>
                <w:b/>
                <w:bCs/>
                <w:color w:val="000000"/>
              </w:rPr>
              <w:t>2021</w:t>
            </w:r>
          </w:p>
        </w:tc>
        <w:tc>
          <w:tcPr>
            <w:tcW w:w="1418"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b/>
                <w:bCs/>
                <w:color w:val="000000"/>
              </w:rPr>
            </w:pPr>
            <w:r>
              <w:rPr>
                <w:rFonts w:ascii="宋体" w:hAnsi="宋体" w:cs="宋体" w:hint="eastAsia"/>
                <w:b/>
                <w:bCs/>
                <w:color w:val="000000"/>
              </w:rPr>
              <w:t>2021</w:t>
            </w:r>
          </w:p>
        </w:tc>
        <w:tc>
          <w:tcPr>
            <w:tcW w:w="1417"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b/>
                <w:bCs/>
                <w:color w:val="000000"/>
              </w:rPr>
            </w:pPr>
            <w:r>
              <w:rPr>
                <w:rFonts w:ascii="宋体" w:hAnsi="宋体" w:cs="宋体" w:hint="eastAsia"/>
                <w:b/>
                <w:bCs/>
                <w:color w:val="000000"/>
              </w:rPr>
              <w:t>2020</w:t>
            </w:r>
          </w:p>
        </w:tc>
        <w:tc>
          <w:tcPr>
            <w:tcW w:w="1418"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b/>
                <w:bCs/>
                <w:color w:val="000000"/>
              </w:rPr>
            </w:pPr>
            <w:r>
              <w:rPr>
                <w:rFonts w:ascii="宋体" w:hAnsi="宋体" w:cs="宋体" w:hint="eastAsia"/>
                <w:b/>
                <w:bCs/>
                <w:color w:val="000000"/>
              </w:rPr>
              <w:t>2021-2020</w:t>
            </w:r>
          </w:p>
        </w:tc>
        <w:tc>
          <w:tcPr>
            <w:tcW w:w="1134" w:type="dxa"/>
            <w:vMerge/>
            <w:tcBorders>
              <w:left w:val="single" w:sz="4" w:space="0" w:color="auto"/>
              <w:bottom w:val="single" w:sz="4" w:space="0" w:color="auto"/>
              <w:right w:val="single" w:sz="4" w:space="0" w:color="auto"/>
            </w:tcBorders>
            <w:vAlign w:val="center"/>
          </w:tcPr>
          <w:p w:rsidR="0084683D" w:rsidRDefault="0084683D">
            <w:pPr>
              <w:jc w:val="center"/>
              <w:rPr>
                <w:rFonts w:ascii="宋体" w:hAnsi="宋体" w:cs="宋体"/>
                <w:b/>
                <w:bCs/>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4683D" w:rsidRDefault="0084683D">
            <w:pPr>
              <w:jc w:val="center"/>
              <w:rPr>
                <w:rFonts w:ascii="宋体" w:hAnsi="宋体" w:cs="宋体"/>
                <w:b/>
                <w:bCs/>
                <w:color w:val="000000"/>
              </w:rPr>
            </w:pPr>
          </w:p>
        </w:tc>
      </w:tr>
      <w:tr w:rsidR="0084683D">
        <w:trPr>
          <w:trHeight w:val="540"/>
        </w:trPr>
        <w:tc>
          <w:tcPr>
            <w:tcW w:w="726" w:type="dxa"/>
            <w:tcBorders>
              <w:top w:val="nil"/>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b/>
                <w:bCs/>
                <w:color w:val="000000"/>
              </w:rPr>
            </w:pPr>
            <w:r>
              <w:rPr>
                <w:rFonts w:ascii="宋体" w:hAnsi="宋体" w:cs="宋体" w:hint="eastAsia"/>
                <w:b/>
                <w:bCs/>
                <w:color w:val="000000"/>
              </w:rPr>
              <w:t>合计</w:t>
            </w:r>
          </w:p>
        </w:tc>
        <w:tc>
          <w:tcPr>
            <w:tcW w:w="1559" w:type="dxa"/>
            <w:tcBorders>
              <w:top w:val="single" w:sz="4" w:space="0" w:color="auto"/>
              <w:left w:val="single" w:sz="4" w:space="0" w:color="auto"/>
              <w:bottom w:val="single" w:sz="4" w:space="0" w:color="auto"/>
              <w:right w:val="single" w:sz="4" w:space="0" w:color="auto"/>
            </w:tcBorders>
            <w:vAlign w:val="center"/>
          </w:tcPr>
          <w:p w:rsidR="0084683D" w:rsidRDefault="00527C33">
            <w:pPr>
              <w:jc w:val="center"/>
              <w:rPr>
                <w:rFonts w:ascii="宋体" w:hAnsi="宋体" w:cs="宋体"/>
                <w:color w:val="000000"/>
              </w:rPr>
            </w:pPr>
            <w:r>
              <w:rPr>
                <w:rFonts w:ascii="宋体" w:hAnsi="宋体" w:cs="宋体" w:hint="eastAsia"/>
                <w:color w:val="000000"/>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84683D" w:rsidRDefault="00527C33">
            <w:pPr>
              <w:jc w:val="center"/>
              <w:rPr>
                <w:rFonts w:ascii="宋体" w:hAnsi="宋体" w:cs="宋体"/>
                <w:color w:val="000000"/>
              </w:rPr>
            </w:pPr>
            <w:r>
              <w:rPr>
                <w:rFonts w:ascii="宋体" w:hAnsi="宋体" w:cs="宋体" w:hint="eastAsia"/>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84683D" w:rsidRDefault="00527C33">
            <w:pPr>
              <w:jc w:val="center"/>
              <w:rPr>
                <w:rFonts w:ascii="宋体" w:hAnsi="宋体" w:cs="宋体"/>
                <w:color w:val="000000"/>
              </w:rPr>
            </w:pPr>
            <w:r>
              <w:rPr>
                <w:rFonts w:ascii="宋体" w:hAnsi="宋体" w:cs="宋体" w:hint="eastAsia"/>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84683D" w:rsidRDefault="00527C33">
            <w:pPr>
              <w:jc w:val="center"/>
              <w:rPr>
                <w:rFonts w:ascii="宋体" w:hAnsi="宋体" w:cs="宋体"/>
                <w:color w:val="000000"/>
              </w:rPr>
            </w:pPr>
            <w:r>
              <w:rPr>
                <w:rFonts w:ascii="宋体" w:hAnsi="宋体" w:cs="宋体" w:hint="eastAsia"/>
                <w:color w:val="000000"/>
              </w:rPr>
              <w:t>0</w:t>
            </w:r>
          </w:p>
        </w:tc>
      </w:tr>
    </w:tbl>
    <w:p w:rsidR="0084683D" w:rsidRDefault="0084683D">
      <w:pPr>
        <w:ind w:firstLine="636"/>
        <w:rPr>
          <w:rFonts w:ascii="仿宋_GB2312" w:eastAsia="仿宋_GB2312" w:hAnsi="仿宋"/>
          <w:sz w:val="32"/>
          <w:szCs w:val="32"/>
        </w:rPr>
      </w:pPr>
    </w:p>
    <w:p w:rsidR="0084683D" w:rsidRDefault="00527C33">
      <w:pPr>
        <w:spacing w:line="220" w:lineRule="atLeast"/>
        <w:ind w:firstLineChars="150" w:firstLine="482"/>
        <w:rPr>
          <w:rFonts w:ascii="仿宋_GB2312" w:eastAsia="仿宋_GB2312" w:hAnsi="仿宋"/>
          <w:b/>
          <w:sz w:val="32"/>
          <w:szCs w:val="32"/>
        </w:rPr>
      </w:pPr>
      <w:r>
        <w:rPr>
          <w:rFonts w:ascii="仿宋_GB2312" w:eastAsia="仿宋_GB2312" w:hAnsi="仿宋" w:hint="eastAsia"/>
          <w:b/>
          <w:sz w:val="32"/>
          <w:szCs w:val="32"/>
        </w:rPr>
        <w:t>3、其他需要说明的事项</w:t>
      </w:r>
    </w:p>
    <w:p w:rsidR="0084683D" w:rsidRDefault="00527C33">
      <w:pPr>
        <w:spacing w:line="220" w:lineRule="atLeast"/>
        <w:ind w:firstLineChars="150" w:firstLine="480"/>
        <w:rPr>
          <w:rFonts w:ascii="仿宋_GB2312" w:eastAsia="仿宋_GB2312" w:hAnsi="仿宋"/>
          <w:sz w:val="32"/>
          <w:szCs w:val="32"/>
        </w:rPr>
      </w:pPr>
      <w:r>
        <w:rPr>
          <w:rFonts w:ascii="仿宋_GB2312" w:eastAsia="仿宋_GB2312" w:hAnsi="仿宋" w:hint="eastAsia"/>
          <w:sz w:val="32"/>
          <w:szCs w:val="32"/>
        </w:rPr>
        <w:t>我单位无其他需要说明的事项。</w:t>
      </w:r>
    </w:p>
    <w:p w:rsidR="0084683D" w:rsidRDefault="00527C33">
      <w:pPr>
        <w:spacing w:line="220" w:lineRule="atLeast"/>
        <w:rPr>
          <w:b/>
          <w:sz w:val="28"/>
          <w:szCs w:val="28"/>
        </w:rPr>
      </w:pPr>
      <w:r>
        <w:rPr>
          <w:rFonts w:hint="eastAsia"/>
          <w:b/>
          <w:sz w:val="28"/>
          <w:szCs w:val="28"/>
        </w:rPr>
        <w:t>第四部分</w:t>
      </w:r>
      <w:r>
        <w:rPr>
          <w:rFonts w:hint="eastAsia"/>
          <w:b/>
          <w:sz w:val="28"/>
          <w:szCs w:val="28"/>
        </w:rPr>
        <w:t xml:space="preserve"> </w:t>
      </w:r>
      <w:r>
        <w:rPr>
          <w:rFonts w:hint="eastAsia"/>
          <w:b/>
          <w:sz w:val="28"/>
          <w:szCs w:val="28"/>
        </w:rPr>
        <w:t>名词解释</w:t>
      </w:r>
    </w:p>
    <w:p w:rsidR="0084683D" w:rsidRDefault="00527C33">
      <w:pPr>
        <w:spacing w:line="220" w:lineRule="atLeast"/>
        <w:ind w:firstLineChars="200" w:firstLine="560"/>
        <w:rPr>
          <w:sz w:val="28"/>
          <w:szCs w:val="28"/>
        </w:rPr>
      </w:pPr>
      <w:r>
        <w:rPr>
          <w:rFonts w:hint="eastAsia"/>
          <w:b/>
          <w:sz w:val="28"/>
          <w:szCs w:val="28"/>
        </w:rPr>
        <w:t>一、财政拨款收入：</w:t>
      </w:r>
      <w:r>
        <w:rPr>
          <w:rFonts w:hint="eastAsia"/>
          <w:sz w:val="28"/>
          <w:szCs w:val="28"/>
        </w:rPr>
        <w:t>指单位从同级财政部门取得的财政预算资金。</w:t>
      </w:r>
    </w:p>
    <w:p w:rsidR="0084683D" w:rsidRDefault="00527C33">
      <w:pPr>
        <w:spacing w:line="220" w:lineRule="atLeast"/>
        <w:ind w:firstLineChars="200" w:firstLine="560"/>
        <w:rPr>
          <w:sz w:val="28"/>
          <w:szCs w:val="28"/>
        </w:rPr>
      </w:pPr>
      <w:r>
        <w:rPr>
          <w:rFonts w:hint="eastAsia"/>
          <w:b/>
          <w:sz w:val="28"/>
          <w:szCs w:val="28"/>
        </w:rPr>
        <w:t>二、事业收入：</w:t>
      </w:r>
      <w:r>
        <w:rPr>
          <w:rFonts w:hint="eastAsia"/>
          <w:sz w:val="28"/>
          <w:szCs w:val="28"/>
        </w:rPr>
        <w:t>指事业单位开展专业业务活动及辅助活动取得的收入。</w:t>
      </w:r>
    </w:p>
    <w:p w:rsidR="0084683D" w:rsidRDefault="00527C33">
      <w:pPr>
        <w:spacing w:line="220" w:lineRule="atLeast"/>
        <w:ind w:firstLineChars="200" w:firstLine="560"/>
        <w:rPr>
          <w:sz w:val="28"/>
          <w:szCs w:val="28"/>
        </w:rPr>
      </w:pPr>
      <w:r>
        <w:rPr>
          <w:rFonts w:hint="eastAsia"/>
          <w:b/>
          <w:sz w:val="28"/>
          <w:szCs w:val="28"/>
        </w:rPr>
        <w:t>三、经营收入：</w:t>
      </w:r>
      <w:r>
        <w:rPr>
          <w:rFonts w:hint="eastAsia"/>
          <w:sz w:val="28"/>
          <w:szCs w:val="28"/>
        </w:rPr>
        <w:t>指事业单位在专业业务活动及其辅助活动之外开展非独立核算经营活动取得的收入。</w:t>
      </w:r>
    </w:p>
    <w:p w:rsidR="0084683D" w:rsidRDefault="00527C33">
      <w:pPr>
        <w:spacing w:line="220" w:lineRule="atLeast"/>
        <w:ind w:firstLineChars="200" w:firstLine="560"/>
        <w:rPr>
          <w:sz w:val="28"/>
          <w:szCs w:val="28"/>
        </w:rPr>
      </w:pPr>
      <w:r>
        <w:rPr>
          <w:rFonts w:hint="eastAsia"/>
          <w:b/>
          <w:sz w:val="28"/>
          <w:szCs w:val="28"/>
        </w:rPr>
        <w:t>四、其他收入：</w:t>
      </w:r>
      <w:r>
        <w:rPr>
          <w:rFonts w:hint="eastAsia"/>
          <w:sz w:val="28"/>
          <w:szCs w:val="28"/>
        </w:rPr>
        <w:t>指单位取得的除上述收入以外的各项收入。主要是事业单位固定资产出租收入、存款利息收入等。</w:t>
      </w:r>
    </w:p>
    <w:p w:rsidR="0084683D" w:rsidRDefault="00527C33">
      <w:pPr>
        <w:spacing w:line="220" w:lineRule="atLeast"/>
        <w:ind w:firstLineChars="200" w:firstLine="560"/>
        <w:rPr>
          <w:sz w:val="28"/>
          <w:szCs w:val="28"/>
        </w:rPr>
      </w:pPr>
      <w:r>
        <w:rPr>
          <w:rFonts w:hint="eastAsia"/>
          <w:b/>
          <w:sz w:val="28"/>
          <w:szCs w:val="28"/>
        </w:rPr>
        <w:t>五、使用非财政拨款结余：</w:t>
      </w:r>
      <w:r>
        <w:rPr>
          <w:rFonts w:hint="eastAsia"/>
          <w:sz w:val="28"/>
          <w:szCs w:val="28"/>
        </w:rPr>
        <w:t>指事业单位使用以前年度积累的非财政拨款结余弥补当年收支差额的金额。</w:t>
      </w:r>
    </w:p>
    <w:p w:rsidR="0084683D" w:rsidRDefault="00527C33">
      <w:pPr>
        <w:spacing w:line="220" w:lineRule="atLeast"/>
        <w:ind w:firstLineChars="200" w:firstLine="560"/>
        <w:rPr>
          <w:sz w:val="28"/>
          <w:szCs w:val="28"/>
        </w:rPr>
      </w:pPr>
      <w:r>
        <w:rPr>
          <w:rFonts w:hint="eastAsia"/>
          <w:b/>
          <w:sz w:val="28"/>
          <w:szCs w:val="28"/>
        </w:rPr>
        <w:lastRenderedPageBreak/>
        <w:t>六、年初结转和结余：</w:t>
      </w:r>
      <w:r>
        <w:rPr>
          <w:rFonts w:hint="eastAsia"/>
          <w:sz w:val="28"/>
          <w:szCs w:val="28"/>
        </w:rPr>
        <w:t>指单位以前年度尚未完成、结转到本年仍按原规定用途继续使用的资金，或项目已完成等产生的结余资金。</w:t>
      </w:r>
    </w:p>
    <w:p w:rsidR="0084683D" w:rsidRDefault="00527C33">
      <w:pPr>
        <w:spacing w:line="220" w:lineRule="atLeast"/>
        <w:ind w:firstLineChars="200" w:firstLine="560"/>
        <w:rPr>
          <w:sz w:val="28"/>
          <w:szCs w:val="28"/>
        </w:rPr>
      </w:pPr>
      <w:r>
        <w:rPr>
          <w:rFonts w:hint="eastAsia"/>
          <w:b/>
          <w:sz w:val="28"/>
          <w:szCs w:val="28"/>
        </w:rPr>
        <w:t>七、结余分配：</w:t>
      </w:r>
      <w:r>
        <w:rPr>
          <w:rFonts w:hint="eastAsia"/>
          <w:sz w:val="28"/>
          <w:szCs w:val="28"/>
        </w:rPr>
        <w:t>指事业单位按照会计制度规定缴纳的所得税、提取的专用结余以及转入非财政拨款结余的金额等。</w:t>
      </w:r>
    </w:p>
    <w:p w:rsidR="0084683D" w:rsidRDefault="00527C33">
      <w:pPr>
        <w:spacing w:line="220" w:lineRule="atLeast"/>
        <w:ind w:firstLineChars="200" w:firstLine="560"/>
        <w:rPr>
          <w:sz w:val="28"/>
          <w:szCs w:val="28"/>
        </w:rPr>
      </w:pPr>
      <w:r>
        <w:rPr>
          <w:rFonts w:hint="eastAsia"/>
          <w:b/>
          <w:sz w:val="28"/>
          <w:szCs w:val="28"/>
        </w:rPr>
        <w:t>八、年末结转和结余：</w:t>
      </w:r>
      <w:r>
        <w:rPr>
          <w:rFonts w:hint="eastAsia"/>
          <w:sz w:val="28"/>
          <w:szCs w:val="28"/>
        </w:rPr>
        <w:t>指单位按有关规定结转到下年或以后年度继续使用的资金，或项目已完成等产生的结余资金。</w:t>
      </w:r>
    </w:p>
    <w:p w:rsidR="0084683D" w:rsidRDefault="00527C33">
      <w:pPr>
        <w:spacing w:line="220" w:lineRule="atLeast"/>
        <w:ind w:firstLineChars="200" w:firstLine="560"/>
        <w:rPr>
          <w:sz w:val="28"/>
          <w:szCs w:val="28"/>
        </w:rPr>
      </w:pPr>
      <w:r>
        <w:rPr>
          <w:rFonts w:hint="eastAsia"/>
          <w:b/>
          <w:sz w:val="28"/>
          <w:szCs w:val="28"/>
        </w:rPr>
        <w:t>九、基本支出：</w:t>
      </w:r>
      <w:r>
        <w:rPr>
          <w:rFonts w:hint="eastAsia"/>
          <w:sz w:val="28"/>
          <w:szCs w:val="28"/>
        </w:rPr>
        <w:t>指为保障机构正常运转、完成日常工作任务而发生的人员支出和公用支出。</w:t>
      </w:r>
    </w:p>
    <w:p w:rsidR="0084683D" w:rsidRDefault="00527C33">
      <w:pPr>
        <w:spacing w:line="220" w:lineRule="atLeast"/>
        <w:ind w:firstLineChars="200" w:firstLine="560"/>
        <w:rPr>
          <w:sz w:val="28"/>
          <w:szCs w:val="28"/>
        </w:rPr>
      </w:pPr>
      <w:r>
        <w:rPr>
          <w:rFonts w:hint="eastAsia"/>
          <w:b/>
          <w:sz w:val="28"/>
          <w:szCs w:val="28"/>
        </w:rPr>
        <w:t>十、项目支出：</w:t>
      </w:r>
      <w:r>
        <w:rPr>
          <w:rFonts w:hint="eastAsia"/>
          <w:sz w:val="28"/>
          <w:szCs w:val="28"/>
        </w:rPr>
        <w:t>指在基本支出之外为完成特定行政任务和事业发展目标所发生的支出。</w:t>
      </w:r>
    </w:p>
    <w:p w:rsidR="0084683D" w:rsidRDefault="00527C33">
      <w:pPr>
        <w:spacing w:line="220" w:lineRule="atLeast"/>
        <w:ind w:firstLineChars="200" w:firstLine="560"/>
        <w:rPr>
          <w:sz w:val="28"/>
          <w:szCs w:val="28"/>
        </w:rPr>
      </w:pPr>
      <w:r>
        <w:rPr>
          <w:rFonts w:hint="eastAsia"/>
          <w:b/>
          <w:sz w:val="28"/>
          <w:szCs w:val="28"/>
        </w:rPr>
        <w:t>十一、“三公”经费：</w:t>
      </w:r>
      <w:r>
        <w:rPr>
          <w:rFonts w:hint="eastAsia"/>
          <w:sz w:val="28"/>
          <w:szCs w:val="28"/>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84683D" w:rsidRDefault="00527C33">
      <w:pPr>
        <w:spacing w:line="220" w:lineRule="atLeast"/>
        <w:ind w:firstLineChars="200" w:firstLine="560"/>
        <w:rPr>
          <w:sz w:val="28"/>
          <w:szCs w:val="28"/>
        </w:rPr>
      </w:pPr>
      <w:r>
        <w:rPr>
          <w:rFonts w:hint="eastAsia"/>
          <w:b/>
          <w:sz w:val="28"/>
          <w:szCs w:val="28"/>
        </w:rPr>
        <w:t>十二、机关运行经费：</w:t>
      </w:r>
      <w:r>
        <w:rPr>
          <w:rFonts w:hint="eastAsia"/>
          <w:sz w:val="28"/>
          <w:szCs w:val="28"/>
        </w:rPr>
        <w:t>指行政单位和参照公务员法管理的事业单位使用一般公共预算安排的基本支出中的日常公用经费支出。</w:t>
      </w:r>
    </w:p>
    <w:p w:rsidR="0084683D" w:rsidRDefault="00527C33">
      <w:pPr>
        <w:autoSpaceDE w:val="0"/>
        <w:autoSpaceDN w:val="0"/>
        <w:ind w:firstLineChars="200" w:firstLine="560"/>
        <w:rPr>
          <w:rFonts w:ascii="仿宋_GB2312" w:eastAsia="仿宋_GB2312" w:hAnsi="仿宋"/>
          <w:sz w:val="32"/>
          <w:szCs w:val="32"/>
        </w:rPr>
      </w:pPr>
      <w:r>
        <w:rPr>
          <w:rFonts w:hint="eastAsia"/>
          <w:b/>
          <w:sz w:val="28"/>
          <w:szCs w:val="28"/>
        </w:rPr>
        <w:t>十三、政府购买服务：</w:t>
      </w:r>
      <w:r>
        <w:rPr>
          <w:rFonts w:hint="eastAsia"/>
          <w:sz w:val="28"/>
          <w:szCs w:val="28"/>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rsidR="0084683D" w:rsidRDefault="00527C33">
      <w:pPr>
        <w:autoSpaceDE w:val="0"/>
        <w:autoSpaceDN w:val="0"/>
        <w:ind w:firstLineChars="200" w:firstLine="560"/>
        <w:rPr>
          <w:rFonts w:ascii="仿宋_GB2312" w:eastAsia="仿宋_GB2312" w:hAnsi="仿宋"/>
          <w:sz w:val="32"/>
          <w:szCs w:val="32"/>
        </w:rPr>
      </w:pPr>
      <w:r>
        <w:rPr>
          <w:rFonts w:hint="eastAsia"/>
          <w:b/>
          <w:sz w:val="28"/>
          <w:szCs w:val="28"/>
        </w:rPr>
        <w:lastRenderedPageBreak/>
        <w:t>十四、</w:t>
      </w:r>
      <w:r>
        <w:rPr>
          <w:b/>
          <w:sz w:val="28"/>
          <w:szCs w:val="28"/>
        </w:rPr>
        <w:t>人员经费</w:t>
      </w:r>
      <w:r>
        <w:rPr>
          <w:rFonts w:hint="eastAsia"/>
          <w:b/>
          <w:sz w:val="28"/>
          <w:szCs w:val="28"/>
        </w:rPr>
        <w:t>：</w:t>
      </w:r>
      <w:r>
        <w:rPr>
          <w:sz w:val="28"/>
          <w:szCs w:val="28"/>
        </w:rPr>
        <w:t>主要包括：基本工资、津贴补贴、奖金、社会保障缴费、伙食补助费、绩效工资、其他工资福利支出、离休费、退休费、抚恤金、生活补助、医疗费、奖励金、住房公积金、提租补贴、其他对个人和家庭的补助支出。</w:t>
      </w:r>
    </w:p>
    <w:p w:rsidR="0084683D" w:rsidRDefault="00527C33">
      <w:pPr>
        <w:autoSpaceDE w:val="0"/>
        <w:autoSpaceDN w:val="0"/>
        <w:ind w:firstLineChars="200" w:firstLine="560"/>
        <w:rPr>
          <w:sz w:val="28"/>
          <w:szCs w:val="28"/>
        </w:rPr>
      </w:pPr>
      <w:r>
        <w:rPr>
          <w:rFonts w:hint="eastAsia"/>
          <w:b/>
          <w:sz w:val="28"/>
          <w:szCs w:val="28"/>
        </w:rPr>
        <w:t>十五、</w:t>
      </w:r>
      <w:r>
        <w:rPr>
          <w:b/>
          <w:sz w:val="28"/>
          <w:szCs w:val="28"/>
        </w:rPr>
        <w:t>公用经费</w:t>
      </w:r>
      <w:r>
        <w:rPr>
          <w:rFonts w:hint="eastAsia"/>
          <w:b/>
          <w:sz w:val="28"/>
          <w:szCs w:val="28"/>
        </w:rPr>
        <w:t>：</w:t>
      </w:r>
      <w:r>
        <w:rPr>
          <w:sz w:val="28"/>
          <w:szCs w:val="28"/>
        </w:rPr>
        <w:t>主要包括：办公费、印刷费、邮电费、取暖费、物业管理费、差旅费、维修（护）费、公务接待费、专用材料费、劳务费、委托业务费、工会经费、福利费、公务用车运行维护费、其他交通费用、其他商品和服务支出、办公设备购置、专用设备购置、</w:t>
      </w:r>
      <w:bookmarkStart w:id="0" w:name="_GoBack"/>
      <w:bookmarkEnd w:id="0"/>
      <w:r>
        <w:rPr>
          <w:sz w:val="28"/>
          <w:szCs w:val="28"/>
        </w:rPr>
        <w:t>其他资本性支出。</w:t>
      </w:r>
    </w:p>
    <w:p w:rsidR="0084683D" w:rsidRDefault="00527C33">
      <w:pPr>
        <w:spacing w:line="220" w:lineRule="atLeast"/>
        <w:rPr>
          <w:sz w:val="28"/>
          <w:szCs w:val="28"/>
        </w:rPr>
      </w:pPr>
      <w:r>
        <w:rPr>
          <w:rFonts w:hint="eastAsia"/>
          <w:b/>
          <w:sz w:val="28"/>
          <w:szCs w:val="28"/>
        </w:rPr>
        <w:t>第五部分</w:t>
      </w:r>
      <w:r>
        <w:rPr>
          <w:rFonts w:hint="eastAsia"/>
          <w:b/>
          <w:sz w:val="28"/>
          <w:szCs w:val="28"/>
        </w:rPr>
        <w:t xml:space="preserve"> </w:t>
      </w:r>
      <w:r>
        <w:rPr>
          <w:rFonts w:hint="eastAsia"/>
          <w:b/>
          <w:sz w:val="28"/>
          <w:szCs w:val="28"/>
        </w:rPr>
        <w:t>附件</w:t>
      </w:r>
      <w:r>
        <w:rPr>
          <w:rFonts w:hint="eastAsia"/>
          <w:sz w:val="28"/>
          <w:szCs w:val="28"/>
        </w:rPr>
        <w:t>（各单位需要其他说明的事项可在附件中添加。）</w:t>
      </w:r>
    </w:p>
    <w:p w:rsidR="0084683D" w:rsidRDefault="00527C33">
      <w:pPr>
        <w:spacing w:line="220" w:lineRule="atLeast"/>
        <w:rPr>
          <w:sz w:val="28"/>
          <w:szCs w:val="28"/>
        </w:rPr>
        <w:sectPr w:rsidR="0084683D">
          <w:pgSz w:w="11906" w:h="16838"/>
          <w:pgMar w:top="1440" w:right="1800" w:bottom="1440" w:left="1800" w:header="708" w:footer="708" w:gutter="0"/>
          <w:pgNumType w:start="1"/>
          <w:cols w:space="708"/>
          <w:docGrid w:linePitch="360"/>
        </w:sectPr>
      </w:pPr>
      <w:r>
        <w:rPr>
          <w:rFonts w:hint="eastAsia"/>
          <w:sz w:val="28"/>
          <w:szCs w:val="28"/>
        </w:rPr>
        <w:t xml:space="preserve">       </w:t>
      </w:r>
      <w:r>
        <w:rPr>
          <w:rFonts w:hint="eastAsia"/>
          <w:sz w:val="28"/>
          <w:szCs w:val="28"/>
        </w:rPr>
        <w:t>我单位</w:t>
      </w:r>
      <w:r>
        <w:rPr>
          <w:rFonts w:hint="eastAsia"/>
          <w:sz w:val="28"/>
          <w:szCs w:val="28"/>
        </w:rPr>
        <w:t>2021</w:t>
      </w:r>
      <w:r>
        <w:rPr>
          <w:rFonts w:hint="eastAsia"/>
          <w:sz w:val="28"/>
          <w:szCs w:val="28"/>
        </w:rPr>
        <w:t>年度没有其他需要说明的事项。</w:t>
      </w:r>
    </w:p>
    <w:p w:rsidR="0084683D" w:rsidRDefault="0084683D">
      <w:pPr>
        <w:spacing w:line="220" w:lineRule="atLeast"/>
        <w:rPr>
          <w:b/>
          <w:sz w:val="28"/>
          <w:szCs w:val="28"/>
        </w:rPr>
      </w:pPr>
    </w:p>
    <w:sectPr w:rsidR="0084683D" w:rsidSect="0084683D">
      <w:type w:val="continuous"/>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BC2" w:rsidRDefault="00B54BC2" w:rsidP="0084683D">
      <w:pPr>
        <w:spacing w:after="0"/>
      </w:pPr>
      <w:r>
        <w:separator/>
      </w:r>
    </w:p>
  </w:endnote>
  <w:endnote w:type="continuationSeparator" w:id="0">
    <w:p w:rsidR="00B54BC2" w:rsidRDefault="00B54BC2" w:rsidP="0084683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BC2" w:rsidRDefault="00B54BC2">
      <w:pPr>
        <w:spacing w:after="0"/>
      </w:pPr>
      <w:r>
        <w:separator/>
      </w:r>
    </w:p>
  </w:footnote>
  <w:footnote w:type="continuationSeparator" w:id="0">
    <w:p w:rsidR="00B54BC2" w:rsidRDefault="00B54BC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F26FC1"/>
    <w:multiLevelType w:val="singleLevel"/>
    <w:tmpl w:val="F6F26FC1"/>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useFELayout/>
  </w:compat>
  <w:docVars>
    <w:docVar w:name="commondata" w:val="eyJoZGlkIjoiOTk2NGVmOGM1ZWNmNDcxNTlhYzI4ZDc0YzllODNlOWIifQ=="/>
  </w:docVars>
  <w:rsids>
    <w:rsidRoot w:val="00D31D50"/>
    <w:rsid w:val="000034DB"/>
    <w:rsid w:val="00015092"/>
    <w:rsid w:val="0005715E"/>
    <w:rsid w:val="00065A92"/>
    <w:rsid w:val="000A5B5D"/>
    <w:rsid w:val="000B4C5F"/>
    <w:rsid w:val="000B6182"/>
    <w:rsid w:val="000C4302"/>
    <w:rsid w:val="000D30E1"/>
    <w:rsid w:val="00112EF7"/>
    <w:rsid w:val="001151FD"/>
    <w:rsid w:val="00116783"/>
    <w:rsid w:val="00130F93"/>
    <w:rsid w:val="00137AEF"/>
    <w:rsid w:val="0014259E"/>
    <w:rsid w:val="00150E25"/>
    <w:rsid w:val="001625CD"/>
    <w:rsid w:val="00180459"/>
    <w:rsid w:val="00182E6D"/>
    <w:rsid w:val="001A555A"/>
    <w:rsid w:val="001B4B3F"/>
    <w:rsid w:val="001D282C"/>
    <w:rsid w:val="001F6417"/>
    <w:rsid w:val="0022359D"/>
    <w:rsid w:val="00234B1B"/>
    <w:rsid w:val="00250955"/>
    <w:rsid w:val="00257132"/>
    <w:rsid w:val="00261980"/>
    <w:rsid w:val="00280E08"/>
    <w:rsid w:val="002B5A91"/>
    <w:rsid w:val="002C1613"/>
    <w:rsid w:val="00323B43"/>
    <w:rsid w:val="0032692D"/>
    <w:rsid w:val="00331879"/>
    <w:rsid w:val="00345A54"/>
    <w:rsid w:val="00346E9C"/>
    <w:rsid w:val="0034710F"/>
    <w:rsid w:val="003567F3"/>
    <w:rsid w:val="00375439"/>
    <w:rsid w:val="00391C06"/>
    <w:rsid w:val="003A3622"/>
    <w:rsid w:val="003B55EA"/>
    <w:rsid w:val="003B706B"/>
    <w:rsid w:val="003D16C2"/>
    <w:rsid w:val="003D37D8"/>
    <w:rsid w:val="003D480B"/>
    <w:rsid w:val="003E27ED"/>
    <w:rsid w:val="003E45F5"/>
    <w:rsid w:val="003F3218"/>
    <w:rsid w:val="00402CD9"/>
    <w:rsid w:val="004129E8"/>
    <w:rsid w:val="00413DEB"/>
    <w:rsid w:val="004207FB"/>
    <w:rsid w:val="00424FEA"/>
    <w:rsid w:val="00426133"/>
    <w:rsid w:val="004358AB"/>
    <w:rsid w:val="004474A0"/>
    <w:rsid w:val="00474F3A"/>
    <w:rsid w:val="00481E35"/>
    <w:rsid w:val="00481E91"/>
    <w:rsid w:val="004B1117"/>
    <w:rsid w:val="004B2FD8"/>
    <w:rsid w:val="004B487E"/>
    <w:rsid w:val="004F2386"/>
    <w:rsid w:val="004F3BD3"/>
    <w:rsid w:val="00527C33"/>
    <w:rsid w:val="00534286"/>
    <w:rsid w:val="00586AAF"/>
    <w:rsid w:val="00587E89"/>
    <w:rsid w:val="005D49F3"/>
    <w:rsid w:val="005E4446"/>
    <w:rsid w:val="005F5CEF"/>
    <w:rsid w:val="005F7A3E"/>
    <w:rsid w:val="0060630C"/>
    <w:rsid w:val="006138A3"/>
    <w:rsid w:val="00626F0F"/>
    <w:rsid w:val="00632EB9"/>
    <w:rsid w:val="00642893"/>
    <w:rsid w:val="006771DA"/>
    <w:rsid w:val="006B5051"/>
    <w:rsid w:val="006C6B8A"/>
    <w:rsid w:val="006D1676"/>
    <w:rsid w:val="006D1A65"/>
    <w:rsid w:val="006D641F"/>
    <w:rsid w:val="00704A94"/>
    <w:rsid w:val="007144CD"/>
    <w:rsid w:val="007313E8"/>
    <w:rsid w:val="00745CE3"/>
    <w:rsid w:val="00757151"/>
    <w:rsid w:val="00760958"/>
    <w:rsid w:val="00773998"/>
    <w:rsid w:val="007816A0"/>
    <w:rsid w:val="007917B1"/>
    <w:rsid w:val="007A3408"/>
    <w:rsid w:val="007C53C5"/>
    <w:rsid w:val="00802B59"/>
    <w:rsid w:val="0084683D"/>
    <w:rsid w:val="008536B8"/>
    <w:rsid w:val="008563AB"/>
    <w:rsid w:val="00857C8B"/>
    <w:rsid w:val="008719F7"/>
    <w:rsid w:val="008806F0"/>
    <w:rsid w:val="00886BEC"/>
    <w:rsid w:val="00890813"/>
    <w:rsid w:val="008B7726"/>
    <w:rsid w:val="008C037C"/>
    <w:rsid w:val="008C3D62"/>
    <w:rsid w:val="008C4AC1"/>
    <w:rsid w:val="008D288F"/>
    <w:rsid w:val="008E7165"/>
    <w:rsid w:val="008F19A4"/>
    <w:rsid w:val="008F27AF"/>
    <w:rsid w:val="00914AA8"/>
    <w:rsid w:val="0092060B"/>
    <w:rsid w:val="00922A35"/>
    <w:rsid w:val="009308A6"/>
    <w:rsid w:val="00943B0A"/>
    <w:rsid w:val="0096078A"/>
    <w:rsid w:val="009669AE"/>
    <w:rsid w:val="0097038A"/>
    <w:rsid w:val="009A533E"/>
    <w:rsid w:val="009A5671"/>
    <w:rsid w:val="009A6452"/>
    <w:rsid w:val="009C4F82"/>
    <w:rsid w:val="009D6C64"/>
    <w:rsid w:val="00A46367"/>
    <w:rsid w:val="00A61FAF"/>
    <w:rsid w:val="00A73E29"/>
    <w:rsid w:val="00A76713"/>
    <w:rsid w:val="00A86E94"/>
    <w:rsid w:val="00AD7358"/>
    <w:rsid w:val="00AD7F7B"/>
    <w:rsid w:val="00AE1E0B"/>
    <w:rsid w:val="00AF1714"/>
    <w:rsid w:val="00AF73B7"/>
    <w:rsid w:val="00B05C60"/>
    <w:rsid w:val="00B11481"/>
    <w:rsid w:val="00B24AE1"/>
    <w:rsid w:val="00B517B9"/>
    <w:rsid w:val="00B54BC2"/>
    <w:rsid w:val="00B81AA3"/>
    <w:rsid w:val="00B87AD6"/>
    <w:rsid w:val="00B945EF"/>
    <w:rsid w:val="00B96867"/>
    <w:rsid w:val="00B969B8"/>
    <w:rsid w:val="00BD3FF2"/>
    <w:rsid w:val="00BE7EBF"/>
    <w:rsid w:val="00C03799"/>
    <w:rsid w:val="00C11733"/>
    <w:rsid w:val="00C12E0D"/>
    <w:rsid w:val="00C3223F"/>
    <w:rsid w:val="00C3277B"/>
    <w:rsid w:val="00C440E2"/>
    <w:rsid w:val="00C46175"/>
    <w:rsid w:val="00C52272"/>
    <w:rsid w:val="00C858AD"/>
    <w:rsid w:val="00C85A8F"/>
    <w:rsid w:val="00CA1335"/>
    <w:rsid w:val="00CA7839"/>
    <w:rsid w:val="00CB6F81"/>
    <w:rsid w:val="00CC5009"/>
    <w:rsid w:val="00CD5ED3"/>
    <w:rsid w:val="00CD6553"/>
    <w:rsid w:val="00CF2B1A"/>
    <w:rsid w:val="00CF497D"/>
    <w:rsid w:val="00CF6512"/>
    <w:rsid w:val="00CF7806"/>
    <w:rsid w:val="00D13827"/>
    <w:rsid w:val="00D21D99"/>
    <w:rsid w:val="00D31D50"/>
    <w:rsid w:val="00D65D54"/>
    <w:rsid w:val="00D6655E"/>
    <w:rsid w:val="00D67621"/>
    <w:rsid w:val="00D70DBD"/>
    <w:rsid w:val="00D71FA2"/>
    <w:rsid w:val="00DB2286"/>
    <w:rsid w:val="00DC2F17"/>
    <w:rsid w:val="00DC4049"/>
    <w:rsid w:val="00DD56D3"/>
    <w:rsid w:val="00DF7E48"/>
    <w:rsid w:val="00E173C3"/>
    <w:rsid w:val="00E2388E"/>
    <w:rsid w:val="00E34FA3"/>
    <w:rsid w:val="00E72552"/>
    <w:rsid w:val="00E751B6"/>
    <w:rsid w:val="00E75761"/>
    <w:rsid w:val="00E92F6D"/>
    <w:rsid w:val="00EC3B89"/>
    <w:rsid w:val="00EC6A3F"/>
    <w:rsid w:val="00EF6880"/>
    <w:rsid w:val="00F03A02"/>
    <w:rsid w:val="00F30906"/>
    <w:rsid w:val="00F3245B"/>
    <w:rsid w:val="00F41066"/>
    <w:rsid w:val="00F646A3"/>
    <w:rsid w:val="00F90000"/>
    <w:rsid w:val="00F94513"/>
    <w:rsid w:val="00FA0D4A"/>
    <w:rsid w:val="00FA3F9F"/>
    <w:rsid w:val="00FC472E"/>
    <w:rsid w:val="00FC523D"/>
    <w:rsid w:val="00FD26CE"/>
    <w:rsid w:val="00FE3D82"/>
    <w:rsid w:val="00FE6260"/>
    <w:rsid w:val="00FF39E1"/>
    <w:rsid w:val="00FF597A"/>
    <w:rsid w:val="00FF740D"/>
    <w:rsid w:val="010D4852"/>
    <w:rsid w:val="029E162E"/>
    <w:rsid w:val="070D6D82"/>
    <w:rsid w:val="07827FD1"/>
    <w:rsid w:val="14C03686"/>
    <w:rsid w:val="14D56A06"/>
    <w:rsid w:val="1B8547FA"/>
    <w:rsid w:val="20531852"/>
    <w:rsid w:val="2EF5744B"/>
    <w:rsid w:val="30226B4B"/>
    <w:rsid w:val="30D16C82"/>
    <w:rsid w:val="38A51978"/>
    <w:rsid w:val="3A2465F8"/>
    <w:rsid w:val="3FB13A48"/>
    <w:rsid w:val="40534AFF"/>
    <w:rsid w:val="43123E31"/>
    <w:rsid w:val="451B3768"/>
    <w:rsid w:val="453A5CD6"/>
    <w:rsid w:val="46584C1D"/>
    <w:rsid w:val="49857B91"/>
    <w:rsid w:val="4C627C87"/>
    <w:rsid w:val="4D2D1C6B"/>
    <w:rsid w:val="4F24433B"/>
    <w:rsid w:val="4F2C45ED"/>
    <w:rsid w:val="4FB71FC5"/>
    <w:rsid w:val="58D81F77"/>
    <w:rsid w:val="59EE6E99"/>
    <w:rsid w:val="5A7459F0"/>
    <w:rsid w:val="635B053C"/>
    <w:rsid w:val="64E30040"/>
    <w:rsid w:val="65146127"/>
    <w:rsid w:val="6AB5738F"/>
    <w:rsid w:val="74AE0018"/>
    <w:rsid w:val="76C67879"/>
    <w:rsid w:val="7C6C7666"/>
    <w:rsid w:val="7E8E06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4683D"/>
    <w:pPr>
      <w:adjustRightInd w:val="0"/>
      <w:snapToGrid w:val="0"/>
      <w:spacing w:after="200"/>
    </w:pPr>
    <w:rPr>
      <w:rFonts w:ascii="Tahoma" w:hAnsi="Tahom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84683D"/>
    <w:pPr>
      <w:jc w:val="center"/>
    </w:pPr>
    <w:rPr>
      <w:rFonts w:ascii="Times New Roman" w:eastAsia="方正小标宋简体" w:hAnsi="Times New Roman"/>
      <w:sz w:val="36"/>
    </w:rPr>
  </w:style>
  <w:style w:type="paragraph" w:styleId="a4">
    <w:name w:val="footer"/>
    <w:basedOn w:val="a"/>
    <w:link w:val="Char"/>
    <w:uiPriority w:val="99"/>
    <w:semiHidden/>
    <w:unhideWhenUsed/>
    <w:qFormat/>
    <w:rsid w:val="0084683D"/>
    <w:pPr>
      <w:tabs>
        <w:tab w:val="center" w:pos="4153"/>
        <w:tab w:val="right" w:pos="8306"/>
      </w:tabs>
    </w:pPr>
    <w:rPr>
      <w:sz w:val="18"/>
      <w:szCs w:val="18"/>
    </w:rPr>
  </w:style>
  <w:style w:type="paragraph" w:styleId="a5">
    <w:name w:val="header"/>
    <w:basedOn w:val="a"/>
    <w:link w:val="Char0"/>
    <w:uiPriority w:val="99"/>
    <w:semiHidden/>
    <w:unhideWhenUsed/>
    <w:qFormat/>
    <w:rsid w:val="0084683D"/>
    <w:pPr>
      <w:pBdr>
        <w:bottom w:val="single" w:sz="6" w:space="1" w:color="auto"/>
      </w:pBdr>
      <w:tabs>
        <w:tab w:val="center" w:pos="4153"/>
        <w:tab w:val="right" w:pos="8306"/>
      </w:tabs>
      <w:jc w:val="center"/>
    </w:pPr>
    <w:rPr>
      <w:sz w:val="18"/>
      <w:szCs w:val="18"/>
    </w:rPr>
  </w:style>
  <w:style w:type="paragraph" w:styleId="a6">
    <w:name w:val="Normal (Web)"/>
    <w:basedOn w:val="a"/>
    <w:next w:val="a"/>
    <w:qFormat/>
    <w:rsid w:val="0084683D"/>
    <w:pPr>
      <w:spacing w:before="100" w:beforeAutospacing="1" w:after="100" w:afterAutospacing="1"/>
    </w:pPr>
    <w:rPr>
      <w:sz w:val="24"/>
    </w:rPr>
  </w:style>
  <w:style w:type="character" w:customStyle="1" w:styleId="Char0">
    <w:name w:val="页眉 Char"/>
    <w:basedOn w:val="a1"/>
    <w:link w:val="a5"/>
    <w:uiPriority w:val="99"/>
    <w:semiHidden/>
    <w:qFormat/>
    <w:rsid w:val="0084683D"/>
    <w:rPr>
      <w:rFonts w:ascii="Tahoma" w:hAnsi="Tahoma"/>
      <w:sz w:val="18"/>
      <w:szCs w:val="18"/>
    </w:rPr>
  </w:style>
  <w:style w:type="character" w:customStyle="1" w:styleId="Char">
    <w:name w:val="页脚 Char"/>
    <w:basedOn w:val="a1"/>
    <w:link w:val="a4"/>
    <w:uiPriority w:val="99"/>
    <w:semiHidden/>
    <w:qFormat/>
    <w:rsid w:val="0084683D"/>
    <w:rPr>
      <w:rFonts w:ascii="Tahoma" w:hAnsi="Tahoma"/>
      <w:sz w:val="18"/>
      <w:szCs w:val="18"/>
    </w:rPr>
  </w:style>
  <w:style w:type="paragraph" w:customStyle="1" w:styleId="21">
    <w:name w:val="正文首行缩进 21"/>
    <w:basedOn w:val="1"/>
    <w:next w:val="a6"/>
    <w:qFormat/>
    <w:rsid w:val="0084683D"/>
    <w:pPr>
      <w:ind w:firstLineChars="200" w:firstLine="200"/>
    </w:pPr>
  </w:style>
  <w:style w:type="paragraph" w:customStyle="1" w:styleId="1">
    <w:name w:val="正文文本缩进1"/>
    <w:basedOn w:val="a"/>
    <w:qFormat/>
    <w:rsid w:val="0084683D"/>
    <w:pPr>
      <w:ind w:leftChars="200" w:left="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9012F3A-AADF-4D0F-B6A4-B2D768031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1173</Words>
  <Characters>6692</Characters>
  <Application>Microsoft Office Word</Application>
  <DocSecurity>0</DocSecurity>
  <Lines>55</Lines>
  <Paragraphs>15</Paragraphs>
  <ScaleCrop>false</ScaleCrop>
  <Company/>
  <LinksUpToDate>false</LinksUpToDate>
  <CharactersWithSpaces>7850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dcterms:created xsi:type="dcterms:W3CDTF">2022-05-16T01:49:00Z</dcterms:created>
  <dcterms:modified xsi:type="dcterms:W3CDTF">2023-05-15T08:49:00Z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C52561BDA9CD47FDB09F3707BF2B06B7</vt:lpwstr>
  </property>
</Properties>
</file>