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8C" w:rsidRDefault="00736D8C">
      <w:pPr>
        <w:pStyle w:val="1"/>
        <w:rPr>
          <w:rFonts w:ascii="方正小标宋简体" w:eastAsia="方正小标宋简体" w:hAnsi="Times New Roman" w:cs="Times New Roman"/>
          <w:b w:val="0"/>
          <w:bCs/>
          <w:sz w:val="18"/>
          <w:szCs w:val="18"/>
        </w:rPr>
      </w:pPr>
    </w:p>
    <w:p w:rsidR="00736D8C" w:rsidRDefault="00047F9B">
      <w:pPr>
        <w:pStyle w:val="1"/>
        <w:jc w:val="center"/>
        <w:rPr>
          <w:rFonts w:ascii="方正小标宋简体" w:eastAsia="方正小标宋简体" w:hAnsi="Times New Roman" w:cs="Times New Roman"/>
          <w:b w:val="0"/>
          <w:bCs/>
        </w:rPr>
      </w:pPr>
      <w:r>
        <w:rPr>
          <w:rFonts w:ascii="方正小标宋简体" w:eastAsia="方正小标宋简体" w:hAnsi="Times New Roman" w:cs="Times New Roman" w:hint="eastAsia"/>
          <w:b w:val="0"/>
          <w:bCs/>
        </w:rPr>
        <w:t>202</w:t>
      </w:r>
      <w:r w:rsidR="005D4279">
        <w:rPr>
          <w:rFonts w:ascii="方正小标宋简体" w:eastAsia="方正小标宋简体" w:hAnsi="Times New Roman" w:cs="Times New Roman" w:hint="eastAsia"/>
          <w:b w:val="0"/>
          <w:bCs/>
        </w:rPr>
        <w:t>1</w:t>
      </w:r>
      <w:r>
        <w:rPr>
          <w:rFonts w:ascii="方正小标宋简体" w:eastAsia="方正小标宋简体" w:hAnsi="Times New Roman" w:cs="Times New Roman" w:hint="eastAsia"/>
          <w:b w:val="0"/>
          <w:bCs/>
        </w:rPr>
        <w:t>年政府决算公开相关说明</w:t>
      </w:r>
    </w:p>
    <w:p w:rsidR="00736D8C" w:rsidRDefault="00736D8C">
      <w:pPr>
        <w:rPr>
          <w:rFonts w:ascii="Times New Roman" w:eastAsia="仿宋_GB2312" w:hAnsi="Times New Roman" w:cs="Times New Roman"/>
          <w:sz w:val="18"/>
          <w:szCs w:val="18"/>
        </w:rPr>
      </w:pPr>
    </w:p>
    <w:p w:rsidR="00736D8C" w:rsidRDefault="00047F9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根据《财政部关于印发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地方预决算公开操作规程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的通知》（财预〔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143</w:t>
      </w:r>
      <w:r>
        <w:rPr>
          <w:rFonts w:ascii="Times New Roman" w:eastAsia="仿宋_GB2312" w:hAnsi="Times New Roman" w:cs="Times New Roman"/>
          <w:sz w:val="32"/>
          <w:szCs w:val="32"/>
        </w:rPr>
        <w:t>号）文件精神，为方便社会公众对我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D427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年政府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>
        <w:rPr>
          <w:rFonts w:ascii="Times New Roman" w:eastAsia="仿宋_GB2312" w:hAnsi="Times New Roman" w:cs="Times New Roman"/>
          <w:sz w:val="32"/>
          <w:szCs w:val="32"/>
        </w:rPr>
        <w:t>的理解和监督，现将有关重要事项说明如下：</w:t>
      </w:r>
    </w:p>
    <w:p w:rsidR="00736D8C" w:rsidRDefault="00047F9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财政转移支付情况说明</w:t>
      </w:r>
    </w:p>
    <w:p w:rsidR="00736D8C" w:rsidRDefault="00047F9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5D427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年，平顺县收到上级税收返还和转移支付决算数</w:t>
      </w:r>
      <w:r w:rsidR="005D4279">
        <w:rPr>
          <w:rFonts w:ascii="Times New Roman" w:eastAsia="仿宋_GB2312" w:hAnsi="Times New Roman" w:cs="Times New Roman" w:hint="eastAsia"/>
          <w:sz w:val="32"/>
          <w:szCs w:val="32"/>
        </w:rPr>
        <w:t>236164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736D8C" w:rsidRDefault="00047F9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（一）返还性收入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2444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万元，其中：所得税基数返还收入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万元，成品油税费改革税收返还收入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万元，增值税税收返还收入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万元，消费税税收返还收入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万元，增值税“五五分享”税收返还收入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  <w:t>1356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736D8C" w:rsidRDefault="00047F9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（二）一般性转移支付收入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209149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万元，其中：体制补助收入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万元，均衡性转移支付收入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68820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万元，县级基本财力保障机制奖补资金收入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7698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万元，结算补助收入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4505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</w:p>
    <w:p w:rsidR="00736D8C" w:rsidRDefault="00047F9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重点生态功能区转移支付收入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182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万元，固定数额补助收入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10619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万元，革命老区转移支付收入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1093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万元，贫困地区转移支付收入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11766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万元，公共安全共同财政事权转移支付收入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802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万元，教育共同财政事权转移支付收入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4103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万元，文化旅游体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育与传媒共同财政事权转移支付收入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1711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万元，社会保障和就业共同财政事权转移支付收入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11710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万元，医疗卫生同财政事权转移支付收入</w:t>
      </w:r>
      <w:r>
        <w:rPr>
          <w:rFonts w:ascii="Times New Roman" w:eastAsia="仿宋_GB2312" w:hAnsi="Times New Roman" w:cs="Times New Roman"/>
          <w:sz w:val="32"/>
          <w:szCs w:val="32"/>
        </w:rPr>
        <w:t>27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81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万元，节能环保共同财政事权转移支付收入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947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万元，农林水共同财政事权转移支付收入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13794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万元，交通运输共同财政事权转移支付收入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63943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万元，住房保障共同财政事权转移支付收入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897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3E3BA1" w:rsidRPr="003E3BA1">
        <w:rPr>
          <w:rFonts w:ascii="Times New Roman" w:eastAsia="仿宋_GB2312" w:hAnsi="Times New Roman" w:cs="Times New Roman" w:hint="eastAsia"/>
          <w:sz w:val="32"/>
          <w:szCs w:val="32"/>
        </w:rPr>
        <w:t>灾害防治及应急管理共同财政事权转移支付收入</w:t>
      </w:r>
      <w:r w:rsidR="003E3BA1" w:rsidRPr="003E3BA1">
        <w:rPr>
          <w:rFonts w:ascii="Times New Roman" w:eastAsia="仿宋_GB2312" w:hAnsi="Times New Roman" w:cs="Times New Roman"/>
          <w:sz w:val="32"/>
          <w:szCs w:val="32"/>
        </w:rPr>
        <w:t>2543</w:t>
      </w:r>
      <w:r w:rsidR="003E3BA1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其他一般性转移支付收入</w:t>
      </w:r>
      <w:r w:rsidR="003E3BA1" w:rsidRPr="003E3BA1">
        <w:rPr>
          <w:rFonts w:ascii="Times New Roman" w:eastAsia="仿宋_GB2312" w:hAnsi="Times New Roman" w:cs="Times New Roman"/>
          <w:sz w:val="32"/>
          <w:szCs w:val="32"/>
        </w:rPr>
        <w:t>735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736D8C" w:rsidRDefault="00047F9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（三）专项转移支付收入</w:t>
      </w:r>
      <w:r w:rsidR="003E3BA1" w:rsidRPr="003E3BA1">
        <w:rPr>
          <w:rFonts w:ascii="Times New Roman" w:eastAsia="仿宋_GB2312" w:hAnsi="Times New Roman" w:cs="Times New Roman"/>
          <w:sz w:val="32"/>
          <w:szCs w:val="32"/>
        </w:rPr>
        <w:t>24571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2A17F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我县在保障三保基础上，严格控制支出，充分发挥公共财政职能作用，进一步调整和优化支出结构，大力压缩“三公”经费等一般性支出，并按照上级下达的专项文件要求，保证各项专项资金专款专用。</w:t>
      </w:r>
    </w:p>
    <w:p w:rsidR="00736D8C" w:rsidRDefault="00047F9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（四）政府经济分类</w:t>
      </w:r>
      <w:r w:rsidR="002A17F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一般公共预算支出</w:t>
      </w:r>
      <w:r w:rsidR="00156108" w:rsidRPr="00156108">
        <w:rPr>
          <w:rFonts w:ascii="Times New Roman" w:eastAsia="仿宋_GB2312" w:hAnsi="Times New Roman" w:cs="Times New Roman"/>
          <w:sz w:val="32"/>
          <w:szCs w:val="32"/>
        </w:rPr>
        <w:t>220907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万元，其中：一般公共预算基本支出</w:t>
      </w:r>
      <w:r w:rsidR="00156108" w:rsidRPr="00156108">
        <w:rPr>
          <w:rFonts w:ascii="Times New Roman" w:eastAsia="仿宋_GB2312" w:hAnsi="Times New Roman" w:cs="Times New Roman"/>
          <w:sz w:val="32"/>
          <w:szCs w:val="32"/>
        </w:rPr>
        <w:t>47326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736D8C" w:rsidRDefault="00047F9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9D5A06">
        <w:rPr>
          <w:rFonts w:ascii="Times New Roman" w:eastAsia="黑体" w:hAnsi="Times New Roman" w:cs="Times New Roman" w:hint="eastAsia"/>
          <w:sz w:val="32"/>
          <w:szCs w:val="32"/>
        </w:rPr>
        <w:t>举借</w:t>
      </w:r>
      <w:r>
        <w:rPr>
          <w:rFonts w:ascii="Times New Roman" w:eastAsia="黑体" w:hAnsi="Times New Roman" w:cs="Times New Roman" w:hint="eastAsia"/>
          <w:sz w:val="32"/>
          <w:szCs w:val="32"/>
        </w:rPr>
        <w:t>政府性</w:t>
      </w:r>
      <w:r>
        <w:rPr>
          <w:rFonts w:ascii="Times New Roman" w:eastAsia="黑体" w:hAnsi="Times New Roman" w:cs="Times New Roman"/>
          <w:sz w:val="32"/>
          <w:szCs w:val="32"/>
        </w:rPr>
        <w:t>债务情况说明</w:t>
      </w:r>
    </w:p>
    <w:p w:rsidR="00736D8C" w:rsidRDefault="00047F9B" w:rsidP="00156108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政府性债务限额：202</w:t>
      </w:r>
      <w:r w:rsidR="00156108"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年我县地方政府债务限额为</w:t>
      </w:r>
      <w:r w:rsidR="00156108" w:rsidRPr="00156108">
        <w:rPr>
          <w:rFonts w:ascii="仿宋_GB2312" w:eastAsia="仿宋_GB2312"/>
          <w:kern w:val="0"/>
          <w:sz w:val="32"/>
          <w:szCs w:val="32"/>
        </w:rPr>
        <w:t>103691</w:t>
      </w:r>
      <w:r>
        <w:rPr>
          <w:rFonts w:ascii="仿宋_GB2312" w:eastAsia="仿宋_GB2312" w:hint="eastAsia"/>
          <w:kern w:val="0"/>
          <w:sz w:val="32"/>
          <w:szCs w:val="32"/>
        </w:rPr>
        <w:t>万元（比上年</w:t>
      </w:r>
      <w:r w:rsidR="00156108">
        <w:rPr>
          <w:rFonts w:ascii="仿宋_GB2312" w:eastAsia="仿宋_GB2312" w:hint="eastAsia"/>
          <w:kern w:val="0"/>
          <w:sz w:val="32"/>
          <w:szCs w:val="32"/>
        </w:rPr>
        <w:t>增加</w:t>
      </w:r>
      <w:r w:rsidR="00156108" w:rsidRPr="00156108">
        <w:rPr>
          <w:rFonts w:ascii="仿宋_GB2312" w:eastAsia="仿宋_GB2312"/>
          <w:kern w:val="0"/>
          <w:sz w:val="32"/>
          <w:szCs w:val="32"/>
        </w:rPr>
        <w:t>17120</w:t>
      </w:r>
      <w:r>
        <w:rPr>
          <w:rFonts w:ascii="仿宋_GB2312" w:eastAsia="仿宋_GB2312" w:hint="eastAsia"/>
          <w:kern w:val="0"/>
          <w:sz w:val="32"/>
          <w:szCs w:val="32"/>
        </w:rPr>
        <w:t>万元）。其中：一般债务限额为</w:t>
      </w:r>
      <w:r w:rsidR="00156108" w:rsidRPr="00156108">
        <w:rPr>
          <w:rFonts w:ascii="仿宋_GB2312" w:eastAsia="仿宋_GB2312"/>
          <w:kern w:val="0"/>
          <w:sz w:val="32"/>
          <w:szCs w:val="32"/>
        </w:rPr>
        <w:t>51148</w:t>
      </w:r>
      <w:r>
        <w:rPr>
          <w:rFonts w:ascii="仿宋_GB2312" w:eastAsia="仿宋_GB2312" w:hint="eastAsia"/>
          <w:kern w:val="0"/>
          <w:sz w:val="32"/>
          <w:szCs w:val="32"/>
        </w:rPr>
        <w:t>万元（比上年增加</w:t>
      </w:r>
      <w:r w:rsidR="00156108" w:rsidRPr="00156108">
        <w:rPr>
          <w:rFonts w:ascii="仿宋_GB2312" w:eastAsia="仿宋_GB2312"/>
          <w:kern w:val="0"/>
          <w:sz w:val="32"/>
          <w:szCs w:val="32"/>
        </w:rPr>
        <w:t>2120</w:t>
      </w:r>
      <w:r>
        <w:rPr>
          <w:rFonts w:ascii="仿宋_GB2312" w:eastAsia="仿宋_GB2312" w:hint="eastAsia"/>
          <w:kern w:val="0"/>
          <w:sz w:val="32"/>
          <w:szCs w:val="32"/>
        </w:rPr>
        <w:t>万元）；专项债务限额为</w:t>
      </w:r>
      <w:r w:rsidR="00156108" w:rsidRPr="00156108">
        <w:rPr>
          <w:rFonts w:ascii="仿宋_GB2312" w:eastAsia="仿宋_GB2312"/>
          <w:kern w:val="0"/>
          <w:sz w:val="32"/>
          <w:szCs w:val="32"/>
        </w:rPr>
        <w:t>52543</w:t>
      </w:r>
      <w:r>
        <w:rPr>
          <w:rFonts w:ascii="仿宋_GB2312" w:eastAsia="仿宋_GB2312" w:hint="eastAsia"/>
          <w:kern w:val="0"/>
          <w:sz w:val="32"/>
          <w:szCs w:val="32"/>
        </w:rPr>
        <w:t>万元（比上年增加</w:t>
      </w:r>
      <w:r w:rsidR="00156108" w:rsidRPr="00156108">
        <w:rPr>
          <w:rFonts w:ascii="仿宋_GB2312" w:eastAsia="仿宋_GB2312"/>
          <w:kern w:val="0"/>
          <w:sz w:val="32"/>
          <w:szCs w:val="32"/>
        </w:rPr>
        <w:t>15000</w:t>
      </w:r>
      <w:r>
        <w:rPr>
          <w:rFonts w:ascii="仿宋_GB2312" w:eastAsia="仿宋_GB2312" w:hint="eastAsia"/>
          <w:kern w:val="0"/>
          <w:sz w:val="32"/>
          <w:szCs w:val="32"/>
        </w:rPr>
        <w:t>万元）。</w:t>
      </w:r>
    </w:p>
    <w:p w:rsidR="00736D8C" w:rsidRPr="000146EE" w:rsidRDefault="00047F9B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D736F">
        <w:rPr>
          <w:rFonts w:ascii="仿宋_GB2312" w:eastAsia="仿宋_GB2312" w:hint="eastAsia"/>
          <w:kern w:val="0"/>
          <w:sz w:val="32"/>
          <w:szCs w:val="32"/>
        </w:rPr>
        <w:t>政府性债务规模：</w:t>
      </w:r>
      <w:r w:rsidR="00632687" w:rsidRPr="000146EE">
        <w:rPr>
          <w:rFonts w:ascii="仿宋_GB2312" w:eastAsia="仿宋_GB2312" w:hint="eastAsia"/>
          <w:kern w:val="0"/>
          <w:sz w:val="32"/>
          <w:szCs w:val="32"/>
        </w:rPr>
        <w:t>截止2021年末，全县政府性债务余额97764万元。其中：一般债务46646万元</w:t>
      </w:r>
      <w:r w:rsidR="008D736F" w:rsidRPr="008D736F">
        <w:rPr>
          <w:rFonts w:ascii="仿宋_GB2312" w:eastAsia="仿宋_GB2312" w:hint="eastAsia"/>
          <w:kern w:val="0"/>
          <w:sz w:val="32"/>
          <w:szCs w:val="32"/>
        </w:rPr>
        <w:t>（2021年新增4080万元）</w:t>
      </w:r>
      <w:r w:rsidR="00632687" w:rsidRPr="000146EE">
        <w:rPr>
          <w:rFonts w:ascii="仿宋_GB2312" w:eastAsia="仿宋_GB2312" w:hint="eastAsia"/>
          <w:kern w:val="0"/>
          <w:sz w:val="32"/>
          <w:szCs w:val="32"/>
        </w:rPr>
        <w:t>，专</w:t>
      </w:r>
      <w:r w:rsidR="00632687" w:rsidRPr="000146EE">
        <w:rPr>
          <w:rFonts w:ascii="仿宋_GB2312" w:eastAsia="仿宋_GB2312" w:hint="eastAsia"/>
          <w:kern w:val="0"/>
          <w:sz w:val="32"/>
          <w:szCs w:val="32"/>
        </w:rPr>
        <w:lastRenderedPageBreak/>
        <w:t>项债务51118万元</w:t>
      </w:r>
      <w:r w:rsidR="008D736F" w:rsidRPr="008D736F">
        <w:rPr>
          <w:rFonts w:ascii="仿宋_GB2312" w:eastAsia="仿宋_GB2312" w:hint="eastAsia"/>
          <w:kern w:val="0"/>
          <w:sz w:val="32"/>
          <w:szCs w:val="32"/>
        </w:rPr>
        <w:t>（2021年新增15000万元）</w:t>
      </w:r>
      <w:r w:rsidR="00632687" w:rsidRPr="000146E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632687" w:rsidRPr="002476FA" w:rsidRDefault="00047F9B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476FA">
        <w:rPr>
          <w:rFonts w:ascii="仿宋_GB2312" w:eastAsia="仿宋_GB2312" w:hint="eastAsia"/>
          <w:kern w:val="0"/>
          <w:sz w:val="32"/>
          <w:szCs w:val="32"/>
        </w:rPr>
        <w:t>政府性债务结构：我县政府性债务余额为</w:t>
      </w:r>
      <w:r w:rsidR="008D736F" w:rsidRPr="002476FA">
        <w:rPr>
          <w:rFonts w:ascii="仿宋_GB2312" w:eastAsia="仿宋_GB2312" w:hint="eastAsia"/>
          <w:kern w:val="0"/>
          <w:sz w:val="32"/>
          <w:szCs w:val="32"/>
        </w:rPr>
        <w:t>97764</w:t>
      </w:r>
      <w:r w:rsidRPr="002476FA">
        <w:rPr>
          <w:rFonts w:ascii="仿宋_GB2312" w:eastAsia="仿宋_GB2312" w:hint="eastAsia"/>
          <w:kern w:val="0"/>
          <w:sz w:val="32"/>
          <w:szCs w:val="32"/>
        </w:rPr>
        <w:t>万元，其中：一般债务</w:t>
      </w:r>
      <w:r w:rsidR="008D736F" w:rsidRPr="000146EE">
        <w:rPr>
          <w:rFonts w:ascii="仿宋_GB2312" w:eastAsia="仿宋_GB2312" w:hint="eastAsia"/>
          <w:kern w:val="0"/>
          <w:sz w:val="32"/>
          <w:szCs w:val="32"/>
        </w:rPr>
        <w:t>46646</w:t>
      </w:r>
      <w:r w:rsidRPr="002476FA">
        <w:rPr>
          <w:rFonts w:ascii="仿宋_GB2312" w:eastAsia="仿宋_GB2312" w:hint="eastAsia"/>
          <w:kern w:val="0"/>
          <w:sz w:val="32"/>
          <w:szCs w:val="32"/>
        </w:rPr>
        <w:t>万元，专项债务为</w:t>
      </w:r>
      <w:r w:rsidR="008D736F" w:rsidRPr="000146EE">
        <w:rPr>
          <w:rFonts w:ascii="仿宋_GB2312" w:eastAsia="仿宋_GB2312" w:hint="eastAsia"/>
          <w:kern w:val="0"/>
          <w:sz w:val="32"/>
          <w:szCs w:val="32"/>
        </w:rPr>
        <w:t>51118</w:t>
      </w:r>
      <w:r w:rsidRPr="002476FA">
        <w:rPr>
          <w:rFonts w:ascii="仿宋_GB2312" w:eastAsia="仿宋_GB2312" w:hint="eastAsia"/>
          <w:kern w:val="0"/>
          <w:sz w:val="32"/>
          <w:szCs w:val="32"/>
        </w:rPr>
        <w:t>万元。一般债务包括非政府债券形式存量政府债务1259万元，一般债券4</w:t>
      </w:r>
      <w:r w:rsidR="002476FA" w:rsidRPr="002476FA">
        <w:rPr>
          <w:rFonts w:ascii="仿宋_GB2312" w:eastAsia="仿宋_GB2312" w:hint="eastAsia"/>
          <w:kern w:val="0"/>
          <w:sz w:val="32"/>
          <w:szCs w:val="32"/>
        </w:rPr>
        <w:t>5387</w:t>
      </w:r>
      <w:r w:rsidRPr="002476FA">
        <w:rPr>
          <w:rFonts w:ascii="仿宋_GB2312" w:eastAsia="仿宋_GB2312" w:hint="eastAsia"/>
          <w:kern w:val="0"/>
          <w:sz w:val="32"/>
          <w:szCs w:val="32"/>
        </w:rPr>
        <w:t>万元（一般新增债券</w:t>
      </w:r>
      <w:r w:rsidR="002476FA" w:rsidRPr="002476FA">
        <w:rPr>
          <w:rFonts w:ascii="仿宋_GB2312" w:eastAsia="仿宋_GB2312" w:hint="eastAsia"/>
          <w:kern w:val="0"/>
          <w:sz w:val="32"/>
          <w:szCs w:val="32"/>
        </w:rPr>
        <w:t>34834</w:t>
      </w:r>
      <w:r w:rsidRPr="002476FA">
        <w:rPr>
          <w:rFonts w:ascii="仿宋_GB2312" w:eastAsia="仿宋_GB2312" w:hint="eastAsia"/>
          <w:kern w:val="0"/>
          <w:sz w:val="32"/>
          <w:szCs w:val="32"/>
        </w:rPr>
        <w:t>万元，一般置换债券</w:t>
      </w:r>
      <w:r w:rsidR="002476FA" w:rsidRPr="002476FA">
        <w:rPr>
          <w:rFonts w:ascii="仿宋_GB2312" w:eastAsia="仿宋_GB2312" w:hint="eastAsia"/>
          <w:kern w:val="0"/>
          <w:sz w:val="32"/>
          <w:szCs w:val="32"/>
        </w:rPr>
        <w:t>8593</w:t>
      </w:r>
      <w:r w:rsidRPr="002476FA">
        <w:rPr>
          <w:rFonts w:ascii="仿宋_GB2312" w:eastAsia="仿宋_GB2312" w:hint="eastAsia"/>
          <w:kern w:val="0"/>
          <w:sz w:val="32"/>
          <w:szCs w:val="32"/>
        </w:rPr>
        <w:t>万元</w:t>
      </w:r>
      <w:r w:rsidR="002476FA" w:rsidRPr="002476FA">
        <w:rPr>
          <w:rFonts w:ascii="仿宋_GB2312" w:eastAsia="仿宋_GB2312" w:hint="eastAsia"/>
          <w:kern w:val="0"/>
          <w:sz w:val="32"/>
          <w:szCs w:val="32"/>
        </w:rPr>
        <w:t>，再融资债券1960万元</w:t>
      </w:r>
      <w:r w:rsidRPr="002476FA">
        <w:rPr>
          <w:rFonts w:ascii="仿宋_GB2312" w:eastAsia="仿宋_GB2312" w:hint="eastAsia"/>
          <w:kern w:val="0"/>
          <w:sz w:val="32"/>
          <w:szCs w:val="32"/>
        </w:rPr>
        <w:t>）；专项债务包括新增专项债券</w:t>
      </w:r>
      <w:r w:rsidR="002476FA" w:rsidRPr="002476FA">
        <w:rPr>
          <w:rFonts w:ascii="仿宋_GB2312" w:eastAsia="仿宋_GB2312" w:hint="eastAsia"/>
          <w:kern w:val="0"/>
          <w:sz w:val="32"/>
          <w:szCs w:val="32"/>
        </w:rPr>
        <w:t>51118</w:t>
      </w:r>
      <w:r w:rsidRPr="002476FA">
        <w:rPr>
          <w:rFonts w:ascii="仿宋_GB2312" w:eastAsia="仿宋_GB2312" w:hint="eastAsia"/>
          <w:kern w:val="0"/>
          <w:sz w:val="32"/>
          <w:szCs w:val="32"/>
        </w:rPr>
        <w:t>万元，</w:t>
      </w:r>
      <w:r w:rsidR="002476FA" w:rsidRPr="002476FA">
        <w:rPr>
          <w:rFonts w:ascii="仿宋_GB2312" w:eastAsia="仿宋_GB2312" w:hint="eastAsia"/>
          <w:kern w:val="0"/>
          <w:sz w:val="32"/>
          <w:szCs w:val="32"/>
        </w:rPr>
        <w:t>其中：</w:t>
      </w:r>
      <w:r w:rsidRPr="002476FA">
        <w:rPr>
          <w:rFonts w:ascii="仿宋_GB2312" w:eastAsia="仿宋_GB2312" w:hint="eastAsia"/>
          <w:kern w:val="0"/>
          <w:sz w:val="32"/>
          <w:szCs w:val="32"/>
        </w:rPr>
        <w:t>置换专项债券1518万元。</w:t>
      </w:r>
    </w:p>
    <w:p w:rsidR="00952296" w:rsidRPr="000146EE" w:rsidRDefault="00047F9B" w:rsidP="00952296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0146EE">
        <w:rPr>
          <w:rFonts w:ascii="仿宋_GB2312" w:eastAsia="仿宋_GB2312" w:hint="eastAsia"/>
          <w:kern w:val="0"/>
          <w:sz w:val="32"/>
          <w:szCs w:val="32"/>
        </w:rPr>
        <w:t>新增债券使用情况：</w:t>
      </w:r>
      <w:r w:rsidR="00952296" w:rsidRPr="000146EE">
        <w:rPr>
          <w:rFonts w:ascii="仿宋_GB2312" w:eastAsia="仿宋_GB2312" w:hint="eastAsia"/>
          <w:kern w:val="0"/>
          <w:sz w:val="32"/>
          <w:szCs w:val="32"/>
        </w:rPr>
        <w:t>2021年，全县争取债券资金19080万元。其中：新增专项债券15000万元；新增一般债券2120万元；再融资一般债券1960万元。新增专项债券15000万元用途：8000万元用于三大板块旅游公路（平顺县通天峡），4000万元用于平顺县城乡供水一体化建设工程县城自来水管网改造，3000万元用于平顺县八道水提水工程续建改造项目。新增一般债券2120万元用途：400万元用于平顺县新城至后墁乡道公路改造工程，600万元用于平顺县太行天路路面提质改善工程，200万元用于中承式蝶形拱桥工程，200万元用于人行天桥工程，712万元用于平顺县2021年农村公路水毁工程，8万元用于雨水情测报项目。再融资一般债券1960万元用途：1960万元用于偿还2021年到期债券本金。这对我县应对经济下行压力、加快基础设施和民生项目建设、防范财政金融风险发挥了积极作用。</w:t>
      </w:r>
    </w:p>
    <w:p w:rsidR="002476FA" w:rsidRPr="000146EE" w:rsidRDefault="002476FA" w:rsidP="002476F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政府性债务还本付息情况：2021年县本级共偿还债务</w:t>
      </w:r>
      <w:r w:rsidR="00F07B32">
        <w:rPr>
          <w:rFonts w:ascii="仿宋_GB2312" w:eastAsia="仿宋_GB2312" w:hint="eastAsia"/>
          <w:kern w:val="0"/>
          <w:sz w:val="32"/>
          <w:szCs w:val="32"/>
        </w:rPr>
        <w:t>1970</w:t>
      </w:r>
      <w:r>
        <w:rPr>
          <w:rFonts w:ascii="仿宋_GB2312" w:eastAsia="仿宋_GB2312" w:hint="eastAsia"/>
          <w:kern w:val="0"/>
          <w:sz w:val="32"/>
          <w:szCs w:val="32"/>
        </w:rPr>
        <w:t>万元，付息</w:t>
      </w:r>
      <w:r w:rsidR="00F07B32">
        <w:rPr>
          <w:rFonts w:ascii="仿宋_GB2312" w:eastAsia="仿宋_GB2312" w:hint="eastAsia"/>
          <w:kern w:val="0"/>
          <w:sz w:val="32"/>
          <w:szCs w:val="32"/>
        </w:rPr>
        <w:t>2839</w:t>
      </w:r>
      <w:r>
        <w:rPr>
          <w:rFonts w:ascii="仿宋_GB2312" w:eastAsia="仿宋_GB2312" w:hint="eastAsia"/>
          <w:kern w:val="0"/>
          <w:sz w:val="32"/>
          <w:szCs w:val="32"/>
        </w:rPr>
        <w:t>万元。其中：偿还一般债务本金</w:t>
      </w:r>
      <w:r w:rsidR="00F07B32">
        <w:rPr>
          <w:rFonts w:ascii="仿宋_GB2312" w:eastAsia="仿宋_GB2312" w:hint="eastAsia"/>
          <w:kern w:val="0"/>
          <w:sz w:val="32"/>
          <w:szCs w:val="32"/>
        </w:rPr>
        <w:t>1970</w:t>
      </w:r>
      <w:r>
        <w:rPr>
          <w:rFonts w:ascii="仿宋_GB2312" w:eastAsia="仿宋_GB2312" w:hint="eastAsia"/>
          <w:kern w:val="0"/>
          <w:sz w:val="32"/>
          <w:szCs w:val="32"/>
        </w:rPr>
        <w:t>万元，付息</w:t>
      </w:r>
      <w:r w:rsidR="00F07B32">
        <w:rPr>
          <w:rFonts w:ascii="仿宋_GB2312" w:eastAsia="仿宋_GB2312" w:hint="eastAsia"/>
          <w:kern w:val="0"/>
          <w:sz w:val="32"/>
          <w:szCs w:val="32"/>
        </w:rPr>
        <w:t>1480</w:t>
      </w:r>
      <w:r>
        <w:rPr>
          <w:rFonts w:ascii="仿宋_GB2312" w:eastAsia="仿宋_GB2312" w:hint="eastAsia"/>
          <w:kern w:val="0"/>
          <w:sz w:val="32"/>
          <w:szCs w:val="32"/>
        </w:rPr>
        <w:t>万元，专项债务付息</w:t>
      </w:r>
      <w:r w:rsidR="00F07B32">
        <w:rPr>
          <w:rFonts w:ascii="仿宋_GB2312" w:eastAsia="仿宋_GB2312" w:hint="eastAsia"/>
          <w:kern w:val="0"/>
          <w:sz w:val="32"/>
          <w:szCs w:val="32"/>
        </w:rPr>
        <w:t>1359</w:t>
      </w:r>
      <w:r>
        <w:rPr>
          <w:rFonts w:ascii="仿宋_GB2312" w:eastAsia="仿宋_GB2312" w:hint="eastAsia"/>
          <w:kern w:val="0"/>
          <w:sz w:val="32"/>
          <w:szCs w:val="32"/>
        </w:rPr>
        <w:t>万元。</w:t>
      </w:r>
    </w:p>
    <w:p w:rsidR="00736D8C" w:rsidRDefault="00047F9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预算绩效开展情况说明</w:t>
      </w:r>
    </w:p>
    <w:p w:rsidR="002A17FD" w:rsidRPr="000146EE" w:rsidRDefault="002A17FD" w:rsidP="002A17FD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0146EE">
        <w:rPr>
          <w:rFonts w:ascii="仿宋_GB2312" w:eastAsia="仿宋_GB2312" w:hint="eastAsia"/>
          <w:kern w:val="0"/>
          <w:sz w:val="32"/>
          <w:szCs w:val="32"/>
        </w:rPr>
        <w:t>（一）政策要求：一2021年9月份出台《平顺县财政局关于2021年财政支出绩效运行跟踪监控工作的通知》（平财绩效[2021]1号），明确监控范围、时间和方式，确保绩效目标顺利实现；二10月份出台《平顺县财政局2021年预算绩效评价实施方案》（平财绩[2021]2号），方案通过工作目标、评价对象及内容、评价方法、评价组织、评价工作程序、评价结果反馈及应用和工作要求等方面，对重点预算绩效评价做出了明确规定，为绩效评价的工作的顺利开展提供智力支撑。</w:t>
      </w:r>
    </w:p>
    <w:p w:rsidR="002A17FD" w:rsidRPr="000146EE" w:rsidRDefault="002A17FD" w:rsidP="002A17FD">
      <w:pPr>
        <w:ind w:firstLineChars="100" w:firstLine="320"/>
        <w:rPr>
          <w:rFonts w:ascii="仿宋_GB2312" w:eastAsia="仿宋_GB2312"/>
          <w:kern w:val="0"/>
          <w:sz w:val="32"/>
          <w:szCs w:val="32"/>
        </w:rPr>
      </w:pPr>
      <w:r w:rsidRPr="000146EE">
        <w:rPr>
          <w:rFonts w:ascii="仿宋_GB2312" w:eastAsia="仿宋_GB2312" w:hint="eastAsia"/>
          <w:kern w:val="0"/>
          <w:sz w:val="32"/>
          <w:szCs w:val="32"/>
        </w:rPr>
        <w:t>（二）主要措施：一强化绩效目标管理。二对重点项目开展绩效运行跟踪监控。三协调预算单位开展项目绩效自评价工作。四推动绩效信息随同预决算向社会公开。五坚持宣传预算绩效管理理念，提高单位绩效管理意识。六组织财政支出重点绩效评价。</w:t>
      </w:r>
    </w:p>
    <w:p w:rsidR="002A17FD" w:rsidRPr="000146EE" w:rsidRDefault="002A17FD" w:rsidP="002A17FD">
      <w:pPr>
        <w:pStyle w:val="20"/>
        <w:spacing w:line="600" w:lineRule="exact"/>
        <w:ind w:leftChars="0" w:left="0" w:firstLineChars="100" w:firstLine="320"/>
        <w:rPr>
          <w:rFonts w:ascii="仿宋_GB2312" w:eastAsia="仿宋_GB2312"/>
          <w:kern w:val="0"/>
          <w:sz w:val="32"/>
          <w:szCs w:val="32"/>
        </w:rPr>
      </w:pPr>
      <w:r w:rsidRPr="000146EE">
        <w:rPr>
          <w:rFonts w:ascii="仿宋_GB2312" w:eastAsia="仿宋_GB2312" w:hint="eastAsia"/>
          <w:kern w:val="0"/>
          <w:sz w:val="32"/>
          <w:szCs w:val="32"/>
        </w:rPr>
        <w:t>（三）取得的成效：一是扩大绩效评价范围，增加绩效评价的项目覆盖面和资金量。1、绩效评价范围扩大。从一般公共预算拨款安排项目扩展到国债资金、地方债券资金安排项目，并且对达到政府采购标准的服务、货物项目单独实施评价；2、绩效评</w:t>
      </w:r>
      <w:r w:rsidRPr="000146EE">
        <w:rPr>
          <w:rFonts w:ascii="仿宋_GB2312" w:eastAsia="仿宋_GB2312" w:hint="eastAsia"/>
          <w:kern w:val="0"/>
          <w:sz w:val="32"/>
          <w:szCs w:val="32"/>
        </w:rPr>
        <w:lastRenderedPageBreak/>
        <w:t>价资金额度增加。项目评价资金额从2020年的13161.68万元提高至77200.63万元；二是着力提升绩效评价质量，对绩效评价报告严格审核，组织专家对中介机构的绩效评价报告进行评审，对评审发现问题以通报形式反馈中介机构，报告评审结果与评价服务费用挂钩，并</w:t>
      </w:r>
      <w:r w:rsidR="00F07B32" w:rsidRPr="000146EE">
        <w:rPr>
          <w:rFonts w:ascii="仿宋_GB2312" w:eastAsia="仿宋_GB2312" w:hint="eastAsia"/>
          <w:kern w:val="0"/>
          <w:sz w:val="32"/>
          <w:szCs w:val="32"/>
        </w:rPr>
        <w:t>作</w:t>
      </w:r>
      <w:r w:rsidRPr="000146EE">
        <w:rPr>
          <w:rFonts w:ascii="仿宋_GB2312" w:eastAsia="仿宋_GB2312" w:hint="eastAsia"/>
          <w:kern w:val="0"/>
          <w:sz w:val="32"/>
          <w:szCs w:val="32"/>
        </w:rPr>
        <w:t>为下一年度绩效评价购买服务依据，规范中介机构绩效评价行为，提升绩效评价质量。</w:t>
      </w:r>
    </w:p>
    <w:p w:rsidR="00736D8C" w:rsidRDefault="00047F9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四、县本级一般公共预算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经费</w:t>
      </w:r>
      <w:r>
        <w:rPr>
          <w:rFonts w:ascii="Times New Roman" w:eastAsia="黑体" w:hAnsi="Times New Roman" w:cs="Times New Roman" w:hint="eastAsia"/>
          <w:sz w:val="32"/>
          <w:szCs w:val="32"/>
        </w:rPr>
        <w:t>决算执行情况</w:t>
      </w:r>
      <w:r>
        <w:rPr>
          <w:rFonts w:ascii="Times New Roman" w:eastAsia="黑体" w:hAnsi="Times New Roman" w:cs="Times New Roman"/>
          <w:sz w:val="32"/>
          <w:szCs w:val="32"/>
        </w:rPr>
        <w:t>说明</w:t>
      </w:r>
    </w:p>
    <w:p w:rsidR="009D5A06" w:rsidRPr="000146EE" w:rsidRDefault="009D5A06" w:rsidP="009D5A0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 w:rsidRPr="000146EE">
        <w:rPr>
          <w:rFonts w:ascii="仿宋_GB2312" w:eastAsia="仿宋_GB2312" w:hint="eastAsia"/>
          <w:kern w:val="0"/>
          <w:sz w:val="32"/>
          <w:szCs w:val="32"/>
        </w:rPr>
        <w:t>2021年县本级行政事业单位财政拨款“三公”经费支出845万元（包括基本支出和项目支出安排的经费），比预算数</w:t>
      </w:r>
      <w:r w:rsidR="00495D00" w:rsidRPr="000146EE">
        <w:rPr>
          <w:rFonts w:ascii="仿宋_GB2312" w:eastAsia="仿宋_GB2312" w:hint="eastAsia"/>
          <w:kern w:val="0"/>
          <w:sz w:val="32"/>
          <w:szCs w:val="32"/>
        </w:rPr>
        <w:t>增加99</w:t>
      </w:r>
      <w:r w:rsidRPr="000146EE">
        <w:rPr>
          <w:rFonts w:ascii="仿宋_GB2312" w:eastAsia="仿宋_GB2312" w:hint="eastAsia"/>
          <w:kern w:val="0"/>
          <w:sz w:val="32"/>
          <w:szCs w:val="32"/>
        </w:rPr>
        <w:t>万元。其中：</w:t>
      </w:r>
    </w:p>
    <w:p w:rsidR="009D5A06" w:rsidRPr="000146EE" w:rsidRDefault="009D5A06" w:rsidP="009D5A0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0146EE">
        <w:rPr>
          <w:rFonts w:ascii="仿宋_GB2312" w:eastAsia="仿宋_GB2312" w:hint="eastAsia"/>
          <w:kern w:val="0"/>
          <w:sz w:val="32"/>
          <w:szCs w:val="32"/>
        </w:rPr>
        <w:t>公务接待费186万元，比预算数减少</w:t>
      </w:r>
      <w:r w:rsidR="00495D00" w:rsidRPr="000146EE">
        <w:rPr>
          <w:rFonts w:ascii="仿宋_GB2312" w:eastAsia="仿宋_GB2312" w:hint="eastAsia"/>
          <w:kern w:val="0"/>
          <w:sz w:val="32"/>
          <w:szCs w:val="32"/>
        </w:rPr>
        <w:t>29</w:t>
      </w:r>
      <w:r w:rsidRPr="000146EE">
        <w:rPr>
          <w:rFonts w:ascii="仿宋_GB2312" w:eastAsia="仿宋_GB2312" w:hint="eastAsia"/>
          <w:kern w:val="0"/>
          <w:sz w:val="32"/>
          <w:szCs w:val="32"/>
        </w:rPr>
        <w:t>万元；</w:t>
      </w:r>
    </w:p>
    <w:p w:rsidR="005955D7" w:rsidRPr="000146EE" w:rsidRDefault="005955D7" w:rsidP="005955D7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0146EE">
        <w:rPr>
          <w:rFonts w:ascii="仿宋_GB2312" w:eastAsia="仿宋_GB2312" w:hint="eastAsia"/>
          <w:kern w:val="0"/>
          <w:sz w:val="32"/>
          <w:szCs w:val="32"/>
        </w:rPr>
        <w:t>因公出国（境）费用0万元；</w:t>
      </w:r>
    </w:p>
    <w:p w:rsidR="009D5A06" w:rsidRPr="000146EE" w:rsidRDefault="009D5A06" w:rsidP="009D5A0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0146EE">
        <w:rPr>
          <w:rFonts w:ascii="仿宋_GB2312" w:eastAsia="仿宋_GB2312" w:hint="eastAsia"/>
          <w:kern w:val="0"/>
          <w:sz w:val="32"/>
          <w:szCs w:val="32"/>
        </w:rPr>
        <w:t>公务用车购置及运行维护费659万元</w:t>
      </w:r>
      <w:r w:rsidR="005955D7" w:rsidRPr="000146EE">
        <w:rPr>
          <w:rFonts w:ascii="仿宋_GB2312" w:eastAsia="仿宋_GB2312" w:hint="eastAsia"/>
          <w:kern w:val="0"/>
          <w:sz w:val="32"/>
          <w:szCs w:val="32"/>
        </w:rPr>
        <w:t>，</w:t>
      </w:r>
      <w:r w:rsidRPr="000146EE">
        <w:rPr>
          <w:rFonts w:ascii="仿宋_GB2312" w:eastAsia="仿宋_GB2312" w:hint="eastAsia"/>
          <w:kern w:val="0"/>
          <w:sz w:val="32"/>
          <w:szCs w:val="32"/>
        </w:rPr>
        <w:t>其中：运行维护费513万元，比预算数减少</w:t>
      </w:r>
      <w:r w:rsidR="00495D00" w:rsidRPr="000146EE">
        <w:rPr>
          <w:rFonts w:ascii="仿宋_GB2312" w:eastAsia="仿宋_GB2312" w:hint="eastAsia"/>
          <w:kern w:val="0"/>
          <w:sz w:val="32"/>
          <w:szCs w:val="32"/>
        </w:rPr>
        <w:t>6</w:t>
      </w:r>
      <w:r w:rsidRPr="000146EE">
        <w:rPr>
          <w:rFonts w:ascii="仿宋_GB2312" w:eastAsia="仿宋_GB2312" w:hint="eastAsia"/>
          <w:kern w:val="0"/>
          <w:sz w:val="32"/>
          <w:szCs w:val="32"/>
        </w:rPr>
        <w:t>万元</w:t>
      </w:r>
      <w:r w:rsidR="005955D7" w:rsidRPr="000146EE">
        <w:rPr>
          <w:rFonts w:ascii="仿宋_GB2312" w:eastAsia="仿宋_GB2312" w:hint="eastAsia"/>
          <w:kern w:val="0"/>
          <w:sz w:val="32"/>
          <w:szCs w:val="32"/>
        </w:rPr>
        <w:t>，车辆用车购置费146万元，比预算数增加</w:t>
      </w:r>
      <w:r w:rsidR="00495D00" w:rsidRPr="000146EE">
        <w:rPr>
          <w:rFonts w:ascii="仿宋_GB2312" w:eastAsia="仿宋_GB2312" w:hint="eastAsia"/>
          <w:kern w:val="0"/>
          <w:sz w:val="32"/>
          <w:szCs w:val="32"/>
        </w:rPr>
        <w:t>1</w:t>
      </w:r>
      <w:r w:rsidR="005955D7" w:rsidRPr="000146EE">
        <w:rPr>
          <w:rFonts w:ascii="仿宋_GB2312" w:eastAsia="仿宋_GB2312" w:hint="eastAsia"/>
          <w:kern w:val="0"/>
          <w:sz w:val="32"/>
          <w:szCs w:val="32"/>
        </w:rPr>
        <w:t>34万元</w:t>
      </w:r>
      <w:r w:rsidRPr="000146EE">
        <w:rPr>
          <w:rFonts w:ascii="仿宋_GB2312" w:eastAsia="仿宋_GB2312" w:hint="eastAsia"/>
          <w:kern w:val="0"/>
          <w:sz w:val="32"/>
          <w:szCs w:val="32"/>
        </w:rPr>
        <w:t>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850"/>
        <w:gridCol w:w="1810"/>
        <w:gridCol w:w="1559"/>
        <w:gridCol w:w="1985"/>
        <w:gridCol w:w="2017"/>
      </w:tblGrid>
      <w:tr w:rsidR="009D5A06" w:rsidTr="00376B8B">
        <w:trPr>
          <w:trHeight w:val="665"/>
        </w:trPr>
        <w:tc>
          <w:tcPr>
            <w:tcW w:w="1277" w:type="dxa"/>
          </w:tcPr>
          <w:p w:rsidR="009D5A06" w:rsidRDefault="009D5A06" w:rsidP="00376B8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</w:tcPr>
          <w:p w:rsidR="009D5A06" w:rsidRDefault="009D5A06" w:rsidP="00376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10" w:type="dxa"/>
          </w:tcPr>
          <w:p w:rsidR="009D5A06" w:rsidRDefault="009D5A06" w:rsidP="00376B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因公出国（境）费用</w:t>
            </w:r>
          </w:p>
        </w:tc>
        <w:tc>
          <w:tcPr>
            <w:tcW w:w="1559" w:type="dxa"/>
          </w:tcPr>
          <w:p w:rsidR="009D5A06" w:rsidRDefault="009D5A06" w:rsidP="00376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公务接待费</w:t>
            </w:r>
          </w:p>
        </w:tc>
        <w:tc>
          <w:tcPr>
            <w:tcW w:w="1985" w:type="dxa"/>
          </w:tcPr>
          <w:p w:rsidR="009D5A06" w:rsidRDefault="009D5A06" w:rsidP="00376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公务用车购置费</w:t>
            </w:r>
          </w:p>
        </w:tc>
        <w:tc>
          <w:tcPr>
            <w:tcW w:w="2017" w:type="dxa"/>
          </w:tcPr>
          <w:p w:rsidR="009D5A06" w:rsidRDefault="009D5A06" w:rsidP="00376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公务用车运行费</w:t>
            </w:r>
          </w:p>
        </w:tc>
      </w:tr>
      <w:tr w:rsidR="009D5A06" w:rsidTr="00376B8B">
        <w:trPr>
          <w:trHeight w:val="346"/>
        </w:trPr>
        <w:tc>
          <w:tcPr>
            <w:tcW w:w="1277" w:type="dxa"/>
          </w:tcPr>
          <w:p w:rsidR="009D5A06" w:rsidRDefault="009D5A06" w:rsidP="00376B8B">
            <w:pPr>
              <w:jc w:val="center"/>
            </w:pPr>
            <w:r>
              <w:t>2021</w:t>
            </w:r>
            <w:r>
              <w:rPr>
                <w:rFonts w:hint="eastAsia"/>
              </w:rPr>
              <w:t>年</w:t>
            </w:r>
          </w:p>
          <w:p w:rsidR="009D5A06" w:rsidRDefault="009D5A06" w:rsidP="00376B8B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</w:rPr>
              <w:t>决算</w:t>
            </w:r>
          </w:p>
        </w:tc>
        <w:tc>
          <w:tcPr>
            <w:tcW w:w="850" w:type="dxa"/>
          </w:tcPr>
          <w:p w:rsidR="009D5A06" w:rsidRDefault="009D5A06" w:rsidP="00376B8B">
            <w:pPr>
              <w:jc w:val="center"/>
              <w:rPr>
                <w:rFonts w:cs="宋体"/>
                <w:sz w:val="24"/>
              </w:rPr>
            </w:pPr>
            <w:r>
              <w:t>845</w:t>
            </w:r>
          </w:p>
        </w:tc>
        <w:tc>
          <w:tcPr>
            <w:tcW w:w="1810" w:type="dxa"/>
          </w:tcPr>
          <w:p w:rsidR="009D5A06" w:rsidRDefault="009D5A06" w:rsidP="00376B8B">
            <w:pPr>
              <w:jc w:val="center"/>
              <w:rPr>
                <w:rFonts w:cs="宋体"/>
                <w:sz w:val="24"/>
              </w:rPr>
            </w:pPr>
            <w:r>
              <w:t>0</w:t>
            </w:r>
          </w:p>
        </w:tc>
        <w:tc>
          <w:tcPr>
            <w:tcW w:w="1559" w:type="dxa"/>
          </w:tcPr>
          <w:p w:rsidR="009D5A06" w:rsidRDefault="009D5A06" w:rsidP="00376B8B">
            <w:pPr>
              <w:jc w:val="center"/>
              <w:rPr>
                <w:rFonts w:cs="宋体"/>
                <w:sz w:val="24"/>
              </w:rPr>
            </w:pPr>
            <w:r>
              <w:t>186</w:t>
            </w:r>
          </w:p>
        </w:tc>
        <w:tc>
          <w:tcPr>
            <w:tcW w:w="1985" w:type="dxa"/>
          </w:tcPr>
          <w:p w:rsidR="009D5A06" w:rsidRDefault="009D5A06" w:rsidP="00376B8B">
            <w:pPr>
              <w:jc w:val="center"/>
              <w:rPr>
                <w:rFonts w:cs="宋体"/>
                <w:sz w:val="24"/>
              </w:rPr>
            </w:pPr>
            <w:r>
              <w:t>146</w:t>
            </w:r>
          </w:p>
        </w:tc>
        <w:tc>
          <w:tcPr>
            <w:tcW w:w="2017" w:type="dxa"/>
          </w:tcPr>
          <w:p w:rsidR="009D5A06" w:rsidRDefault="009D5A06" w:rsidP="00376B8B">
            <w:pPr>
              <w:jc w:val="center"/>
              <w:rPr>
                <w:rFonts w:cs="宋体"/>
                <w:sz w:val="24"/>
              </w:rPr>
            </w:pPr>
            <w:r>
              <w:t>513</w:t>
            </w:r>
          </w:p>
        </w:tc>
      </w:tr>
    </w:tbl>
    <w:p w:rsidR="009D5A06" w:rsidRDefault="009D5A06" w:rsidP="009D5A06">
      <w:pPr>
        <w:ind w:firstLine="420"/>
        <w:rPr>
          <w:rFonts w:ascii="Times New Roman" w:hAnsi="Times New Roman" w:cs="Times New Roman"/>
        </w:rPr>
      </w:pPr>
    </w:p>
    <w:p w:rsidR="009D5A06" w:rsidRDefault="009D5A06" w:rsidP="009D5A0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D5A06">
        <w:rPr>
          <w:rFonts w:ascii="Times New Roman" w:eastAsia="黑体" w:hAnsi="Times New Roman" w:cs="Times New Roman" w:hint="eastAsia"/>
          <w:sz w:val="32"/>
          <w:szCs w:val="32"/>
        </w:rPr>
        <w:t>五、公开重大政策和重点项目绩效执行结果</w:t>
      </w:r>
    </w:p>
    <w:p w:rsidR="009D5A06" w:rsidRDefault="009D5A06" w:rsidP="009D5A0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495D00" w:rsidRPr="009D5A06" w:rsidRDefault="00495D00" w:rsidP="009D5A0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10348" w:type="dxa"/>
        <w:tblInd w:w="-1026" w:type="dxa"/>
        <w:tblLook w:val="04A0"/>
      </w:tblPr>
      <w:tblGrid>
        <w:gridCol w:w="2083"/>
        <w:gridCol w:w="3446"/>
        <w:gridCol w:w="1701"/>
        <w:gridCol w:w="1275"/>
        <w:gridCol w:w="1134"/>
        <w:gridCol w:w="709"/>
      </w:tblGrid>
      <w:tr w:rsidR="009D5A06" w:rsidRPr="009D5A06" w:rsidTr="009D5A06">
        <w:trPr>
          <w:trHeight w:val="42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06" w:rsidRDefault="009D5A06" w:rsidP="009D5A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2021年公开重大政策和重点项目绩效执行结果</w:t>
            </w:r>
          </w:p>
          <w:p w:rsidR="009D5A06" w:rsidRDefault="009D5A06" w:rsidP="009D5A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9D5A06" w:rsidRDefault="009D5A06" w:rsidP="009D5A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单位：万元</w:t>
            </w:r>
          </w:p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D5A06" w:rsidRPr="009D5A06" w:rsidTr="009D5A06">
        <w:trPr>
          <w:trHeight w:val="6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项目金额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评价得分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评价等级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D5A06" w:rsidRPr="009D5A06" w:rsidTr="009D5A06">
        <w:trPr>
          <w:trHeight w:val="6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西沟乡人民政府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农业产业强镇示范建设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</w:t>
            </w:r>
            <w:r w:rsidRPr="009D5A0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5A06" w:rsidRPr="009D5A06" w:rsidTr="009D5A06">
        <w:trPr>
          <w:trHeight w:val="6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林业局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退耕还林农户补助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  <w:r w:rsidRPr="009D5A0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5A06" w:rsidRPr="009D5A06" w:rsidTr="009D5A06">
        <w:trPr>
          <w:trHeight w:val="6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新城至后墁乡道改造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901.2158</w:t>
            </w:r>
            <w:r w:rsidRPr="009D5A0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5A06" w:rsidRPr="009D5A06" w:rsidTr="009D5A06">
        <w:trPr>
          <w:trHeight w:val="6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中华太行大峡谷旅游公路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109683.01</w:t>
            </w:r>
            <w:r w:rsidRPr="009D5A0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5A06" w:rsidRPr="009D5A06" w:rsidTr="009D5A06">
        <w:trPr>
          <w:trHeight w:val="6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辛安泉保护工程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3735.48</w:t>
            </w:r>
            <w:r w:rsidRPr="009D5A0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5A06" w:rsidRPr="009D5A06" w:rsidTr="009D5A06">
        <w:trPr>
          <w:trHeight w:val="6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煜城供热有限公司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集中供热扩建续建工程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7311.54</w:t>
            </w:r>
            <w:r w:rsidRPr="009D5A0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D5A06" w:rsidRPr="009D5A06" w:rsidTr="009D5A06">
        <w:trPr>
          <w:trHeight w:val="6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污水处理厂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污水处理厂保温提效改造二期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2253.82</w:t>
            </w:r>
            <w:r w:rsidRPr="009D5A0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06" w:rsidRPr="009D5A06" w:rsidRDefault="009D5A06" w:rsidP="009D5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5A0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D5A06" w:rsidRDefault="009D5A06">
      <w:pPr>
        <w:ind w:firstLine="420"/>
        <w:rPr>
          <w:rFonts w:ascii="Times New Roman" w:hAnsi="Times New Roman" w:cs="Times New Roman"/>
        </w:rPr>
      </w:pPr>
    </w:p>
    <w:sectPr w:rsidR="009D5A06" w:rsidSect="00736D8C"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42" w:rsidRDefault="00257842" w:rsidP="00736D8C">
      <w:r>
        <w:separator/>
      </w:r>
    </w:p>
  </w:endnote>
  <w:endnote w:type="continuationSeparator" w:id="1">
    <w:p w:rsidR="00257842" w:rsidRDefault="00257842" w:rsidP="0073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C" w:rsidRDefault="002D7FF5">
    <w:pPr>
      <w:pStyle w:val="a7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 w:rsidR="00047F9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0146EE" w:rsidRPr="000146EE">
      <w:rPr>
        <w:rFonts w:ascii="Times New Roman" w:hAnsi="Times New Roman" w:cs="Times New Roman"/>
        <w:noProof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36D8C" w:rsidRDefault="00736D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42" w:rsidRDefault="00257842" w:rsidP="00736D8C">
      <w:r>
        <w:separator/>
      </w:r>
    </w:p>
  </w:footnote>
  <w:footnote w:type="continuationSeparator" w:id="1">
    <w:p w:rsidR="00257842" w:rsidRDefault="00257842" w:rsidP="00736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065"/>
    <w:rsid w:val="00002473"/>
    <w:rsid w:val="000146EE"/>
    <w:rsid w:val="00047F9B"/>
    <w:rsid w:val="000E3381"/>
    <w:rsid w:val="00103145"/>
    <w:rsid w:val="00137377"/>
    <w:rsid w:val="00156108"/>
    <w:rsid w:val="00200F56"/>
    <w:rsid w:val="00224907"/>
    <w:rsid w:val="002476FA"/>
    <w:rsid w:val="002548F0"/>
    <w:rsid w:val="00257842"/>
    <w:rsid w:val="0027054B"/>
    <w:rsid w:val="002A17FD"/>
    <w:rsid w:val="002A41CC"/>
    <w:rsid w:val="002B0CE8"/>
    <w:rsid w:val="002D7FF5"/>
    <w:rsid w:val="00367DC1"/>
    <w:rsid w:val="003868A2"/>
    <w:rsid w:val="003B3856"/>
    <w:rsid w:val="003E3BA1"/>
    <w:rsid w:val="004345AB"/>
    <w:rsid w:val="00495D00"/>
    <w:rsid w:val="005955D7"/>
    <w:rsid w:val="005B1868"/>
    <w:rsid w:val="005D4279"/>
    <w:rsid w:val="00607421"/>
    <w:rsid w:val="00632687"/>
    <w:rsid w:val="0064054D"/>
    <w:rsid w:val="00660A0E"/>
    <w:rsid w:val="006C0C86"/>
    <w:rsid w:val="00736D8C"/>
    <w:rsid w:val="007957F5"/>
    <w:rsid w:val="007E5170"/>
    <w:rsid w:val="0083141F"/>
    <w:rsid w:val="008B4576"/>
    <w:rsid w:val="008B51E7"/>
    <w:rsid w:val="008D736F"/>
    <w:rsid w:val="008D76B0"/>
    <w:rsid w:val="00952296"/>
    <w:rsid w:val="009D5A06"/>
    <w:rsid w:val="009E7CF8"/>
    <w:rsid w:val="00AB1310"/>
    <w:rsid w:val="00B63F1A"/>
    <w:rsid w:val="00B640F5"/>
    <w:rsid w:val="00C24F70"/>
    <w:rsid w:val="00C33A31"/>
    <w:rsid w:val="00C510FC"/>
    <w:rsid w:val="00C73E0D"/>
    <w:rsid w:val="00C83E8E"/>
    <w:rsid w:val="00CC3065"/>
    <w:rsid w:val="00CD2EA1"/>
    <w:rsid w:val="00CF1788"/>
    <w:rsid w:val="00DE6146"/>
    <w:rsid w:val="00E31652"/>
    <w:rsid w:val="00EF41FC"/>
    <w:rsid w:val="00F07B32"/>
    <w:rsid w:val="00F125DF"/>
    <w:rsid w:val="00FA524C"/>
    <w:rsid w:val="00FB477B"/>
    <w:rsid w:val="00FC7C5F"/>
    <w:rsid w:val="00FE32B4"/>
    <w:rsid w:val="00FF0B0E"/>
    <w:rsid w:val="12321832"/>
    <w:rsid w:val="4A48249B"/>
    <w:rsid w:val="507A2547"/>
    <w:rsid w:val="5F7E7010"/>
    <w:rsid w:val="628927C3"/>
    <w:rsid w:val="7C744930"/>
    <w:rsid w:val="7F41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8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736D8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736D8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36D8C"/>
    <w:pPr>
      <w:spacing w:after="120"/>
    </w:pPr>
  </w:style>
  <w:style w:type="paragraph" w:styleId="a4">
    <w:name w:val="Body Text Indent"/>
    <w:basedOn w:val="a"/>
    <w:uiPriority w:val="99"/>
    <w:unhideWhenUsed/>
    <w:qFormat/>
    <w:rsid w:val="00736D8C"/>
    <w:pPr>
      <w:spacing w:after="120"/>
      <w:ind w:leftChars="200" w:left="420"/>
    </w:pPr>
  </w:style>
  <w:style w:type="paragraph" w:styleId="a5">
    <w:name w:val="Plain Text"/>
    <w:basedOn w:val="a"/>
    <w:rsid w:val="00736D8C"/>
    <w:rPr>
      <w:rFonts w:ascii="宋体" w:hAnsi="Courier New" w:cs="Courier New"/>
      <w:szCs w:val="21"/>
    </w:rPr>
  </w:style>
  <w:style w:type="paragraph" w:styleId="a6">
    <w:name w:val="Balloon Text"/>
    <w:basedOn w:val="a"/>
    <w:link w:val="Char"/>
    <w:rsid w:val="00736D8C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736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736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rsid w:val="00736D8C"/>
    <w:pPr>
      <w:ind w:firstLineChars="200" w:firstLine="420"/>
    </w:pPr>
  </w:style>
  <w:style w:type="character" w:styleId="a9">
    <w:name w:val="Strong"/>
    <w:basedOn w:val="a0"/>
    <w:qFormat/>
    <w:rsid w:val="00736D8C"/>
    <w:rPr>
      <w:b/>
      <w:bCs/>
    </w:rPr>
  </w:style>
  <w:style w:type="character" w:styleId="aa">
    <w:name w:val="page number"/>
    <w:basedOn w:val="a0"/>
    <w:qFormat/>
    <w:rsid w:val="00736D8C"/>
  </w:style>
  <w:style w:type="paragraph" w:customStyle="1" w:styleId="ab">
    <w:name w:val="闻政正文"/>
    <w:basedOn w:val="a"/>
    <w:qFormat/>
    <w:rsid w:val="00736D8C"/>
    <w:pPr>
      <w:spacing w:line="500" w:lineRule="exact"/>
      <w:ind w:firstLineChars="200" w:firstLine="560"/>
    </w:pPr>
    <w:rPr>
      <w:rFonts w:eastAsia="仿宋_GB2312"/>
      <w:kern w:val="0"/>
      <w:sz w:val="28"/>
      <w:szCs w:val="28"/>
    </w:rPr>
  </w:style>
  <w:style w:type="character" w:customStyle="1" w:styleId="Char">
    <w:name w:val="批注框文本 Char"/>
    <w:basedOn w:val="a0"/>
    <w:link w:val="a6"/>
    <w:qFormat/>
    <w:rsid w:val="00736D8C"/>
    <w:rPr>
      <w:rFonts w:ascii="Calibri" w:eastAsia="宋体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6D8C"/>
    <w:rPr>
      <w:rFonts w:ascii="Calibri" w:eastAsia="宋体" w:hAnsi="Calibri" w:cs="黑体"/>
      <w:kern w:val="2"/>
      <w:sz w:val="18"/>
      <w:szCs w:val="18"/>
    </w:rPr>
  </w:style>
  <w:style w:type="paragraph" w:customStyle="1" w:styleId="p0">
    <w:name w:val="p0"/>
    <w:basedOn w:val="a"/>
    <w:rsid w:val="00736D8C"/>
    <w:pPr>
      <w:widowControl/>
    </w:pPr>
    <w:rPr>
      <w:rFonts w:cs="宋体"/>
      <w:kern w:val="0"/>
      <w:szCs w:val="21"/>
    </w:rPr>
  </w:style>
  <w:style w:type="paragraph" w:styleId="ac">
    <w:name w:val="List Paragraph"/>
    <w:basedOn w:val="a"/>
    <w:uiPriority w:val="34"/>
    <w:qFormat/>
    <w:rsid w:val="00736D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D419E-DEC6-4073-8ACD-EFB204AB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443</Words>
  <Characters>2527</Characters>
  <Application>Microsoft Office Word</Application>
  <DocSecurity>0</DocSecurity>
  <Lines>21</Lines>
  <Paragraphs>5</Paragraphs>
  <ScaleCrop>false</ScaleCrop>
  <Company>Sky123.Org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2019年政府决算公开相关说明</dc:title>
  <dc:creator>null,null,预算公开</dc:creator>
  <cp:lastModifiedBy>Administrator</cp:lastModifiedBy>
  <cp:revision>31</cp:revision>
  <cp:lastPrinted>2020-05-13T10:20:00Z</cp:lastPrinted>
  <dcterms:created xsi:type="dcterms:W3CDTF">2021-05-22T11:26:00Z</dcterms:created>
  <dcterms:modified xsi:type="dcterms:W3CDTF">2023-05-18T07:44:00Z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A11B6FFBA84543E48875EC9D98AD87AA</vt:lpwstr>
  </property>
</Properties>
</file>