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58" w:rsidRDefault="00C85DB6">
      <w:pPr>
        <w:jc w:val="center"/>
        <w:rPr>
          <w:rFonts w:ascii="华文中宋" w:eastAsia="华文中宋" w:hAnsi="华文中宋"/>
          <w:sz w:val="44"/>
          <w:szCs w:val="44"/>
        </w:rPr>
      </w:pPr>
      <w:r>
        <w:rPr>
          <w:rFonts w:ascii="华文中宋" w:eastAsia="华文中宋" w:hAnsi="华文中宋" w:hint="eastAsia"/>
          <w:sz w:val="44"/>
          <w:szCs w:val="44"/>
        </w:rPr>
        <w:t>平顺县西沟接待中心</w:t>
      </w:r>
    </w:p>
    <w:p w:rsidR="00D310B5" w:rsidRDefault="00B36558">
      <w:pPr>
        <w:jc w:val="center"/>
        <w:rPr>
          <w:rFonts w:ascii="华文中宋" w:eastAsia="华文中宋" w:hAnsi="华文中宋"/>
          <w:sz w:val="44"/>
          <w:szCs w:val="44"/>
        </w:rPr>
      </w:pPr>
      <w:r>
        <w:rPr>
          <w:rFonts w:ascii="华文中宋" w:eastAsia="华文中宋" w:hAnsi="华文中宋" w:hint="eastAsia"/>
          <w:sz w:val="44"/>
          <w:szCs w:val="44"/>
        </w:rPr>
        <w:t>2021年度部门预算相关说明</w:t>
      </w:r>
    </w:p>
    <w:p w:rsidR="00D310B5" w:rsidRDefault="00D310B5">
      <w:pPr>
        <w:jc w:val="center"/>
        <w:rPr>
          <w:rFonts w:ascii="仿宋" w:eastAsia="仿宋" w:hAnsi="仿宋"/>
          <w:sz w:val="32"/>
          <w:szCs w:val="32"/>
        </w:rPr>
      </w:pPr>
    </w:p>
    <w:p w:rsidR="00D310B5" w:rsidRDefault="00B36558">
      <w:pPr>
        <w:rPr>
          <w:rFonts w:ascii="黑体" w:eastAsia="黑体" w:hAnsi="黑体"/>
          <w:sz w:val="32"/>
          <w:szCs w:val="32"/>
        </w:rPr>
      </w:pPr>
      <w:r>
        <w:rPr>
          <w:rFonts w:ascii="黑体" w:eastAsia="黑体" w:hAnsi="黑体" w:hint="eastAsia"/>
          <w:sz w:val="32"/>
          <w:szCs w:val="32"/>
        </w:rPr>
        <w:t>第一部分  概况</w:t>
      </w:r>
    </w:p>
    <w:p w:rsidR="00C85DB6" w:rsidRPr="00A667CD" w:rsidRDefault="00C85DB6" w:rsidP="00C85DB6">
      <w:pPr>
        <w:numPr>
          <w:ilvl w:val="0"/>
          <w:numId w:val="2"/>
        </w:numPr>
        <w:jc w:val="left"/>
        <w:rPr>
          <w:rFonts w:ascii="仿宋_GB2312" w:eastAsia="仿宋_GB2312" w:hAnsi="楷体" w:cs="仿宋_GB2312"/>
          <w:sz w:val="32"/>
          <w:szCs w:val="32"/>
        </w:rPr>
      </w:pPr>
      <w:r>
        <w:rPr>
          <w:rFonts w:ascii="仿宋_GB2312" w:eastAsia="仿宋_GB2312" w:hAnsi="楷体" w:hint="eastAsia"/>
          <w:sz w:val="28"/>
          <w:szCs w:val="28"/>
        </w:rPr>
        <w:t>本部</w:t>
      </w:r>
      <w:r w:rsidRPr="00A667CD">
        <w:rPr>
          <w:rFonts w:ascii="仿宋_GB2312" w:eastAsia="仿宋_GB2312" w:hAnsi="楷体" w:cs="仿宋_GB2312" w:hint="eastAsia"/>
          <w:sz w:val="32"/>
          <w:szCs w:val="32"/>
        </w:rPr>
        <w:t>门职责</w:t>
      </w:r>
    </w:p>
    <w:p w:rsidR="00C85DB6" w:rsidRPr="00A667CD" w:rsidRDefault="00C85DB6" w:rsidP="00C85DB6">
      <w:pPr>
        <w:spacing w:line="600" w:lineRule="exact"/>
        <w:ind w:firstLine="480"/>
        <w:rPr>
          <w:rFonts w:ascii="仿宋_GB2312" w:eastAsia="仿宋_GB2312" w:hAnsi="楷体" w:cs="仿宋_GB2312"/>
          <w:sz w:val="32"/>
          <w:szCs w:val="32"/>
        </w:rPr>
      </w:pPr>
      <w:r w:rsidRPr="00A667CD">
        <w:rPr>
          <w:rFonts w:ascii="仿宋_GB2312" w:eastAsia="仿宋_GB2312" w:hAnsi="楷体" w:cs="仿宋_GB2312" w:hint="eastAsia"/>
          <w:sz w:val="32"/>
          <w:szCs w:val="32"/>
        </w:rPr>
        <w:t>1．主要职能。</w:t>
      </w:r>
    </w:p>
    <w:p w:rsidR="00C85DB6" w:rsidRPr="00A667CD" w:rsidRDefault="00C85DB6" w:rsidP="00C85DB6">
      <w:pPr>
        <w:spacing w:line="600" w:lineRule="exact"/>
        <w:ind w:firstLine="560"/>
        <w:rPr>
          <w:rFonts w:ascii="仿宋_GB2312" w:eastAsia="仿宋_GB2312" w:hAnsi="楷体" w:cs="仿宋_GB2312"/>
          <w:sz w:val="32"/>
          <w:szCs w:val="32"/>
        </w:rPr>
      </w:pPr>
      <w:r w:rsidRPr="00A667CD">
        <w:rPr>
          <w:rFonts w:ascii="仿宋_GB2312" w:eastAsia="仿宋_GB2312" w:hAnsi="楷体" w:cs="仿宋_GB2312" w:hint="eastAsia"/>
          <w:sz w:val="32"/>
          <w:szCs w:val="32"/>
        </w:rPr>
        <w:t>（1）贯彻执行党和国家的路线、方针、政策，围绕县委、县政府的中心工作，搞好参观讲解、餐饮、住宿等接待服务工作。</w:t>
      </w:r>
    </w:p>
    <w:p w:rsidR="00C85DB6" w:rsidRPr="00A667CD" w:rsidRDefault="00C85DB6" w:rsidP="00C85DB6">
      <w:pPr>
        <w:spacing w:line="600" w:lineRule="exact"/>
        <w:ind w:firstLine="560"/>
        <w:rPr>
          <w:rFonts w:ascii="仿宋_GB2312" w:eastAsia="仿宋_GB2312" w:hAnsi="楷体" w:cs="仿宋_GB2312"/>
          <w:sz w:val="32"/>
          <w:szCs w:val="32"/>
        </w:rPr>
      </w:pPr>
      <w:r w:rsidRPr="00A667CD">
        <w:rPr>
          <w:rFonts w:ascii="仿宋_GB2312" w:eastAsia="仿宋_GB2312" w:hAnsi="楷体" w:cs="仿宋_GB2312" w:hint="eastAsia"/>
          <w:sz w:val="32"/>
          <w:szCs w:val="32"/>
        </w:rPr>
        <w:t>（2）根据前来参观受教育者的具体需要制定接待方案，规范接待程序，提高服务质量，为各种会议、活动提供服务保障。</w:t>
      </w:r>
    </w:p>
    <w:p w:rsidR="00C85DB6" w:rsidRPr="00A667CD" w:rsidRDefault="00C85DB6" w:rsidP="00C85DB6">
      <w:pPr>
        <w:spacing w:line="600" w:lineRule="exact"/>
        <w:ind w:firstLine="560"/>
        <w:rPr>
          <w:rFonts w:ascii="仿宋_GB2312" w:eastAsia="仿宋_GB2312" w:hAnsi="楷体" w:cs="仿宋_GB2312"/>
          <w:sz w:val="32"/>
          <w:szCs w:val="32"/>
        </w:rPr>
      </w:pPr>
      <w:r w:rsidRPr="00A667CD">
        <w:rPr>
          <w:rFonts w:ascii="仿宋_GB2312" w:eastAsia="仿宋_GB2312" w:hAnsi="楷体" w:cs="仿宋_GB2312" w:hint="eastAsia"/>
          <w:sz w:val="32"/>
          <w:szCs w:val="32"/>
        </w:rPr>
        <w:t>（3）承担西沟展览馆内部改陈布展工作。</w:t>
      </w:r>
    </w:p>
    <w:p w:rsidR="00C85DB6" w:rsidRPr="00A667CD" w:rsidRDefault="00C85DB6" w:rsidP="00C85DB6">
      <w:pPr>
        <w:spacing w:line="600" w:lineRule="exact"/>
        <w:ind w:firstLine="560"/>
        <w:rPr>
          <w:rFonts w:ascii="仿宋_GB2312" w:eastAsia="仿宋_GB2312" w:hAnsi="楷体" w:cs="仿宋_GB2312"/>
          <w:sz w:val="32"/>
          <w:szCs w:val="32"/>
        </w:rPr>
      </w:pPr>
      <w:r w:rsidRPr="00A667CD">
        <w:rPr>
          <w:rFonts w:ascii="仿宋_GB2312" w:eastAsia="仿宋_GB2312" w:hAnsi="楷体" w:cs="仿宋_GB2312" w:hint="eastAsia"/>
          <w:sz w:val="32"/>
          <w:szCs w:val="32"/>
        </w:rPr>
        <w:t>（4）承担西沟展览馆、老西沟、金星峰等爱国主义教育系列景点的维护和开发工作。</w:t>
      </w:r>
    </w:p>
    <w:p w:rsidR="00C85DB6" w:rsidRPr="00A667CD" w:rsidRDefault="00C85DB6" w:rsidP="00C85DB6">
      <w:pPr>
        <w:spacing w:line="600" w:lineRule="exact"/>
        <w:ind w:left="645"/>
        <w:rPr>
          <w:rFonts w:ascii="仿宋_GB2312" w:eastAsia="仿宋_GB2312" w:hAnsi="楷体" w:cs="仿宋_GB2312"/>
          <w:sz w:val="32"/>
          <w:szCs w:val="32"/>
        </w:rPr>
      </w:pPr>
      <w:r w:rsidRPr="00A667CD">
        <w:rPr>
          <w:rFonts w:ascii="仿宋_GB2312" w:eastAsia="仿宋_GB2312" w:hAnsi="楷体" w:cs="仿宋_GB2312" w:hint="eastAsia"/>
          <w:sz w:val="32"/>
          <w:szCs w:val="32"/>
        </w:rPr>
        <w:t>（5）承担县委、县政府交办的其他事项。</w:t>
      </w:r>
    </w:p>
    <w:p w:rsidR="00C85DB6" w:rsidRPr="00A667CD" w:rsidRDefault="00C85DB6" w:rsidP="00A667CD">
      <w:pPr>
        <w:ind w:leftChars="304" w:left="1438" w:hangingChars="250" w:hanging="800"/>
        <w:jc w:val="left"/>
        <w:rPr>
          <w:rFonts w:ascii="仿宋_GB2312" w:eastAsia="仿宋_GB2312" w:hAnsi="楷体" w:cs="仿宋_GB2312"/>
          <w:sz w:val="32"/>
          <w:szCs w:val="32"/>
        </w:rPr>
      </w:pPr>
      <w:r w:rsidRPr="00A667CD">
        <w:rPr>
          <w:rFonts w:ascii="仿宋_GB2312" w:eastAsia="仿宋_GB2312" w:hAnsi="楷体" w:cs="仿宋_GB2312" w:hint="eastAsia"/>
          <w:sz w:val="32"/>
          <w:szCs w:val="32"/>
        </w:rPr>
        <w:t>二、机构设置情况</w:t>
      </w:r>
    </w:p>
    <w:p w:rsidR="00C85DB6" w:rsidRPr="00A667CD" w:rsidRDefault="00C85DB6" w:rsidP="00C85DB6">
      <w:pPr>
        <w:spacing w:line="600" w:lineRule="exact"/>
        <w:ind w:firstLine="561"/>
        <w:rPr>
          <w:rFonts w:ascii="仿宋_GB2312" w:eastAsia="仿宋_GB2312" w:hAnsi="楷体" w:cs="仿宋_GB2312"/>
          <w:sz w:val="32"/>
          <w:szCs w:val="32"/>
        </w:rPr>
      </w:pPr>
      <w:r w:rsidRPr="00A667CD">
        <w:rPr>
          <w:rFonts w:ascii="仿宋_GB2312" w:eastAsia="仿宋_GB2312" w:hAnsi="楷体" w:cs="仿宋_GB2312" w:hint="eastAsia"/>
          <w:sz w:val="32"/>
          <w:szCs w:val="32"/>
        </w:rPr>
        <w:t xml:space="preserve">平顺县西沟接待中心设置2个职能股室： </w:t>
      </w:r>
    </w:p>
    <w:p w:rsidR="00C85DB6" w:rsidRPr="00A667CD" w:rsidRDefault="00C85DB6" w:rsidP="00C85DB6">
      <w:pPr>
        <w:spacing w:line="600" w:lineRule="exact"/>
        <w:ind w:firstLine="561"/>
        <w:rPr>
          <w:rFonts w:ascii="仿宋_GB2312" w:eastAsia="仿宋_GB2312" w:hAnsi="楷体" w:cs="仿宋_GB2312"/>
          <w:sz w:val="32"/>
          <w:szCs w:val="32"/>
        </w:rPr>
      </w:pPr>
      <w:r w:rsidRPr="00A667CD">
        <w:rPr>
          <w:rFonts w:ascii="仿宋_GB2312" w:eastAsia="仿宋_GB2312" w:hAnsi="楷体" w:cs="仿宋_GB2312" w:hint="eastAsia"/>
          <w:sz w:val="32"/>
          <w:szCs w:val="32"/>
        </w:rPr>
        <w:t>（1）综合办公室</w:t>
      </w:r>
    </w:p>
    <w:p w:rsidR="00C85DB6" w:rsidRPr="00A667CD" w:rsidRDefault="00C85DB6" w:rsidP="00C85DB6">
      <w:pPr>
        <w:pStyle w:val="a6"/>
        <w:spacing w:after="0" w:line="600" w:lineRule="exact"/>
        <w:ind w:firstLine="561"/>
        <w:rPr>
          <w:rFonts w:ascii="仿宋_GB2312" w:eastAsia="仿宋_GB2312" w:hAnsi="楷体" w:cs="仿宋_GB2312"/>
          <w:sz w:val="32"/>
          <w:szCs w:val="32"/>
        </w:rPr>
      </w:pPr>
      <w:r w:rsidRPr="00A667CD">
        <w:rPr>
          <w:rFonts w:ascii="仿宋_GB2312" w:eastAsia="仿宋_GB2312" w:hAnsi="楷体" w:cs="仿宋_GB2312" w:hint="eastAsia"/>
          <w:sz w:val="32"/>
          <w:szCs w:val="32"/>
        </w:rPr>
        <w:t>具体负责有关文件的起草，请示和计划、总结、汇报、简报等材料工作；安排好会议、学习和来客接待工作。</w:t>
      </w:r>
    </w:p>
    <w:p w:rsidR="00C85DB6" w:rsidRPr="00A667CD" w:rsidRDefault="00C85DB6" w:rsidP="00C85DB6">
      <w:pPr>
        <w:pStyle w:val="a6"/>
        <w:spacing w:after="0" w:line="600" w:lineRule="exact"/>
        <w:ind w:firstLine="561"/>
        <w:rPr>
          <w:rFonts w:ascii="仿宋_GB2312" w:eastAsia="仿宋_GB2312" w:hAnsi="楷体" w:cs="仿宋_GB2312"/>
          <w:sz w:val="32"/>
          <w:szCs w:val="32"/>
        </w:rPr>
      </w:pPr>
      <w:r w:rsidRPr="00A667CD">
        <w:rPr>
          <w:rFonts w:ascii="仿宋_GB2312" w:eastAsia="仿宋_GB2312" w:hAnsi="楷体" w:cs="仿宋_GB2312" w:hint="eastAsia"/>
          <w:sz w:val="32"/>
          <w:szCs w:val="32"/>
        </w:rPr>
        <w:t>（2）讲解部</w:t>
      </w:r>
    </w:p>
    <w:p w:rsidR="00C85DB6" w:rsidRPr="00A667CD" w:rsidRDefault="00C85DB6" w:rsidP="00C85DB6">
      <w:pPr>
        <w:pStyle w:val="a6"/>
        <w:spacing w:after="0" w:line="600" w:lineRule="exact"/>
        <w:ind w:firstLine="561"/>
        <w:rPr>
          <w:rFonts w:ascii="仿宋_GB2312" w:eastAsia="仿宋_GB2312" w:hAnsi="楷体" w:cs="仿宋_GB2312"/>
          <w:sz w:val="32"/>
          <w:szCs w:val="32"/>
        </w:rPr>
      </w:pPr>
      <w:r w:rsidRPr="00A667CD">
        <w:rPr>
          <w:rFonts w:ascii="仿宋_GB2312" w:eastAsia="仿宋_GB2312" w:hAnsi="楷体" w:cs="仿宋_GB2312" w:hint="eastAsia"/>
          <w:sz w:val="32"/>
          <w:szCs w:val="32"/>
        </w:rPr>
        <w:t>负责参观接待讲解等服务工作。</w:t>
      </w:r>
    </w:p>
    <w:p w:rsidR="00D310B5" w:rsidRPr="00A667CD" w:rsidRDefault="00B36558">
      <w:pPr>
        <w:rPr>
          <w:rFonts w:ascii="仿宋_GB2312" w:eastAsia="仿宋_GB2312" w:hAnsi="楷体" w:cs="仿宋_GB2312"/>
          <w:sz w:val="32"/>
          <w:szCs w:val="32"/>
        </w:rPr>
      </w:pPr>
      <w:r w:rsidRPr="00A667CD">
        <w:rPr>
          <w:rFonts w:ascii="仿宋_GB2312" w:eastAsia="仿宋_GB2312" w:hAnsi="楷体" w:cs="仿宋_GB2312" w:hint="eastAsia"/>
          <w:sz w:val="32"/>
          <w:szCs w:val="32"/>
        </w:rPr>
        <w:lastRenderedPageBreak/>
        <w:t>第二部分  2021年度部门预算情况说明</w:t>
      </w: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一、2021年度部门预算数据变动情况及原因</w:t>
      </w:r>
    </w:p>
    <w:p w:rsidR="006E18EF" w:rsidRPr="00A667CD" w:rsidRDefault="006E18EF" w:rsidP="006E18EF">
      <w:pPr>
        <w:spacing w:line="360" w:lineRule="auto"/>
        <w:ind w:firstLine="636"/>
        <w:rPr>
          <w:rFonts w:ascii="仿宋_GB2312" w:eastAsia="仿宋_GB2312" w:hAnsi="楷体" w:cs="仿宋_GB2312"/>
          <w:sz w:val="32"/>
          <w:szCs w:val="32"/>
        </w:rPr>
      </w:pPr>
      <w:r>
        <w:rPr>
          <w:rFonts w:ascii="仿宋_GB2312" w:eastAsia="仿宋_GB2312" w:hAnsi="楷体" w:cs="仿宋_GB2312"/>
          <w:sz w:val="32"/>
          <w:szCs w:val="32"/>
        </w:rPr>
        <w:t>1</w:t>
      </w:r>
      <w:r>
        <w:rPr>
          <w:rFonts w:ascii="仿宋_GB2312" w:eastAsia="仿宋_GB2312" w:hAnsi="楷体" w:cs="仿宋_GB2312" w:hint="eastAsia"/>
          <w:sz w:val="32"/>
          <w:szCs w:val="32"/>
        </w:rPr>
        <w:t>、基本支出：</w:t>
      </w:r>
      <w:r>
        <w:rPr>
          <w:rFonts w:ascii="仿宋_GB2312" w:eastAsia="仿宋_GB2312" w:hAnsi="楷体" w:cs="仿宋_GB2312"/>
          <w:sz w:val="32"/>
          <w:szCs w:val="32"/>
        </w:rPr>
        <w:t>20</w:t>
      </w:r>
      <w:r w:rsidR="00661D97">
        <w:rPr>
          <w:rFonts w:ascii="仿宋_GB2312" w:eastAsia="仿宋_GB2312" w:hAnsi="楷体" w:cs="仿宋_GB2312" w:hint="eastAsia"/>
          <w:sz w:val="32"/>
          <w:szCs w:val="32"/>
        </w:rPr>
        <w:t>21</w:t>
      </w:r>
      <w:r>
        <w:rPr>
          <w:rFonts w:ascii="仿宋_GB2312" w:eastAsia="仿宋_GB2312" w:hAnsi="楷体" w:cs="仿宋_GB2312" w:hint="eastAsia"/>
          <w:sz w:val="32"/>
          <w:szCs w:val="32"/>
        </w:rPr>
        <w:t>年预算相比</w:t>
      </w:r>
      <w:r w:rsidR="00661D97">
        <w:rPr>
          <w:rFonts w:ascii="仿宋_GB2312" w:eastAsia="仿宋_GB2312" w:hAnsi="楷体" w:cs="仿宋_GB2312" w:hint="eastAsia"/>
          <w:sz w:val="32"/>
          <w:szCs w:val="32"/>
        </w:rPr>
        <w:t>2020年预算增加2.06</w:t>
      </w:r>
      <w:r>
        <w:rPr>
          <w:rFonts w:ascii="仿宋_GB2312" w:eastAsia="仿宋_GB2312" w:hAnsi="楷体" w:cs="仿宋_GB2312"/>
          <w:sz w:val="32"/>
          <w:szCs w:val="32"/>
        </w:rPr>
        <w:t>%</w:t>
      </w:r>
      <w:r>
        <w:rPr>
          <w:rFonts w:ascii="仿宋_GB2312" w:eastAsia="仿宋_GB2312" w:hAnsi="楷体" w:cs="仿宋_GB2312" w:hint="eastAsia"/>
          <w:sz w:val="32"/>
          <w:szCs w:val="32"/>
        </w:rPr>
        <w:t>，主要原因是：今年</w:t>
      </w:r>
      <w:r w:rsidR="00661D97">
        <w:rPr>
          <w:rFonts w:ascii="仿宋_GB2312" w:eastAsia="仿宋_GB2312" w:hAnsi="楷体" w:cs="仿宋_GB2312" w:hint="eastAsia"/>
          <w:sz w:val="32"/>
          <w:szCs w:val="32"/>
        </w:rPr>
        <w:t>比去年人员增加，工资、保险等费用</w:t>
      </w:r>
      <w:r>
        <w:rPr>
          <w:rFonts w:ascii="仿宋_GB2312" w:eastAsia="仿宋_GB2312" w:hAnsi="楷体" w:cs="仿宋_GB2312" w:hint="eastAsia"/>
          <w:sz w:val="32"/>
          <w:szCs w:val="32"/>
        </w:rPr>
        <w:t>相对</w:t>
      </w:r>
      <w:r w:rsidR="00661D97">
        <w:rPr>
          <w:rFonts w:ascii="仿宋_GB2312" w:eastAsia="仿宋_GB2312" w:hAnsi="楷体" w:cs="仿宋_GB2312" w:hint="eastAsia"/>
          <w:sz w:val="32"/>
          <w:szCs w:val="32"/>
        </w:rPr>
        <w:t>增加</w:t>
      </w:r>
      <w:r>
        <w:rPr>
          <w:rFonts w:ascii="仿宋_GB2312" w:eastAsia="仿宋_GB2312" w:hAnsi="楷体" w:cs="仿宋_GB2312" w:hint="eastAsia"/>
          <w:sz w:val="32"/>
          <w:szCs w:val="32"/>
        </w:rPr>
        <w:t>。</w:t>
      </w:r>
    </w:p>
    <w:p w:rsidR="006E18EF" w:rsidRDefault="006E18EF" w:rsidP="006E18EF">
      <w:pPr>
        <w:spacing w:line="360" w:lineRule="auto"/>
        <w:ind w:firstLine="636"/>
        <w:rPr>
          <w:rFonts w:ascii="仿宋_GB2312" w:eastAsia="仿宋_GB2312" w:hAnsi="楷体" w:cs="仿宋_GB2312"/>
          <w:sz w:val="32"/>
          <w:szCs w:val="32"/>
        </w:rPr>
      </w:pPr>
      <w:r>
        <w:rPr>
          <w:rFonts w:ascii="仿宋_GB2312" w:eastAsia="仿宋_GB2312" w:hAnsi="楷体" w:cs="仿宋_GB2312"/>
          <w:sz w:val="32"/>
          <w:szCs w:val="32"/>
        </w:rPr>
        <w:t>2</w:t>
      </w:r>
      <w:r>
        <w:rPr>
          <w:rFonts w:ascii="仿宋_GB2312" w:eastAsia="仿宋_GB2312" w:hAnsi="楷体" w:cs="仿宋_GB2312" w:hint="eastAsia"/>
          <w:sz w:val="32"/>
          <w:szCs w:val="32"/>
        </w:rPr>
        <w:t>、项目支出：</w:t>
      </w:r>
      <w:r>
        <w:rPr>
          <w:rFonts w:ascii="仿宋_GB2312" w:eastAsia="仿宋_GB2312" w:hAnsi="楷体" w:cs="仿宋_GB2312"/>
          <w:sz w:val="32"/>
          <w:szCs w:val="32"/>
        </w:rPr>
        <w:t>20</w:t>
      </w:r>
      <w:r w:rsidR="00661D97">
        <w:rPr>
          <w:rFonts w:ascii="仿宋_GB2312" w:eastAsia="仿宋_GB2312" w:hAnsi="楷体" w:cs="仿宋_GB2312" w:hint="eastAsia"/>
          <w:sz w:val="32"/>
          <w:szCs w:val="32"/>
        </w:rPr>
        <w:t>21</w:t>
      </w:r>
      <w:r>
        <w:rPr>
          <w:rFonts w:ascii="仿宋_GB2312" w:eastAsia="仿宋_GB2312" w:hAnsi="楷体" w:cs="仿宋_GB2312" w:hint="eastAsia"/>
          <w:sz w:val="32"/>
          <w:szCs w:val="32"/>
        </w:rPr>
        <w:t>年预算相比</w:t>
      </w:r>
      <w:r w:rsidR="00661D97">
        <w:rPr>
          <w:rFonts w:ascii="仿宋_GB2312" w:eastAsia="仿宋_GB2312" w:hAnsi="楷体" w:cs="仿宋_GB2312"/>
          <w:sz w:val="32"/>
          <w:szCs w:val="32"/>
        </w:rPr>
        <w:t>20</w:t>
      </w:r>
      <w:r w:rsidR="00661D97">
        <w:rPr>
          <w:rFonts w:ascii="仿宋_GB2312" w:eastAsia="仿宋_GB2312" w:hAnsi="楷体" w:cs="仿宋_GB2312" w:hint="eastAsia"/>
          <w:sz w:val="32"/>
          <w:szCs w:val="32"/>
        </w:rPr>
        <w:t>20年预算增加，主要原因：展览馆三期建设工程款去年没有结完，今年财政拨付工程款200万元，予以结算工程款。</w:t>
      </w:r>
    </w:p>
    <w:p w:rsidR="006E18EF" w:rsidRPr="00A667CD" w:rsidRDefault="006E18EF">
      <w:pPr>
        <w:ind w:firstLine="636"/>
        <w:rPr>
          <w:rFonts w:ascii="仿宋_GB2312" w:eastAsia="仿宋_GB2312" w:hAnsi="楷体" w:cs="仿宋_GB2312"/>
          <w:sz w:val="32"/>
          <w:szCs w:val="32"/>
        </w:rPr>
      </w:pP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二、“三公”经费增减变动原因说明</w:t>
      </w:r>
    </w:p>
    <w:p w:rsidR="001D0EE5" w:rsidRPr="00A667CD" w:rsidRDefault="001D0EE5">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2021年一般公共预算安排的“三公”经费支出0元，比2020年减少9008元，原因是申纪兰公务用车2020年在本单位，现在车已收回。其中：因公出国（境）费用0元，比上年减少（增加）0元；其中公务用车购置及运行维护费用0元，比上年减少9008元（具体其中公务用车购置费0元，比上年减少增加0元；公务用车运行维护费0元，比上年减9008元；公务接待费0元，比上年减少（增加）元0，</w:t>
      </w: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三、机关运行经费增减变动原因说明</w:t>
      </w:r>
    </w:p>
    <w:p w:rsidR="001D0EE5" w:rsidRPr="00A667CD" w:rsidRDefault="001D0EE5">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2021年行政单位（或者参照公务员法管理事业单位）的机关运行经费财政拨款预算0元，比2020年决算减少（增加）0元，下降(增长)0%, 减少（增加）主要原因：本单位无机关运行经费。</w:t>
      </w: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lastRenderedPageBreak/>
        <w:t>四、其他说明（参考模板，各单位可根据本单位实际情况进行修改和完善）</w:t>
      </w: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（一）政府采购情况</w:t>
      </w: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2021年</w:t>
      </w:r>
      <w:r w:rsidR="009D4B8A" w:rsidRPr="00A667CD">
        <w:rPr>
          <w:rFonts w:ascii="仿宋_GB2312" w:eastAsia="仿宋_GB2312" w:hAnsi="楷体" w:cs="仿宋_GB2312" w:hint="eastAsia"/>
          <w:sz w:val="32"/>
          <w:szCs w:val="32"/>
        </w:rPr>
        <w:t>平顺县西沟接待中心</w:t>
      </w:r>
      <w:r w:rsidRPr="00A667CD">
        <w:rPr>
          <w:rFonts w:ascii="仿宋_GB2312" w:eastAsia="仿宋_GB2312" w:hAnsi="楷体" w:cs="仿宋_GB2312" w:hint="eastAsia"/>
          <w:sz w:val="32"/>
          <w:szCs w:val="32"/>
        </w:rPr>
        <w:t>政府采购预算总额</w:t>
      </w:r>
      <w:r w:rsidR="0080482D" w:rsidRPr="00A667CD">
        <w:rPr>
          <w:rFonts w:ascii="仿宋_GB2312" w:eastAsia="仿宋_GB2312" w:hAnsi="楷体" w:cs="仿宋_GB2312" w:hint="eastAsia"/>
          <w:sz w:val="32"/>
          <w:szCs w:val="32"/>
        </w:rPr>
        <w:t>45</w:t>
      </w:r>
      <w:r w:rsidRPr="00A667CD">
        <w:rPr>
          <w:rFonts w:ascii="仿宋_GB2312" w:eastAsia="仿宋_GB2312" w:hAnsi="楷体" w:cs="仿宋_GB2312" w:hint="eastAsia"/>
          <w:sz w:val="32"/>
          <w:szCs w:val="32"/>
        </w:rPr>
        <w:t>万元，其中：政府采购货物预算</w:t>
      </w:r>
      <w:r w:rsidR="0080482D" w:rsidRPr="00A667CD">
        <w:rPr>
          <w:rFonts w:ascii="仿宋_GB2312" w:eastAsia="仿宋_GB2312" w:hAnsi="楷体" w:cs="仿宋_GB2312" w:hint="eastAsia"/>
          <w:sz w:val="32"/>
          <w:szCs w:val="32"/>
        </w:rPr>
        <w:t>45</w:t>
      </w:r>
      <w:r w:rsidRPr="00A667CD">
        <w:rPr>
          <w:rFonts w:ascii="仿宋_GB2312" w:eastAsia="仿宋_GB2312" w:hAnsi="楷体" w:cs="仿宋_GB2312" w:hint="eastAsia"/>
          <w:sz w:val="32"/>
          <w:szCs w:val="32"/>
        </w:rPr>
        <w:t>万元、政府采购工程预算</w:t>
      </w:r>
      <w:r w:rsidR="0080482D" w:rsidRPr="00A667CD">
        <w:rPr>
          <w:rFonts w:ascii="仿宋_GB2312" w:eastAsia="仿宋_GB2312" w:hAnsi="楷体" w:cs="仿宋_GB2312" w:hint="eastAsia"/>
          <w:sz w:val="32"/>
          <w:szCs w:val="32"/>
        </w:rPr>
        <w:t>0</w:t>
      </w:r>
      <w:r w:rsidRPr="00A667CD">
        <w:rPr>
          <w:rFonts w:ascii="仿宋_GB2312" w:eastAsia="仿宋_GB2312" w:hAnsi="楷体" w:cs="仿宋_GB2312" w:hint="eastAsia"/>
          <w:sz w:val="32"/>
          <w:szCs w:val="32"/>
        </w:rPr>
        <w:t>万元、政府采购服务预算</w:t>
      </w:r>
      <w:r w:rsidR="0080482D" w:rsidRPr="00A667CD">
        <w:rPr>
          <w:rFonts w:ascii="仿宋_GB2312" w:eastAsia="仿宋_GB2312" w:hAnsi="楷体" w:cs="仿宋_GB2312" w:hint="eastAsia"/>
          <w:sz w:val="32"/>
          <w:szCs w:val="32"/>
        </w:rPr>
        <w:t>0</w:t>
      </w:r>
      <w:r w:rsidRPr="00A667CD">
        <w:rPr>
          <w:rFonts w:ascii="仿宋_GB2312" w:eastAsia="仿宋_GB2312" w:hAnsi="楷体" w:cs="仿宋_GB2312" w:hint="eastAsia"/>
          <w:sz w:val="32"/>
          <w:szCs w:val="32"/>
        </w:rPr>
        <w:t>万元。</w:t>
      </w:r>
    </w:p>
    <w:p w:rsidR="00D310B5"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（二）政府购买服务指导性目录</w:t>
      </w:r>
    </w:p>
    <w:p w:rsidR="001F44C7" w:rsidRPr="00A667CD" w:rsidRDefault="001F44C7" w:rsidP="001F44C7">
      <w:pPr>
        <w:ind w:firstLineChars="298" w:firstLine="954"/>
        <w:rPr>
          <w:rFonts w:ascii="仿宋_GB2312" w:eastAsia="仿宋_GB2312" w:hAnsi="楷体" w:cs="仿宋_GB2312"/>
          <w:sz w:val="32"/>
          <w:szCs w:val="32"/>
        </w:rPr>
      </w:pPr>
      <w:r>
        <w:rPr>
          <w:rFonts w:ascii="仿宋_GB2312" w:eastAsia="仿宋_GB2312" w:hAnsi="楷体" w:cs="仿宋_GB2312" w:hint="eastAsia"/>
          <w:sz w:val="32"/>
          <w:szCs w:val="32"/>
        </w:rPr>
        <w:t>没有此类项目</w:t>
      </w:r>
    </w:p>
    <w:p w:rsidR="00D310B5" w:rsidRDefault="00B36558" w:rsidP="00A36B05">
      <w:pPr>
        <w:tabs>
          <w:tab w:val="left" w:pos="5333"/>
        </w:tabs>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（三）国有资产占有使用情况</w:t>
      </w:r>
      <w:r w:rsidR="00A36B05">
        <w:rPr>
          <w:rFonts w:ascii="仿宋_GB2312" w:eastAsia="仿宋_GB2312" w:hAnsi="楷体" w:cs="仿宋_GB2312"/>
          <w:sz w:val="32"/>
          <w:szCs w:val="32"/>
        </w:rPr>
        <w:tab/>
      </w:r>
    </w:p>
    <w:p w:rsidR="00576467" w:rsidRDefault="00A36B05" w:rsidP="00576467">
      <w:pPr>
        <w:ind w:firstLine="636"/>
        <w:rPr>
          <w:rFonts w:ascii="仿宋_GB2312" w:eastAsia="仿宋_GB2312" w:hAnsi="楷体" w:cs="仿宋_GB2312" w:hint="eastAsia"/>
          <w:sz w:val="32"/>
          <w:szCs w:val="32"/>
        </w:rPr>
      </w:pPr>
      <w:r>
        <w:rPr>
          <w:rFonts w:ascii="仿宋_GB2312" w:eastAsia="仿宋_GB2312" w:hAnsi="楷体" w:cs="仿宋_GB2312" w:hint="eastAsia"/>
          <w:sz w:val="32"/>
          <w:szCs w:val="32"/>
        </w:rPr>
        <w:t>1.</w:t>
      </w:r>
      <w:r w:rsidR="00576467">
        <w:rPr>
          <w:rFonts w:ascii="仿宋_GB2312" w:eastAsia="仿宋_GB2312" w:hAnsi="楷体" w:cs="仿宋_GB2312" w:hint="eastAsia"/>
          <w:sz w:val="32"/>
          <w:szCs w:val="32"/>
        </w:rPr>
        <w:t>车辆情况</w:t>
      </w:r>
    </w:p>
    <w:p w:rsidR="000D124D" w:rsidRPr="00576467" w:rsidRDefault="00576467" w:rsidP="00576467">
      <w:pPr>
        <w:ind w:firstLine="636"/>
        <w:rPr>
          <w:rFonts w:ascii="仿宋_GB2312" w:eastAsia="仿宋_GB2312" w:hAnsi="仿宋"/>
          <w:sz w:val="32"/>
          <w:szCs w:val="32"/>
        </w:rPr>
      </w:pPr>
      <w:r w:rsidRPr="00576467">
        <w:rPr>
          <w:rFonts w:ascii="仿宋_GB2312" w:eastAsia="仿宋_GB2312" w:hAnsi="仿宋" w:hint="eastAsia"/>
          <w:sz w:val="32"/>
          <w:szCs w:val="32"/>
        </w:rPr>
        <w:t xml:space="preserve"> </w:t>
      </w:r>
      <w:r>
        <w:rPr>
          <w:rFonts w:ascii="仿宋_GB2312" w:eastAsia="仿宋_GB2312" w:hAnsi="仿宋" w:hint="eastAsia"/>
          <w:sz w:val="32"/>
          <w:szCs w:val="32"/>
        </w:rPr>
        <w:t>本单位原有公务用车一辆，事业单位公车改革，我单位公务用车已被收回，目前还没有办理相关手续。</w:t>
      </w:r>
    </w:p>
    <w:p w:rsidR="00D3423A" w:rsidRPr="00B2759B" w:rsidRDefault="00D3423A" w:rsidP="00D3423A">
      <w:pPr>
        <w:ind w:firstLine="636"/>
        <w:rPr>
          <w:rFonts w:ascii="仿宋_GB2312" w:eastAsia="仿宋_GB2312" w:hAnsi="楷体" w:cs="仿宋_GB2312"/>
          <w:sz w:val="32"/>
          <w:szCs w:val="32"/>
        </w:rPr>
      </w:pPr>
      <w:r w:rsidRPr="00B2759B">
        <w:rPr>
          <w:rFonts w:ascii="仿宋_GB2312" w:eastAsia="仿宋_GB2312" w:hAnsi="楷体" w:cs="仿宋_GB2312" w:hint="eastAsia"/>
          <w:sz w:val="32"/>
          <w:szCs w:val="32"/>
        </w:rPr>
        <w:t>2.房屋情况</w:t>
      </w:r>
    </w:p>
    <w:p w:rsidR="00D3423A" w:rsidRPr="00B2759B" w:rsidRDefault="00D3423A" w:rsidP="00D3423A">
      <w:pPr>
        <w:ind w:firstLine="636"/>
        <w:rPr>
          <w:rFonts w:ascii="仿宋_GB2312" w:eastAsia="仿宋_GB2312" w:hAnsi="楷体" w:cs="仿宋_GB2312"/>
          <w:sz w:val="32"/>
          <w:szCs w:val="32"/>
        </w:rPr>
      </w:pPr>
      <w:r w:rsidRPr="00B2759B">
        <w:rPr>
          <w:rFonts w:ascii="仿宋_GB2312" w:eastAsia="仿宋_GB2312" w:hAnsi="楷体" w:cs="仿宋_GB2312" w:hint="eastAsia"/>
          <w:sz w:val="32"/>
          <w:szCs w:val="32"/>
        </w:rPr>
        <w:t xml:space="preserve">  旅游接待中心面积1640平方米，价值693.18万元。</w:t>
      </w:r>
    </w:p>
    <w:p w:rsidR="00D3423A" w:rsidRPr="00B2759B" w:rsidRDefault="00D3423A" w:rsidP="00D3423A">
      <w:pPr>
        <w:ind w:firstLine="636"/>
        <w:rPr>
          <w:rFonts w:ascii="仿宋_GB2312" w:eastAsia="仿宋_GB2312" w:hAnsi="楷体" w:cs="仿宋_GB2312"/>
          <w:sz w:val="32"/>
          <w:szCs w:val="32"/>
        </w:rPr>
      </w:pPr>
      <w:r w:rsidRPr="00B2759B">
        <w:rPr>
          <w:rFonts w:ascii="仿宋_GB2312" w:eastAsia="仿宋_GB2312" w:hAnsi="楷体" w:cs="仿宋_GB2312" w:hint="eastAsia"/>
          <w:sz w:val="32"/>
          <w:szCs w:val="32"/>
        </w:rPr>
        <w:t>3.其他国有资产占有使用情况。</w:t>
      </w:r>
    </w:p>
    <w:p w:rsidR="000D124D" w:rsidRPr="00D3423A" w:rsidRDefault="00D3423A" w:rsidP="00A36B05">
      <w:pPr>
        <w:tabs>
          <w:tab w:val="left" w:pos="5333"/>
        </w:tabs>
        <w:ind w:firstLine="636"/>
        <w:rPr>
          <w:rFonts w:ascii="仿宋_GB2312" w:eastAsia="仿宋_GB2312" w:hAnsi="楷体" w:cs="仿宋_GB2312"/>
          <w:sz w:val="32"/>
          <w:szCs w:val="32"/>
        </w:rPr>
      </w:pPr>
      <w:r>
        <w:rPr>
          <w:rFonts w:ascii="仿宋_GB2312" w:eastAsia="仿宋_GB2312" w:hAnsi="楷体" w:cs="仿宋_GB2312" w:hint="eastAsia"/>
          <w:sz w:val="32"/>
          <w:szCs w:val="32"/>
        </w:rPr>
        <w:t xml:space="preserve">  无</w:t>
      </w:r>
    </w:p>
    <w:p w:rsidR="00D310B5" w:rsidRPr="00A667CD" w:rsidRDefault="00B36558">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（四）绩效管理情况</w:t>
      </w:r>
    </w:p>
    <w:p w:rsidR="001746E6" w:rsidRPr="00A667CD" w:rsidRDefault="001746E6" w:rsidP="001746E6">
      <w:pPr>
        <w:spacing w:line="360" w:lineRule="auto"/>
        <w:ind w:firstLine="636"/>
        <w:rPr>
          <w:rFonts w:ascii="仿宋_GB2312" w:eastAsia="仿宋_GB2312" w:hAnsi="楷体" w:cs="仿宋_GB2312"/>
          <w:sz w:val="32"/>
          <w:szCs w:val="32"/>
        </w:rPr>
      </w:pPr>
      <w:r>
        <w:rPr>
          <w:rFonts w:ascii="仿宋_GB2312" w:eastAsia="仿宋_GB2312" w:hAnsi="楷体" w:cs="仿宋_GB2312"/>
          <w:sz w:val="32"/>
          <w:szCs w:val="32"/>
        </w:rPr>
        <w:t>20</w:t>
      </w:r>
      <w:r>
        <w:rPr>
          <w:rFonts w:ascii="仿宋_GB2312" w:eastAsia="仿宋_GB2312" w:hAnsi="楷体" w:cs="仿宋_GB2312" w:hint="eastAsia"/>
          <w:sz w:val="32"/>
          <w:szCs w:val="32"/>
        </w:rPr>
        <w:t>20年平顺县西沟接待中心实行绩效目标管理的项目2个，涉及一般公共预算当年拨款200万元。</w:t>
      </w:r>
    </w:p>
    <w:p w:rsidR="009068FE" w:rsidRPr="00A667CD" w:rsidRDefault="009068FE" w:rsidP="009068FE">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 xml:space="preserve">2、绩效目标及完成情况 </w:t>
      </w:r>
    </w:p>
    <w:p w:rsidR="00D310B5" w:rsidRPr="00A667CD" w:rsidRDefault="009068FE" w:rsidP="009068FE">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西沟展览馆红色旅游基础设施三期项目建成后，会更好地为前来参观学习的各界人士提供服务</w:t>
      </w:r>
      <w:r w:rsidR="00B36558" w:rsidRPr="00A667CD">
        <w:rPr>
          <w:rFonts w:ascii="仿宋_GB2312" w:eastAsia="仿宋_GB2312" w:hAnsi="楷体" w:cs="仿宋_GB2312" w:hint="eastAsia"/>
          <w:sz w:val="32"/>
          <w:szCs w:val="32"/>
        </w:rPr>
        <w:t>。</w:t>
      </w:r>
    </w:p>
    <w:p w:rsidR="00D310B5" w:rsidRPr="00A667CD" w:rsidRDefault="00B36558">
      <w:pPr>
        <w:numPr>
          <w:ilvl w:val="0"/>
          <w:numId w:val="1"/>
        </w:num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lastRenderedPageBreak/>
        <w:t>非税收入和基金执收情况</w:t>
      </w:r>
    </w:p>
    <w:p w:rsidR="00D310B5" w:rsidRPr="00A667CD" w:rsidRDefault="00B36558">
      <w:pPr>
        <w:rPr>
          <w:rFonts w:ascii="仿宋_GB2312" w:eastAsia="仿宋_GB2312" w:hAnsi="楷体" w:cs="仿宋_GB2312"/>
          <w:sz w:val="32"/>
          <w:szCs w:val="32"/>
        </w:rPr>
      </w:pPr>
      <w:r w:rsidRPr="00A667CD">
        <w:rPr>
          <w:rFonts w:ascii="仿宋_GB2312" w:eastAsia="仿宋_GB2312" w:hAnsi="楷体" w:cs="仿宋_GB2312" w:hint="eastAsia"/>
          <w:sz w:val="32"/>
          <w:szCs w:val="32"/>
        </w:rPr>
        <w:t xml:space="preserve">    非税收入和政府性基金执收单位还应当向社会公开非税收入和政府性基金项目名称、设立依据、征收方式和标准等。</w:t>
      </w:r>
      <w:r w:rsidR="003E1E7A">
        <w:rPr>
          <w:rFonts w:ascii="仿宋_GB2312" w:eastAsia="仿宋_GB2312" w:hAnsi="楷体" w:cs="仿宋_GB2312" w:hint="eastAsia"/>
          <w:sz w:val="32"/>
          <w:szCs w:val="32"/>
        </w:rPr>
        <w:t>没有相关收入的说明。</w:t>
      </w:r>
    </w:p>
    <w:p w:rsidR="00D310B5" w:rsidRPr="00A667CD" w:rsidRDefault="00B36558">
      <w:pPr>
        <w:numPr>
          <w:ilvl w:val="0"/>
          <w:numId w:val="1"/>
        </w:num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其他</w:t>
      </w:r>
    </w:p>
    <w:p w:rsidR="00D310B5" w:rsidRPr="00A667CD" w:rsidRDefault="00B36558">
      <w:pPr>
        <w:rPr>
          <w:rFonts w:ascii="仿宋_GB2312" w:eastAsia="仿宋_GB2312" w:hAnsi="楷体" w:cs="仿宋_GB2312"/>
          <w:sz w:val="32"/>
          <w:szCs w:val="32"/>
        </w:rPr>
      </w:pPr>
      <w:r w:rsidRPr="00A667CD">
        <w:rPr>
          <w:rFonts w:ascii="仿宋_GB2312" w:eastAsia="仿宋_GB2312" w:hAnsi="楷体" w:cs="仿宋_GB2312" w:hint="eastAsia"/>
          <w:sz w:val="32"/>
          <w:szCs w:val="32"/>
        </w:rPr>
        <w:t>第三部分  名词解释（参考模板，请不要随意删减）</w:t>
      </w:r>
    </w:p>
    <w:p w:rsidR="00D310B5" w:rsidRPr="00A667CD" w:rsidRDefault="00B36558">
      <w:pPr>
        <w:autoSpaceDE w:val="0"/>
        <w:autoSpaceDN w:val="0"/>
        <w:adjustRightInd w:val="0"/>
        <w:ind w:firstLineChars="200" w:firstLine="640"/>
        <w:rPr>
          <w:rFonts w:ascii="仿宋_GB2312" w:eastAsia="仿宋_GB2312" w:hAnsi="楷体" w:cs="仿宋_GB2312"/>
          <w:sz w:val="32"/>
          <w:szCs w:val="32"/>
        </w:rPr>
      </w:pPr>
      <w:r w:rsidRPr="00A667CD">
        <w:rPr>
          <w:rFonts w:ascii="仿宋_GB2312" w:eastAsia="仿宋_GB2312" w:hAnsi="楷体" w:cs="仿宋_GB2312" w:hint="eastAsia"/>
          <w:sz w:val="32"/>
          <w:szCs w:val="32"/>
        </w:rPr>
        <w:t>（一）基本支出：指为保障机构正常运转、完成日常</w:t>
      </w:r>
    </w:p>
    <w:p w:rsidR="00D310B5" w:rsidRPr="00A667CD" w:rsidRDefault="00B36558">
      <w:pPr>
        <w:autoSpaceDE w:val="0"/>
        <w:autoSpaceDN w:val="0"/>
        <w:adjustRightInd w:val="0"/>
        <w:rPr>
          <w:rFonts w:ascii="仿宋_GB2312" w:eastAsia="仿宋_GB2312" w:hAnsi="楷体" w:cs="仿宋_GB2312"/>
          <w:sz w:val="32"/>
          <w:szCs w:val="32"/>
        </w:rPr>
      </w:pPr>
      <w:r w:rsidRPr="00A667CD">
        <w:rPr>
          <w:rFonts w:ascii="仿宋_GB2312" w:eastAsia="仿宋_GB2312" w:hAnsi="楷体" w:cs="仿宋_GB2312" w:hint="eastAsia"/>
          <w:sz w:val="32"/>
          <w:szCs w:val="32"/>
        </w:rPr>
        <w:t>工作任务而发生的人员支出和公用支出。</w:t>
      </w:r>
    </w:p>
    <w:p w:rsidR="00D310B5" w:rsidRPr="00A667CD" w:rsidRDefault="00B36558">
      <w:pPr>
        <w:autoSpaceDE w:val="0"/>
        <w:autoSpaceDN w:val="0"/>
        <w:adjustRightInd w:val="0"/>
        <w:ind w:firstLineChars="200" w:firstLine="640"/>
        <w:rPr>
          <w:rFonts w:ascii="仿宋_GB2312" w:eastAsia="仿宋_GB2312" w:hAnsi="楷体" w:cs="仿宋_GB2312"/>
          <w:sz w:val="32"/>
          <w:szCs w:val="32"/>
        </w:rPr>
      </w:pPr>
      <w:r w:rsidRPr="00A667CD">
        <w:rPr>
          <w:rFonts w:ascii="仿宋_GB2312" w:eastAsia="仿宋_GB2312" w:hAnsi="楷体" w:cs="仿宋_GB2312" w:hint="eastAsia"/>
          <w:sz w:val="32"/>
          <w:szCs w:val="32"/>
        </w:rPr>
        <w:t>（二）项目支出：指在基本支出之外为完成特定行政任</w:t>
      </w:r>
    </w:p>
    <w:p w:rsidR="00D310B5" w:rsidRPr="00A667CD" w:rsidRDefault="00B36558">
      <w:pPr>
        <w:rPr>
          <w:rFonts w:ascii="仿宋_GB2312" w:eastAsia="仿宋_GB2312" w:hAnsi="楷体" w:cs="仿宋_GB2312"/>
          <w:sz w:val="32"/>
          <w:szCs w:val="32"/>
        </w:rPr>
      </w:pPr>
      <w:r w:rsidRPr="00A667CD">
        <w:rPr>
          <w:rFonts w:ascii="仿宋_GB2312" w:eastAsia="仿宋_GB2312" w:hAnsi="楷体" w:cs="仿宋_GB2312" w:hint="eastAsia"/>
          <w:sz w:val="32"/>
          <w:szCs w:val="32"/>
        </w:rPr>
        <w:t>务和事业发展目标所发生的支出。</w:t>
      </w:r>
    </w:p>
    <w:p w:rsidR="00D310B5" w:rsidRPr="00A667CD" w:rsidRDefault="00B36558">
      <w:pPr>
        <w:autoSpaceDE w:val="0"/>
        <w:autoSpaceDN w:val="0"/>
        <w:adjustRightInd w:val="0"/>
        <w:ind w:firstLineChars="200" w:firstLine="640"/>
        <w:rPr>
          <w:rFonts w:ascii="仿宋_GB2312" w:eastAsia="仿宋_GB2312" w:hAnsi="楷体" w:cs="仿宋_GB2312"/>
          <w:sz w:val="32"/>
          <w:szCs w:val="32"/>
        </w:rPr>
      </w:pPr>
      <w:r w:rsidRPr="00A667CD">
        <w:rPr>
          <w:rFonts w:ascii="仿宋_GB2312" w:eastAsia="仿宋_GB2312" w:hAnsi="楷体" w:cs="仿宋_GB2312" w:hint="eastAsia"/>
          <w:sz w:val="32"/>
          <w:szCs w:val="32"/>
        </w:rPr>
        <w:t>（三）“三公”经费：指</w:t>
      </w:r>
      <w:r w:rsidR="008A6323">
        <w:rPr>
          <w:rFonts w:ascii="仿宋_GB2312" w:eastAsia="仿宋_GB2312" w:hAnsi="楷体" w:cs="仿宋_GB2312" w:hint="eastAsia"/>
          <w:sz w:val="32"/>
          <w:szCs w:val="32"/>
        </w:rPr>
        <w:t>平顺县西沟接待中心</w:t>
      </w:r>
      <w:r w:rsidRPr="00A667CD">
        <w:rPr>
          <w:rFonts w:ascii="仿宋_GB2312" w:eastAsia="仿宋_GB2312" w:hAnsi="楷体" w:cs="仿宋_GB2312" w:hint="eastAsia"/>
          <w:sz w:val="32"/>
          <w:szCs w:val="32"/>
        </w:rPr>
        <w:t>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D310B5" w:rsidRPr="00A667CD" w:rsidRDefault="00B36558">
      <w:pPr>
        <w:autoSpaceDE w:val="0"/>
        <w:autoSpaceDN w:val="0"/>
        <w:adjustRightInd w:val="0"/>
        <w:ind w:firstLineChars="200" w:firstLine="640"/>
        <w:rPr>
          <w:rFonts w:ascii="仿宋_GB2312" w:eastAsia="仿宋_GB2312" w:hAnsi="楷体" w:cs="仿宋_GB2312"/>
          <w:sz w:val="32"/>
          <w:szCs w:val="32"/>
        </w:rPr>
      </w:pPr>
      <w:r w:rsidRPr="00A667CD">
        <w:rPr>
          <w:rFonts w:ascii="仿宋_GB2312" w:eastAsia="仿宋_GB2312" w:hAnsi="楷体" w:cs="仿宋_GB2312" w:hint="eastAsia"/>
          <w:sz w:val="32"/>
          <w:szCs w:val="32"/>
        </w:rPr>
        <w:t>（四）机关运行经费：指行政单位和参照公务员法管理的事业单位使用一般公共预算安排的基本支出中的日常公用经费支出。</w:t>
      </w:r>
    </w:p>
    <w:p w:rsidR="00D310B5" w:rsidRPr="00A667CD" w:rsidRDefault="00D310B5">
      <w:pPr>
        <w:rPr>
          <w:rFonts w:ascii="仿宋_GB2312" w:eastAsia="仿宋_GB2312" w:hAnsi="楷体" w:cs="仿宋_GB2312"/>
          <w:sz w:val="32"/>
          <w:szCs w:val="32"/>
        </w:rPr>
      </w:pPr>
    </w:p>
    <w:sectPr w:rsidR="00D310B5" w:rsidRPr="00A667CD" w:rsidSect="00D310B5">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0B5" w:rsidRDefault="00D310B5" w:rsidP="00D310B5">
      <w:r>
        <w:separator/>
      </w:r>
    </w:p>
  </w:endnote>
  <w:endnote w:type="continuationSeparator" w:id="0">
    <w:p w:rsidR="00D310B5" w:rsidRDefault="00D310B5" w:rsidP="00D3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B5" w:rsidRDefault="005D7161">
    <w:pPr>
      <w:pStyle w:val="a3"/>
      <w:framePr w:wrap="around" w:vAnchor="text" w:hAnchor="margin" w:xAlign="center" w:y="1"/>
      <w:rPr>
        <w:rStyle w:val="a5"/>
      </w:rPr>
    </w:pPr>
    <w:r>
      <w:fldChar w:fldCharType="begin"/>
    </w:r>
    <w:r w:rsidR="00B36558">
      <w:rPr>
        <w:rStyle w:val="a5"/>
      </w:rPr>
      <w:instrText xml:space="preserve">PAGE  </w:instrText>
    </w:r>
    <w:r>
      <w:fldChar w:fldCharType="separate"/>
    </w:r>
    <w:r w:rsidR="00B36558">
      <w:rPr>
        <w:rStyle w:val="a5"/>
      </w:rPr>
      <w:t>1</w:t>
    </w:r>
    <w:r>
      <w:fldChar w:fldCharType="end"/>
    </w:r>
  </w:p>
  <w:p w:rsidR="00D310B5" w:rsidRDefault="00D310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B5" w:rsidRDefault="005D7161">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preferrelative="t" filled="f" stroked="f">
          <v:textbox style="mso-fit-shape-to-text:t" inset="0,0,0,0">
            <w:txbxContent>
              <w:p w:rsidR="00D310B5" w:rsidRDefault="005D7161">
                <w:pPr>
                  <w:pStyle w:val="a3"/>
                  <w:rPr>
                    <w:rStyle w:val="a5"/>
                  </w:rPr>
                </w:pPr>
                <w:r>
                  <w:fldChar w:fldCharType="begin"/>
                </w:r>
                <w:r w:rsidR="00B36558">
                  <w:rPr>
                    <w:rStyle w:val="a5"/>
                  </w:rPr>
                  <w:instrText xml:space="preserve">PAGE  </w:instrText>
                </w:r>
                <w:r>
                  <w:fldChar w:fldCharType="separate"/>
                </w:r>
                <w:r w:rsidR="00576467">
                  <w:rPr>
                    <w:rStyle w:val="a5"/>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0B5" w:rsidRDefault="00D310B5" w:rsidP="00D310B5">
      <w:r>
        <w:separator/>
      </w:r>
    </w:p>
  </w:footnote>
  <w:footnote w:type="continuationSeparator" w:id="0">
    <w:p w:rsidR="00D310B5" w:rsidRDefault="00D310B5" w:rsidP="00D3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7099"/>
    <w:multiLevelType w:val="multilevel"/>
    <w:tmpl w:val="2A607099"/>
    <w:lvl w:ilvl="0">
      <w:start w:val="1"/>
      <w:numFmt w:val="japaneseCounting"/>
      <w:lvlText w:val="%1、"/>
      <w:lvlJc w:val="left"/>
      <w:pPr>
        <w:ind w:left="1358" w:hanging="720"/>
      </w:pPr>
      <w:rPr>
        <w:rFonts w:hint="default"/>
      </w:rPr>
    </w:lvl>
    <w:lvl w:ilvl="1">
      <w:start w:val="1"/>
      <w:numFmt w:val="lowerLetter"/>
      <w:lvlText w:val="%2)"/>
      <w:lvlJc w:val="left"/>
      <w:pPr>
        <w:ind w:left="1478" w:hanging="420"/>
      </w:pPr>
    </w:lvl>
    <w:lvl w:ilvl="2">
      <w:start w:val="1"/>
      <w:numFmt w:val="lowerRoman"/>
      <w:lvlText w:val="%3."/>
      <w:lvlJc w:val="right"/>
      <w:pPr>
        <w:ind w:left="1898" w:hanging="420"/>
      </w:pPr>
    </w:lvl>
    <w:lvl w:ilvl="3">
      <w:start w:val="1"/>
      <w:numFmt w:val="decimal"/>
      <w:lvlText w:val="%4."/>
      <w:lvlJc w:val="left"/>
      <w:pPr>
        <w:ind w:left="2318" w:hanging="420"/>
      </w:pPr>
    </w:lvl>
    <w:lvl w:ilvl="4">
      <w:start w:val="1"/>
      <w:numFmt w:val="lowerLetter"/>
      <w:lvlText w:val="%5)"/>
      <w:lvlJc w:val="left"/>
      <w:pPr>
        <w:ind w:left="2738" w:hanging="420"/>
      </w:pPr>
    </w:lvl>
    <w:lvl w:ilvl="5">
      <w:start w:val="1"/>
      <w:numFmt w:val="lowerRoman"/>
      <w:lvlText w:val="%6."/>
      <w:lvlJc w:val="right"/>
      <w:pPr>
        <w:ind w:left="3158" w:hanging="420"/>
      </w:pPr>
    </w:lvl>
    <w:lvl w:ilvl="6">
      <w:start w:val="1"/>
      <w:numFmt w:val="decimal"/>
      <w:lvlText w:val="%7."/>
      <w:lvlJc w:val="left"/>
      <w:pPr>
        <w:ind w:left="3578" w:hanging="420"/>
      </w:pPr>
    </w:lvl>
    <w:lvl w:ilvl="7">
      <w:start w:val="1"/>
      <w:numFmt w:val="lowerLetter"/>
      <w:lvlText w:val="%8)"/>
      <w:lvlJc w:val="left"/>
      <w:pPr>
        <w:ind w:left="3998" w:hanging="420"/>
      </w:pPr>
    </w:lvl>
    <w:lvl w:ilvl="8">
      <w:start w:val="1"/>
      <w:numFmt w:val="lowerRoman"/>
      <w:lvlText w:val="%9."/>
      <w:lvlJc w:val="right"/>
      <w:pPr>
        <w:ind w:left="4418" w:hanging="420"/>
      </w:pPr>
    </w:lvl>
  </w:abstractNum>
  <w:abstractNum w:abstractNumId="1">
    <w:nsid w:val="58D476BD"/>
    <w:multiLevelType w:val="singleLevel"/>
    <w:tmpl w:val="58D476BD"/>
    <w:lvl w:ilvl="0">
      <w:start w:val="5"/>
      <w:numFmt w:val="chineseCounting"/>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5"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0B5"/>
    <w:rsid w:val="000929D3"/>
    <w:rsid w:val="000C12FB"/>
    <w:rsid w:val="000D124D"/>
    <w:rsid w:val="001010C3"/>
    <w:rsid w:val="001746E6"/>
    <w:rsid w:val="001D0EE5"/>
    <w:rsid w:val="001F44C7"/>
    <w:rsid w:val="00221AA9"/>
    <w:rsid w:val="00363637"/>
    <w:rsid w:val="003E1E7A"/>
    <w:rsid w:val="00471708"/>
    <w:rsid w:val="00576467"/>
    <w:rsid w:val="005D7161"/>
    <w:rsid w:val="00661D97"/>
    <w:rsid w:val="006B0687"/>
    <w:rsid w:val="006E18EF"/>
    <w:rsid w:val="00767D8C"/>
    <w:rsid w:val="007D72EB"/>
    <w:rsid w:val="007E3988"/>
    <w:rsid w:val="0080482D"/>
    <w:rsid w:val="00813969"/>
    <w:rsid w:val="00867192"/>
    <w:rsid w:val="008A6323"/>
    <w:rsid w:val="009068FE"/>
    <w:rsid w:val="009B4FDB"/>
    <w:rsid w:val="009D4B8A"/>
    <w:rsid w:val="00A36B05"/>
    <w:rsid w:val="00A667CD"/>
    <w:rsid w:val="00B2759B"/>
    <w:rsid w:val="00B36558"/>
    <w:rsid w:val="00BC35EF"/>
    <w:rsid w:val="00BE3B89"/>
    <w:rsid w:val="00C472D8"/>
    <w:rsid w:val="00C85DB6"/>
    <w:rsid w:val="00CD012B"/>
    <w:rsid w:val="00D310B5"/>
    <w:rsid w:val="00D3423A"/>
    <w:rsid w:val="00FB759D"/>
    <w:rsid w:val="00FC3B4E"/>
    <w:rsid w:val="00FE6D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310B5"/>
    <w:pPr>
      <w:tabs>
        <w:tab w:val="center" w:pos="4153"/>
        <w:tab w:val="right" w:pos="8306"/>
      </w:tabs>
      <w:snapToGrid w:val="0"/>
      <w:jc w:val="left"/>
    </w:pPr>
    <w:rPr>
      <w:rFonts w:ascii="Calibri" w:hAnsi="Calibri" w:cs="黑体"/>
      <w:sz w:val="18"/>
      <w:szCs w:val="18"/>
    </w:rPr>
  </w:style>
  <w:style w:type="paragraph" w:styleId="a4">
    <w:name w:val="header"/>
    <w:basedOn w:val="a"/>
    <w:link w:val="Char0"/>
    <w:uiPriority w:val="99"/>
    <w:unhideWhenUsed/>
    <w:qFormat/>
    <w:rsid w:val="00D310B5"/>
    <w:pPr>
      <w:pBdr>
        <w:bottom w:val="single" w:sz="6" w:space="1" w:color="auto"/>
      </w:pBdr>
      <w:tabs>
        <w:tab w:val="center" w:pos="4153"/>
        <w:tab w:val="right" w:pos="8306"/>
      </w:tabs>
      <w:snapToGrid w:val="0"/>
      <w:jc w:val="center"/>
    </w:pPr>
    <w:rPr>
      <w:rFonts w:ascii="Calibri" w:hAnsi="Calibri" w:cs="黑体"/>
      <w:sz w:val="18"/>
      <w:szCs w:val="18"/>
    </w:rPr>
  </w:style>
  <w:style w:type="character" w:styleId="a5">
    <w:name w:val="page number"/>
    <w:basedOn w:val="a0"/>
    <w:qFormat/>
    <w:rsid w:val="00D310B5"/>
  </w:style>
  <w:style w:type="character" w:customStyle="1" w:styleId="Char0">
    <w:name w:val="页眉 Char"/>
    <w:basedOn w:val="a0"/>
    <w:link w:val="a4"/>
    <w:uiPriority w:val="99"/>
    <w:semiHidden/>
    <w:qFormat/>
    <w:rsid w:val="00D310B5"/>
    <w:rPr>
      <w:sz w:val="18"/>
      <w:szCs w:val="18"/>
    </w:rPr>
  </w:style>
  <w:style w:type="character" w:customStyle="1" w:styleId="Char">
    <w:name w:val="页脚 Char"/>
    <w:basedOn w:val="a0"/>
    <w:link w:val="a3"/>
    <w:uiPriority w:val="99"/>
    <w:semiHidden/>
    <w:qFormat/>
    <w:rsid w:val="00D310B5"/>
    <w:rPr>
      <w:sz w:val="18"/>
      <w:szCs w:val="18"/>
    </w:rPr>
  </w:style>
  <w:style w:type="paragraph" w:styleId="a6">
    <w:name w:val="Body Text"/>
    <w:basedOn w:val="a"/>
    <w:link w:val="Char1"/>
    <w:uiPriority w:val="99"/>
    <w:unhideWhenUsed/>
    <w:rsid w:val="00C85DB6"/>
    <w:pPr>
      <w:spacing w:after="120"/>
    </w:pPr>
    <w:rPr>
      <w:szCs w:val="21"/>
    </w:rPr>
  </w:style>
  <w:style w:type="character" w:customStyle="1" w:styleId="Char1">
    <w:name w:val="正文文本 Char"/>
    <w:basedOn w:val="a0"/>
    <w:link w:val="a6"/>
    <w:uiPriority w:val="99"/>
    <w:rsid w:val="00C85DB6"/>
    <w:rPr>
      <w:kern w:val="2"/>
      <w:sz w:val="21"/>
      <w:szCs w:val="21"/>
    </w:rPr>
  </w:style>
</w:styles>
</file>

<file path=word/webSettings.xml><?xml version="1.0" encoding="utf-8"?>
<w:webSettings xmlns:r="http://schemas.openxmlformats.org/officeDocument/2006/relationships" xmlns:w="http://schemas.openxmlformats.org/wordprocessingml/2006/main">
  <w:divs>
    <w:div w:id="706612951">
      <w:bodyDiv w:val="1"/>
      <w:marLeft w:val="0"/>
      <w:marRight w:val="0"/>
      <w:marTop w:val="0"/>
      <w:marBottom w:val="0"/>
      <w:divBdr>
        <w:top w:val="none" w:sz="0" w:space="0" w:color="auto"/>
        <w:left w:val="none" w:sz="0" w:space="0" w:color="auto"/>
        <w:bottom w:val="none" w:sz="0" w:space="0" w:color="auto"/>
        <w:right w:val="none" w:sz="0" w:space="0" w:color="auto"/>
      </w:divBdr>
    </w:div>
    <w:div w:id="877006360">
      <w:bodyDiv w:val="1"/>
      <w:marLeft w:val="0"/>
      <w:marRight w:val="0"/>
      <w:marTop w:val="0"/>
      <w:marBottom w:val="0"/>
      <w:divBdr>
        <w:top w:val="none" w:sz="0" w:space="0" w:color="auto"/>
        <w:left w:val="none" w:sz="0" w:space="0" w:color="auto"/>
        <w:bottom w:val="none" w:sz="0" w:space="0" w:color="auto"/>
        <w:right w:val="none" w:sz="0" w:space="0" w:color="auto"/>
      </w:divBdr>
    </w:div>
    <w:div w:id="1056589702">
      <w:bodyDiv w:val="1"/>
      <w:marLeft w:val="0"/>
      <w:marRight w:val="0"/>
      <w:marTop w:val="0"/>
      <w:marBottom w:val="0"/>
      <w:divBdr>
        <w:top w:val="none" w:sz="0" w:space="0" w:color="auto"/>
        <w:left w:val="none" w:sz="0" w:space="0" w:color="auto"/>
        <w:bottom w:val="none" w:sz="0" w:space="0" w:color="auto"/>
        <w:right w:val="none" w:sz="0" w:space="0" w:color="auto"/>
      </w:divBdr>
    </w:div>
    <w:div w:id="146881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郜汝敬 </dc:creator>
  <cp:lastModifiedBy>Administrator</cp:lastModifiedBy>
  <cp:revision>35</cp:revision>
  <cp:lastPrinted>2021-04-26T03:42:00Z</cp:lastPrinted>
  <dcterms:created xsi:type="dcterms:W3CDTF">2017-01-16T14:14:00Z</dcterms:created>
  <dcterms:modified xsi:type="dcterms:W3CDTF">2021-05-27T11:21:00Z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