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sz w:val="44"/>
          <w:szCs w:val="44"/>
          <w:lang w:val="en-US" w:eastAsia="zh-CN"/>
        </w:rPr>
      </w:pPr>
      <w:r>
        <w:rPr>
          <w:rFonts w:hint="eastAsia" w:ascii="仿宋_GB2312" w:hAnsi="仿宋_GB2312" w:eastAsia="仿宋_GB2312" w:cs="仿宋_GB2312"/>
          <w:sz w:val="44"/>
          <w:szCs w:val="44"/>
          <w:lang w:val="en-US" w:eastAsia="zh-CN"/>
        </w:rPr>
        <w:t>平顺县发展改革和科学技术局</w:t>
      </w:r>
    </w:p>
    <w:p>
      <w:pPr>
        <w:jc w:val="center"/>
        <w:rPr>
          <w:rFonts w:hint="eastAsia" w:ascii="仿宋_GB2312" w:hAnsi="仿宋_GB2312" w:eastAsia="仿宋_GB2312" w:cs="仿宋_GB2312"/>
          <w:sz w:val="44"/>
          <w:szCs w:val="44"/>
          <w:lang w:eastAsia="zh-CN"/>
        </w:rPr>
      </w:pPr>
      <w:r>
        <w:rPr>
          <w:rFonts w:hint="eastAsia" w:ascii="仿宋_GB2312" w:hAnsi="仿宋_GB2312" w:eastAsia="仿宋_GB2312" w:cs="仿宋_GB2312"/>
          <w:sz w:val="44"/>
          <w:szCs w:val="44"/>
        </w:rPr>
        <w:t>20</w:t>
      </w:r>
      <w:r>
        <w:rPr>
          <w:rFonts w:hint="eastAsia" w:ascii="仿宋_GB2312" w:hAnsi="仿宋_GB2312" w:eastAsia="仿宋_GB2312" w:cs="仿宋_GB2312"/>
          <w:sz w:val="44"/>
          <w:szCs w:val="44"/>
          <w:lang w:val="en-US" w:eastAsia="zh-CN"/>
        </w:rPr>
        <w:t>21</w:t>
      </w:r>
      <w:r>
        <w:rPr>
          <w:rFonts w:hint="eastAsia" w:ascii="仿宋_GB2312" w:hAnsi="仿宋_GB2312" w:eastAsia="仿宋_GB2312" w:cs="仿宋_GB2312"/>
          <w:sz w:val="44"/>
          <w:szCs w:val="44"/>
        </w:rPr>
        <w:t>年度部门预算</w:t>
      </w:r>
      <w:r>
        <w:rPr>
          <w:rFonts w:hint="eastAsia" w:ascii="仿宋_GB2312" w:hAnsi="仿宋_GB2312" w:eastAsia="仿宋_GB2312" w:cs="仿宋_GB2312"/>
          <w:sz w:val="44"/>
          <w:szCs w:val="44"/>
          <w:lang w:eastAsia="zh-CN"/>
        </w:rPr>
        <w:t>公开相关说明</w:t>
      </w:r>
    </w:p>
    <w:p>
      <w:pPr>
        <w:jc w:val="center"/>
        <w:rPr>
          <w:rFonts w:ascii="仿宋" w:hAnsi="仿宋" w:eastAsia="仿宋"/>
          <w:sz w:val="32"/>
          <w:szCs w:val="32"/>
        </w:rPr>
      </w:pPr>
    </w:p>
    <w:p>
      <w:pPr>
        <w:rPr>
          <w:rFonts w:ascii="黑体" w:hAnsi="黑体" w:eastAsia="黑体"/>
          <w:sz w:val="32"/>
          <w:szCs w:val="32"/>
        </w:rPr>
      </w:pPr>
      <w:r>
        <w:rPr>
          <w:rFonts w:hint="eastAsia" w:ascii="黑体" w:hAnsi="黑体" w:eastAsia="黑体"/>
          <w:sz w:val="32"/>
          <w:szCs w:val="32"/>
        </w:rPr>
        <w:t>第一部分  概况</w:t>
      </w:r>
    </w:p>
    <w:p>
      <w:pPr>
        <w:ind w:firstLine="640" w:firstLineChars="200"/>
        <w:rPr>
          <w:rFonts w:ascii="楷体" w:hAnsi="楷体" w:eastAsia="楷体"/>
          <w:sz w:val="32"/>
          <w:szCs w:val="32"/>
        </w:rPr>
      </w:pPr>
      <w:r>
        <w:rPr>
          <w:rFonts w:hint="eastAsia" w:ascii="楷体" w:hAnsi="楷体" w:eastAsia="楷体"/>
          <w:sz w:val="32"/>
          <w:szCs w:val="32"/>
        </w:rPr>
        <w:t>一、本部门职责</w:t>
      </w:r>
    </w:p>
    <w:p>
      <w:pPr>
        <w:shd w:val="clear" w:color="auto" w:fill="FFFFFF"/>
        <w:adjustRightInd w:val="0"/>
        <w:snapToGrid w:val="0"/>
        <w:spacing w:before="100" w:beforeAutospacing="1" w:after="100" w:afterAutospacing="1"/>
        <w:ind w:firstLine="301"/>
        <w:rPr>
          <w:rFonts w:hint="eastAsia" w:ascii="仿宋_GB2312" w:hAnsi="_4eff_5b8b_GB2312" w:eastAsia="仿宋_GB2312" w:cs="宋体"/>
          <w:color w:val="000000"/>
          <w:kern w:val="0"/>
          <w:sz w:val="32"/>
          <w:szCs w:val="32"/>
          <w:shd w:val="clear" w:color="auto" w:fill="FFFFFF"/>
        </w:rPr>
      </w:pPr>
      <w:r>
        <w:rPr>
          <w:rFonts w:hint="eastAsia" w:ascii="仿宋_GB2312" w:hAnsi="_4eff_5b8b_GB2312" w:eastAsia="仿宋_GB2312" w:cs="宋体"/>
          <w:color w:val="000000"/>
          <w:kern w:val="0"/>
          <w:sz w:val="32"/>
          <w:szCs w:val="32"/>
          <w:shd w:val="clear" w:color="auto" w:fill="FFFFFF"/>
        </w:rPr>
        <w:t>(一)拟定并组织实施全县国民经济和社会发展战略、中长期规划和年度计划，统筹协调经济社会发展，研究分析县内外经济形势，提出全县国民经济发展、价格总水平调控、粮食宏观调控和优化重大经济结构的目标、政策，提出综合运用各种经济手段和政策的建议，受县人民政府委托向县人大提交国民经济和社会发展计划的报告。</w:t>
      </w:r>
    </w:p>
    <w:p>
      <w:pPr>
        <w:shd w:val="clear" w:color="auto" w:fill="FFFFFF"/>
        <w:snapToGrid w:val="0"/>
        <w:spacing w:before="100" w:beforeAutospacing="1" w:after="100" w:afterAutospacing="1"/>
        <w:ind w:firstLine="301"/>
        <w:rPr>
          <w:rFonts w:hint="eastAsia" w:ascii="仿宋_GB2312" w:hAnsi="宋体" w:eastAsia="仿宋_GB2312" w:cs="宋体"/>
          <w:color w:val="000000"/>
          <w:kern w:val="0"/>
          <w:sz w:val="27"/>
          <w:szCs w:val="27"/>
        </w:rPr>
      </w:pPr>
      <w:r>
        <w:rPr>
          <w:rFonts w:hint="eastAsia" w:ascii="_4eff_5b8b_GB2312" w:hAnsi="_4eff_5b8b_GB2312" w:eastAsia="仿宋_GB2312" w:cs="宋体"/>
          <w:color w:val="000000"/>
          <w:kern w:val="0"/>
          <w:sz w:val="32"/>
          <w:szCs w:val="32"/>
          <w:shd w:val="clear" w:color="auto" w:fill="FFFFFF"/>
        </w:rPr>
        <w:t>   </w:t>
      </w:r>
      <w:r>
        <w:rPr>
          <w:rFonts w:hint="eastAsia" w:ascii="_4eff_5b8b_GB2312" w:hAnsi="_4eff_5b8b_GB2312" w:eastAsia="仿宋_GB2312" w:cs="宋体"/>
          <w:color w:val="000000"/>
          <w:kern w:val="0"/>
          <w:sz w:val="32"/>
        </w:rPr>
        <w:t> </w:t>
      </w:r>
      <w:r>
        <w:rPr>
          <w:rFonts w:hint="eastAsia" w:ascii="仿宋_GB2312" w:hAnsi="_4eff_5b8b_GB2312" w:eastAsia="仿宋_GB2312" w:cs="宋体"/>
          <w:color w:val="000000"/>
          <w:kern w:val="0"/>
          <w:sz w:val="32"/>
          <w:szCs w:val="32"/>
          <w:shd w:val="clear" w:color="auto" w:fill="FFFFFF"/>
        </w:rPr>
        <w:t>(二)监测全县宏观经济和社会发展态势，承担预测预警和信息引导的责任，研究宏观经济运行、总量平衡、全县经济安全和总体产业安全等重要问题并提出宏观调控政策建议。加强对宏观经济运行和社会发展情况的跟踪监测和分析。</w:t>
      </w:r>
    </w:p>
    <w:p>
      <w:pPr>
        <w:widowControl/>
        <w:shd w:val="clear" w:color="auto" w:fill="FFFFFF"/>
        <w:snapToGrid w:val="0"/>
        <w:spacing w:before="100" w:beforeAutospacing="1" w:after="100" w:afterAutospacing="1"/>
        <w:rPr>
          <w:rFonts w:hint="eastAsia" w:ascii="仿宋_GB2312" w:hAnsi="宋体" w:eastAsia="仿宋_GB2312" w:cs="宋体"/>
          <w:color w:val="000000"/>
          <w:kern w:val="0"/>
          <w:sz w:val="27"/>
          <w:szCs w:val="27"/>
        </w:rPr>
      </w:pPr>
      <w:r>
        <w:rPr>
          <w:rFonts w:hint="eastAsia" w:ascii="_4eff_5b8b_GB2312" w:hAnsi="_4eff_5b8b_GB2312" w:eastAsia="仿宋_GB2312" w:cs="宋体"/>
          <w:color w:val="000000"/>
          <w:kern w:val="0"/>
          <w:sz w:val="32"/>
          <w:szCs w:val="32"/>
          <w:shd w:val="clear" w:color="auto" w:fill="FFFFFF"/>
        </w:rPr>
        <w:t>   </w:t>
      </w:r>
      <w:r>
        <w:rPr>
          <w:rFonts w:hint="eastAsia" w:ascii="_4eff_5b8b_GB2312" w:hAnsi="_4eff_5b8b_GB2312" w:eastAsia="仿宋_GB2312" w:cs="宋体"/>
          <w:color w:val="000000"/>
          <w:kern w:val="0"/>
          <w:sz w:val="32"/>
        </w:rPr>
        <w:t> </w:t>
      </w:r>
      <w:r>
        <w:rPr>
          <w:rFonts w:hint="eastAsia" w:ascii="仿宋_GB2312" w:hAnsi="_4eff_5b8b_GB2312" w:eastAsia="仿宋_GB2312" w:cs="宋体"/>
          <w:color w:val="000000"/>
          <w:kern w:val="0"/>
          <w:sz w:val="32"/>
          <w:szCs w:val="32"/>
          <w:shd w:val="clear" w:color="auto" w:fill="FFFFFF"/>
        </w:rPr>
        <w:t>(三)汇总分析全县财政、金融等方面的情况，参与制定财政政策和土地政策。拟定并组织实施价格政策；拟定推动资本市场发展和促进融资的政策措施并组织实施；综合分析财政、金融、土地、产业、价格和投融资政策的执行效果。</w:t>
      </w:r>
    </w:p>
    <w:p>
      <w:pPr>
        <w:widowControl/>
        <w:shd w:val="clear" w:color="auto" w:fill="FFFFFF"/>
        <w:snapToGrid w:val="0"/>
        <w:spacing w:before="100" w:beforeAutospacing="1" w:after="100" w:afterAutospacing="1"/>
        <w:rPr>
          <w:rFonts w:hint="eastAsia" w:ascii="仿宋_GB2312" w:hAnsi="宋体" w:eastAsia="仿宋_GB2312" w:cs="宋体"/>
          <w:color w:val="000000"/>
          <w:kern w:val="0"/>
          <w:sz w:val="27"/>
          <w:szCs w:val="27"/>
        </w:rPr>
      </w:pPr>
      <w:r>
        <w:rPr>
          <w:rFonts w:hint="eastAsia" w:ascii="_4eff_5b8b_GB2312" w:hAnsi="_4eff_5b8b_GB2312" w:eastAsia="仿宋_GB2312" w:cs="宋体"/>
          <w:color w:val="000000"/>
          <w:kern w:val="0"/>
          <w:sz w:val="32"/>
          <w:szCs w:val="32"/>
          <w:shd w:val="clear" w:color="auto" w:fill="FFFFFF"/>
        </w:rPr>
        <w:t>   </w:t>
      </w:r>
      <w:r>
        <w:rPr>
          <w:rFonts w:hint="eastAsia" w:ascii="_4eff_5b8b_GB2312" w:hAnsi="_4eff_5b8b_GB2312" w:eastAsia="仿宋_GB2312" w:cs="宋体"/>
          <w:color w:val="000000"/>
          <w:kern w:val="0"/>
          <w:sz w:val="32"/>
        </w:rPr>
        <w:t> </w:t>
      </w:r>
      <w:r>
        <w:rPr>
          <w:rFonts w:hint="eastAsia" w:ascii="仿宋_GB2312" w:hAnsi="_4eff_5b8b_GB2312" w:eastAsia="仿宋_GB2312" w:cs="宋体"/>
          <w:color w:val="000000"/>
          <w:kern w:val="0"/>
          <w:sz w:val="32"/>
          <w:szCs w:val="32"/>
          <w:shd w:val="clear" w:color="auto" w:fill="FFFFFF"/>
        </w:rPr>
        <w:t>(四)承担指导推进和综合协调全县经济体制改革的责任，研究经济体制改革和对外开放的重大问题，组织拟定综合性经济体制改革方案，协调有关专项经济体制改革方案，研究提出优化所有制结构的政策建议，指导经济体制改革试点工作。指导和协调全县招标投标工作。</w:t>
      </w:r>
    </w:p>
    <w:p>
      <w:pPr>
        <w:widowControl/>
        <w:shd w:val="clear" w:color="auto" w:fill="FFFFFF"/>
        <w:snapToGrid w:val="0"/>
        <w:spacing w:before="100" w:beforeAutospacing="1" w:after="100" w:afterAutospacing="1"/>
        <w:ind w:firstLine="300"/>
        <w:rPr>
          <w:rFonts w:hint="eastAsia" w:ascii="仿宋_GB2312" w:hAnsi="_4eff_5b8b_GB2312" w:eastAsia="仿宋_GB2312" w:cs="宋体"/>
          <w:color w:val="000000"/>
          <w:kern w:val="0"/>
          <w:sz w:val="32"/>
          <w:szCs w:val="32"/>
          <w:shd w:val="clear" w:color="auto" w:fill="FFFFFF"/>
        </w:rPr>
      </w:pPr>
      <w:r>
        <w:rPr>
          <w:rFonts w:hint="eastAsia" w:ascii="仿宋_GB2312" w:hAnsi="_4eff_5b8b_GB2312" w:eastAsia="仿宋_GB2312" w:cs="宋体"/>
          <w:color w:val="000000"/>
          <w:kern w:val="0"/>
          <w:sz w:val="32"/>
          <w:szCs w:val="32"/>
          <w:shd w:val="clear" w:color="auto" w:fill="FFFFFF"/>
        </w:rPr>
        <w:t>(五)承担规划全县重大建设项目和生产力布局的责任，拟定全社会固定资产投资总规模和投资结构的调控目标、政策及措施，衔接平衡需要安排政府投资和涉及重大建设项目的专项规划。安排县人民政府出资的重大建设项目；按政府规定权限审批、核准、审核重大建设项目、重大外资项目、境外资源开发类重大投资项目和大额用汇投资项目。引导民间投资的方向，研究提出利用外资和境外投资的战略、规划、总量平衡和结构优化的目标和政策；组织开展重大建设项目稽察。指导工程咨询业发展。</w:t>
      </w:r>
    </w:p>
    <w:p>
      <w:pPr>
        <w:widowControl/>
        <w:shd w:val="clear" w:color="auto" w:fill="FFFFFF"/>
        <w:snapToGrid w:val="0"/>
        <w:spacing w:before="100" w:beforeAutospacing="1" w:after="100" w:afterAutospacing="1"/>
        <w:ind w:firstLine="300"/>
        <w:rPr>
          <w:rFonts w:hint="eastAsia" w:ascii="仿宋_GB2312" w:hAnsi="_4eff_5b8b_GB2312" w:eastAsia="仿宋_GB2312" w:cs="宋体"/>
          <w:color w:val="000000"/>
          <w:kern w:val="0"/>
          <w:sz w:val="32"/>
          <w:szCs w:val="32"/>
          <w:shd w:val="clear" w:color="auto" w:fill="FFFFFF"/>
        </w:rPr>
      </w:pPr>
      <w:r>
        <w:rPr>
          <w:rFonts w:hint="eastAsia" w:ascii="_4eff_5b8b_GB2312" w:hAnsi="_4eff_5b8b_GB2312" w:eastAsia="仿宋_GB2312" w:cs="宋体"/>
          <w:color w:val="000000"/>
          <w:kern w:val="0"/>
          <w:sz w:val="32"/>
        </w:rPr>
        <w:t> </w:t>
      </w:r>
      <w:r>
        <w:rPr>
          <w:rFonts w:hint="eastAsia" w:ascii="仿宋_GB2312" w:hAnsi="_4eff_5b8b_GB2312" w:eastAsia="仿宋_GB2312" w:cs="宋体"/>
          <w:color w:val="000000"/>
          <w:kern w:val="0"/>
          <w:sz w:val="32"/>
          <w:szCs w:val="32"/>
          <w:shd w:val="clear" w:color="auto" w:fill="FFFFFF"/>
        </w:rPr>
        <w:t>(六)推进全县经济结构战略性调整。组织拟定综合性产业政策，负责协调第一、二、三产业发展的重大问题衔接平衡相关发展规划和重大政策，做好与国民经济和社会发展规划、计划的衔接平衡；组织拟定并协调跨部门、跨行业以及需要县综合平衡的工业专项规划，按规定权限审核工业重大建设项目和大型企业集团发展规划；统筹城乡发展，协调农业和农村经济社会发展的重大问题；会同有关部门拟定服务业发展战略和重大政策，拟定现代物流业发展战略、规划；组织拟定高技术产业发展、产业技术进步的战略、规划和重大政策，协调解决重大技术装备推广应用等方面的重大问题。</w:t>
      </w:r>
    </w:p>
    <w:p>
      <w:pPr>
        <w:widowControl/>
        <w:shd w:val="clear" w:color="auto" w:fill="FFFFFF"/>
        <w:snapToGrid w:val="0"/>
        <w:spacing w:before="100" w:beforeAutospacing="1" w:after="100" w:afterAutospacing="1"/>
        <w:rPr>
          <w:rFonts w:hint="eastAsia" w:ascii="仿宋_GB2312" w:hAnsi="宋体" w:eastAsia="仿宋_GB2312" w:cs="宋体"/>
          <w:color w:val="000000"/>
          <w:kern w:val="0"/>
          <w:sz w:val="27"/>
          <w:szCs w:val="27"/>
        </w:rPr>
      </w:pPr>
      <w:r>
        <w:rPr>
          <w:rFonts w:hint="eastAsia" w:ascii="_4eff_5b8b_GB2312" w:hAnsi="_4eff_5b8b_GB2312" w:eastAsia="仿宋_GB2312" w:cs="宋体"/>
          <w:color w:val="000000"/>
          <w:kern w:val="0"/>
          <w:sz w:val="32"/>
          <w:szCs w:val="32"/>
          <w:shd w:val="clear" w:color="auto" w:fill="FFFFFF"/>
        </w:rPr>
        <w:t>   </w:t>
      </w:r>
      <w:r>
        <w:rPr>
          <w:rFonts w:hint="eastAsia" w:ascii="_4eff_5b8b_GB2312" w:hAnsi="_4eff_5b8b_GB2312" w:eastAsia="仿宋_GB2312" w:cs="宋体"/>
          <w:color w:val="000000"/>
          <w:kern w:val="0"/>
          <w:sz w:val="32"/>
        </w:rPr>
        <w:t> </w:t>
      </w:r>
      <w:r>
        <w:rPr>
          <w:rFonts w:hint="eastAsia" w:ascii="仿宋_GB2312" w:hAnsi="_4eff_5b8b_GB2312" w:eastAsia="仿宋_GB2312" w:cs="宋体"/>
          <w:color w:val="000000"/>
          <w:kern w:val="0"/>
          <w:sz w:val="32"/>
          <w:szCs w:val="32"/>
          <w:shd w:val="clear" w:color="auto" w:fill="FFFFFF"/>
        </w:rPr>
        <w:t>(七)承担组织编制全县主体功能区规划并协调实施和进行监测评估的责任。提出全县区域经济协调发展的规划，推进县域经济合作。组织实施国家促进中部地区崛起、山西省转型综改试验区及享受国家振兴东北地区等老工业基地、西部地区开发的战略、规划和重大政策。研究提出城镇化发展战略和重大政策，负责地区经济协作的统筹协调，推动资源枯竭型城市转型。编制实施以工代赈计划。</w:t>
      </w:r>
    </w:p>
    <w:p>
      <w:pPr>
        <w:widowControl/>
        <w:shd w:val="clear" w:color="auto" w:fill="FFFFFF"/>
        <w:snapToGrid w:val="0"/>
        <w:spacing w:before="100" w:beforeAutospacing="1" w:after="100" w:afterAutospacing="1"/>
        <w:rPr>
          <w:rFonts w:hint="eastAsia" w:ascii="仿宋_GB2312" w:hAnsi="宋体" w:eastAsia="仿宋_GB2312" w:cs="宋体"/>
          <w:color w:val="000000"/>
          <w:kern w:val="0"/>
          <w:sz w:val="27"/>
          <w:szCs w:val="27"/>
        </w:rPr>
      </w:pPr>
      <w:r>
        <w:rPr>
          <w:rFonts w:hint="eastAsia" w:ascii="_4eff_5b8b_GB2312" w:hAnsi="_4eff_5b8b_GB2312" w:eastAsia="仿宋_GB2312" w:cs="宋体"/>
          <w:color w:val="000000"/>
          <w:kern w:val="0"/>
          <w:sz w:val="32"/>
          <w:szCs w:val="32"/>
          <w:shd w:val="clear" w:color="auto" w:fill="FFFFFF"/>
        </w:rPr>
        <w:t>   </w:t>
      </w:r>
      <w:r>
        <w:rPr>
          <w:rFonts w:hint="eastAsia" w:ascii="_4eff_5b8b_GB2312" w:hAnsi="_4eff_5b8b_GB2312" w:eastAsia="仿宋_GB2312" w:cs="宋体"/>
          <w:color w:val="000000"/>
          <w:kern w:val="0"/>
          <w:sz w:val="32"/>
        </w:rPr>
        <w:t> </w:t>
      </w:r>
      <w:r>
        <w:rPr>
          <w:rFonts w:hint="eastAsia" w:ascii="仿宋_GB2312" w:hAnsi="_4eff_5b8b_GB2312" w:eastAsia="仿宋_GB2312" w:cs="宋体"/>
          <w:color w:val="000000"/>
          <w:kern w:val="0"/>
          <w:sz w:val="32"/>
          <w:szCs w:val="32"/>
          <w:shd w:val="clear" w:color="auto" w:fill="FFFFFF"/>
        </w:rPr>
        <w:t>(八)承担全县重要商品总量平衡和宏观调控的责任，编制重要农产品、工业品和原材料进出口总量计划并监督执行，根据经济运行情况对进出口总量计划进行调整，执行国家战略物资储备规划，负责组织国家战略物资在本县的收储、动用、轮换和管理，会同有关部门管理国家粮食等物资储备，负责全县应急物资相关的储运设施建设项目管理。</w:t>
      </w:r>
    </w:p>
    <w:p>
      <w:pPr>
        <w:widowControl/>
        <w:shd w:val="clear" w:color="auto" w:fill="FFFFFF"/>
        <w:snapToGrid w:val="0"/>
        <w:spacing w:before="100" w:beforeAutospacing="1" w:after="100" w:afterAutospacing="1"/>
        <w:rPr>
          <w:rFonts w:hint="eastAsia" w:ascii="仿宋_GB2312" w:hAnsi="宋体" w:eastAsia="仿宋_GB2312" w:cs="宋体"/>
          <w:color w:val="000000"/>
          <w:kern w:val="0"/>
          <w:sz w:val="27"/>
          <w:szCs w:val="27"/>
        </w:rPr>
      </w:pPr>
      <w:r>
        <w:rPr>
          <w:rFonts w:hint="eastAsia" w:ascii="_4eff_5b8b_GB2312" w:hAnsi="_4eff_5b8b_GB2312" w:eastAsia="仿宋_GB2312" w:cs="宋体"/>
          <w:color w:val="000000"/>
          <w:kern w:val="0"/>
          <w:sz w:val="32"/>
          <w:szCs w:val="32"/>
          <w:shd w:val="clear" w:color="auto" w:fill="FFFFFF"/>
        </w:rPr>
        <w:t>   </w:t>
      </w:r>
      <w:r>
        <w:rPr>
          <w:rFonts w:hint="eastAsia" w:ascii="_4eff_5b8b_GB2312" w:hAnsi="_4eff_5b8b_GB2312" w:eastAsia="仿宋_GB2312" w:cs="宋体"/>
          <w:color w:val="000000"/>
          <w:kern w:val="0"/>
          <w:sz w:val="32"/>
        </w:rPr>
        <w:t> </w:t>
      </w:r>
      <w:r>
        <w:rPr>
          <w:rFonts w:hint="eastAsia" w:ascii="仿宋_GB2312" w:hAnsi="_4eff_5b8b_GB2312" w:eastAsia="仿宋_GB2312" w:cs="宋体"/>
          <w:color w:val="000000"/>
          <w:kern w:val="0"/>
          <w:sz w:val="32"/>
          <w:szCs w:val="32"/>
          <w:shd w:val="clear" w:color="auto" w:fill="FFFFFF"/>
        </w:rPr>
        <w:t>(九)负责全县社会发展与国民经济发展的政策衔接；组织拟定社会发展战略、总体规划和年度计划；参与拟定人口和计划生育、科学技术、教育、文化、卫生、民政等发展政策，推进社会事业建设；研究提出促进就业、调整收入分配、完善社会保障与经济协调发展的政策建议；协调社会事业发展和改革中的重大问题及政策。</w:t>
      </w:r>
    </w:p>
    <w:p>
      <w:pPr>
        <w:widowControl/>
        <w:shd w:val="clear" w:color="auto" w:fill="FFFFFF"/>
        <w:snapToGrid w:val="0"/>
        <w:spacing w:before="100" w:beforeAutospacing="1" w:after="100" w:afterAutospacing="1"/>
        <w:rPr>
          <w:rFonts w:hint="eastAsia" w:ascii="仿宋_GB2312" w:hAnsi="宋体" w:eastAsia="仿宋_GB2312" w:cs="宋体"/>
          <w:color w:val="000000"/>
          <w:kern w:val="0"/>
          <w:sz w:val="27"/>
          <w:szCs w:val="27"/>
        </w:rPr>
      </w:pPr>
      <w:r>
        <w:rPr>
          <w:rFonts w:hint="eastAsia" w:ascii="_4eff_5b8b_GB2312" w:hAnsi="_4eff_5b8b_GB2312" w:eastAsia="仿宋_GB2312" w:cs="宋体"/>
          <w:color w:val="000000"/>
          <w:kern w:val="0"/>
          <w:sz w:val="32"/>
          <w:szCs w:val="32"/>
          <w:shd w:val="clear" w:color="auto" w:fill="FFFFFF"/>
        </w:rPr>
        <w:t>   </w:t>
      </w:r>
      <w:r>
        <w:rPr>
          <w:rFonts w:hint="eastAsia" w:ascii="_4eff_5b8b_GB2312" w:hAnsi="_4eff_5b8b_GB2312" w:eastAsia="仿宋_GB2312" w:cs="宋体"/>
          <w:color w:val="000000"/>
          <w:kern w:val="0"/>
          <w:sz w:val="32"/>
        </w:rPr>
        <w:t> </w:t>
      </w:r>
      <w:r>
        <w:rPr>
          <w:rFonts w:hint="eastAsia" w:ascii="仿宋_GB2312" w:hAnsi="_4eff_5b8b_GB2312" w:eastAsia="仿宋_GB2312" w:cs="宋体"/>
          <w:color w:val="000000"/>
          <w:kern w:val="0"/>
          <w:sz w:val="32"/>
          <w:szCs w:val="32"/>
          <w:shd w:val="clear" w:color="auto" w:fill="FFFFFF"/>
        </w:rPr>
        <w:t>(十)推进可持续发展战略。负责全县节能减排综合协调工作，具体负责第一产业、第三产业节能工作；组织拟定发展循环经济基础、全社会能源资源节约和综合利用规划及政策措施并协调实施；参与编制生态建设、环境保护规划；协调生态建设、能源资源节约和综合利用的重大问题，综合协调环保产业和清洁生产促进有关工作。</w:t>
      </w:r>
    </w:p>
    <w:p>
      <w:pPr>
        <w:widowControl/>
        <w:shd w:val="clear" w:color="auto" w:fill="FFFFFF"/>
        <w:snapToGrid w:val="0"/>
        <w:spacing w:before="100" w:beforeAutospacing="1" w:after="100" w:afterAutospacing="1"/>
        <w:rPr>
          <w:rFonts w:hint="eastAsia" w:ascii="仿宋_GB2312" w:hAnsi="宋体" w:eastAsia="仿宋_GB2312" w:cs="宋体"/>
          <w:color w:val="000000"/>
          <w:kern w:val="0"/>
          <w:sz w:val="27"/>
          <w:szCs w:val="27"/>
        </w:rPr>
      </w:pPr>
      <w:r>
        <w:rPr>
          <w:rFonts w:hint="eastAsia" w:ascii="_4eff_5b8b_GB2312" w:hAnsi="_4eff_5b8b_GB2312" w:eastAsia="仿宋_GB2312" w:cs="宋体"/>
          <w:color w:val="000000"/>
          <w:kern w:val="0"/>
          <w:sz w:val="32"/>
          <w:szCs w:val="32"/>
          <w:shd w:val="clear" w:color="auto" w:fill="FFFFFF"/>
        </w:rPr>
        <w:t>   </w:t>
      </w:r>
      <w:r>
        <w:rPr>
          <w:rFonts w:hint="eastAsia" w:ascii="_4eff_5b8b_GB2312" w:hAnsi="_4eff_5b8b_GB2312" w:eastAsia="仿宋_GB2312" w:cs="宋体"/>
          <w:color w:val="000000"/>
          <w:kern w:val="0"/>
          <w:sz w:val="32"/>
        </w:rPr>
        <w:t> </w:t>
      </w:r>
      <w:r>
        <w:rPr>
          <w:rFonts w:hint="eastAsia" w:ascii="仿宋_GB2312" w:hAnsi="_4eff_5b8b_GB2312" w:eastAsia="仿宋_GB2312" w:cs="宋体"/>
          <w:color w:val="000000"/>
          <w:kern w:val="0"/>
          <w:sz w:val="32"/>
          <w:szCs w:val="32"/>
          <w:shd w:val="clear" w:color="auto" w:fill="FFFFFF"/>
        </w:rPr>
        <w:t>(十一)拟定应对气候变化重大战略、规划和政策并组织实施；组织实施清洁发展机制(CDM)工作；负责碳减排交易权项目的组织申报与实施。</w:t>
      </w:r>
    </w:p>
    <w:p>
      <w:pPr>
        <w:widowControl/>
        <w:shd w:val="clear" w:color="auto" w:fill="FFFFFF"/>
        <w:snapToGrid w:val="0"/>
        <w:spacing w:before="100" w:beforeAutospacing="1" w:after="100" w:afterAutospacing="1"/>
        <w:rPr>
          <w:rFonts w:hint="eastAsia" w:ascii="仿宋_GB2312" w:hAnsi="宋体" w:eastAsia="仿宋_GB2312" w:cs="宋体"/>
          <w:color w:val="000000"/>
          <w:kern w:val="0"/>
          <w:sz w:val="27"/>
          <w:szCs w:val="27"/>
        </w:rPr>
      </w:pPr>
      <w:r>
        <w:rPr>
          <w:rFonts w:hint="eastAsia" w:ascii="_4eff_5b8b_GB2312" w:hAnsi="_4eff_5b8b_GB2312" w:eastAsia="仿宋_GB2312" w:cs="宋体"/>
          <w:color w:val="000000"/>
          <w:kern w:val="0"/>
          <w:sz w:val="32"/>
          <w:szCs w:val="32"/>
          <w:shd w:val="clear" w:color="auto" w:fill="FFFFFF"/>
        </w:rPr>
        <w:t>   </w:t>
      </w:r>
      <w:r>
        <w:rPr>
          <w:rFonts w:hint="eastAsia" w:ascii="_4eff_5b8b_GB2312" w:hAnsi="_4eff_5b8b_GB2312" w:eastAsia="仿宋_GB2312" w:cs="宋体"/>
          <w:color w:val="000000"/>
          <w:kern w:val="0"/>
          <w:sz w:val="32"/>
        </w:rPr>
        <w:t> </w:t>
      </w:r>
      <w:r>
        <w:rPr>
          <w:rFonts w:hint="eastAsia" w:ascii="仿宋_GB2312" w:hAnsi="_4eff_5b8b_GB2312" w:eastAsia="仿宋_GB2312" w:cs="宋体"/>
          <w:color w:val="000000"/>
          <w:kern w:val="0"/>
          <w:sz w:val="32"/>
          <w:szCs w:val="32"/>
          <w:shd w:val="clear" w:color="auto" w:fill="FFFFFF"/>
        </w:rPr>
        <w:t>(十二)组织编制全县国民经济动员规划、计划，研究国民经济动员与国民经济、国防建设的关系，协调相关重大问题，组织实施国民经济动员有关工作。</w:t>
      </w:r>
    </w:p>
    <w:p>
      <w:pPr>
        <w:widowControl/>
        <w:shd w:val="clear" w:color="auto" w:fill="FFFFFF"/>
        <w:snapToGrid w:val="0"/>
        <w:spacing w:before="100" w:beforeAutospacing="1" w:after="100" w:afterAutospacing="1"/>
        <w:rPr>
          <w:rFonts w:hint="eastAsia" w:ascii="仿宋_GB2312" w:hAnsi="宋体" w:eastAsia="仿宋_GB2312" w:cs="宋体"/>
          <w:color w:val="000000"/>
          <w:kern w:val="0"/>
          <w:sz w:val="27"/>
          <w:szCs w:val="27"/>
        </w:rPr>
      </w:pPr>
      <w:r>
        <w:rPr>
          <w:rFonts w:hint="eastAsia" w:ascii="_4eff_5b8b_GB2312" w:hAnsi="_4eff_5b8b_GB2312" w:eastAsia="仿宋_GB2312" w:cs="宋体"/>
          <w:color w:val="000000"/>
          <w:kern w:val="0"/>
          <w:sz w:val="32"/>
          <w:szCs w:val="32"/>
          <w:shd w:val="clear" w:color="auto" w:fill="FFFFFF"/>
        </w:rPr>
        <w:t>   </w:t>
      </w:r>
      <w:r>
        <w:rPr>
          <w:rFonts w:hint="eastAsia" w:ascii="_4eff_5b8b_GB2312" w:hAnsi="_4eff_5b8b_GB2312" w:eastAsia="仿宋_GB2312" w:cs="宋体"/>
          <w:color w:val="000000"/>
          <w:kern w:val="0"/>
          <w:sz w:val="32"/>
        </w:rPr>
        <w:t> </w:t>
      </w:r>
      <w:r>
        <w:rPr>
          <w:rFonts w:hint="eastAsia" w:ascii="仿宋_GB2312" w:hAnsi="_4eff_5b8b_GB2312" w:eastAsia="仿宋_GB2312" w:cs="宋体"/>
          <w:color w:val="000000"/>
          <w:kern w:val="0"/>
          <w:sz w:val="32"/>
          <w:szCs w:val="32"/>
          <w:shd w:val="clear" w:color="auto" w:fill="FFFFFF"/>
        </w:rPr>
        <w:t>(十三)研究提出能源发展战略和政策建议；拟定能源发展规划并组织实施；负责煤层气(天然气)、新能源和可再生能源等能源的行业管理并拟定实施发展规划、产业政策和行业标准。</w:t>
      </w:r>
    </w:p>
    <w:p>
      <w:pPr>
        <w:widowControl/>
        <w:shd w:val="clear" w:color="auto" w:fill="FFFFFF"/>
        <w:snapToGrid w:val="0"/>
        <w:spacing w:before="100" w:beforeAutospacing="1" w:after="100" w:afterAutospacing="1"/>
        <w:rPr>
          <w:rFonts w:hint="eastAsia" w:ascii="仿宋_GB2312" w:hAnsi="宋体" w:eastAsia="仿宋_GB2312" w:cs="宋体"/>
          <w:color w:val="000000"/>
          <w:kern w:val="0"/>
          <w:sz w:val="27"/>
          <w:szCs w:val="27"/>
        </w:rPr>
      </w:pPr>
      <w:r>
        <w:rPr>
          <w:rFonts w:hint="eastAsia" w:ascii="_4eff_5b8b_GB2312" w:hAnsi="_4eff_5b8b_GB2312" w:eastAsia="仿宋_GB2312" w:cs="宋体"/>
          <w:color w:val="000000"/>
          <w:kern w:val="0"/>
          <w:sz w:val="32"/>
          <w:szCs w:val="32"/>
          <w:shd w:val="clear" w:color="auto" w:fill="FFFFFF"/>
        </w:rPr>
        <w:t>   </w:t>
      </w:r>
      <w:r>
        <w:rPr>
          <w:rFonts w:hint="eastAsia" w:ascii="_4eff_5b8b_GB2312" w:hAnsi="_4eff_5b8b_GB2312" w:eastAsia="仿宋_GB2312" w:cs="宋体"/>
          <w:color w:val="000000"/>
          <w:kern w:val="0"/>
          <w:sz w:val="32"/>
        </w:rPr>
        <w:t> </w:t>
      </w:r>
      <w:r>
        <w:rPr>
          <w:rFonts w:hint="eastAsia" w:ascii="仿宋_GB2312" w:hAnsi="_4eff_5b8b_GB2312" w:eastAsia="仿宋_GB2312" w:cs="宋体"/>
          <w:color w:val="000000"/>
          <w:kern w:val="0"/>
          <w:sz w:val="32"/>
          <w:szCs w:val="32"/>
          <w:shd w:val="clear" w:color="auto" w:fill="FFFFFF"/>
        </w:rPr>
        <w:t>(十四)根据县委县政府规定，管理县物价局、粮食局。</w:t>
      </w:r>
    </w:p>
    <w:p>
      <w:pPr>
        <w:widowControl/>
        <w:shd w:val="clear" w:color="auto" w:fill="FFFFFF"/>
        <w:snapToGrid w:val="0"/>
        <w:spacing w:before="100" w:beforeAutospacing="1" w:after="100" w:afterAutospacing="1"/>
        <w:rPr>
          <w:rFonts w:hint="eastAsia" w:ascii="仿宋_GB2312" w:hAnsi="宋体" w:eastAsia="仿宋_GB2312" w:cs="宋体"/>
          <w:color w:val="000000"/>
          <w:kern w:val="0"/>
          <w:sz w:val="27"/>
          <w:szCs w:val="27"/>
        </w:rPr>
      </w:pPr>
      <w:r>
        <w:rPr>
          <w:rFonts w:hint="eastAsia" w:ascii="_4eff_5b8b_GB2312" w:hAnsi="_4eff_5b8b_GB2312" w:eastAsia="仿宋_GB2312" w:cs="宋体"/>
          <w:color w:val="000000"/>
          <w:kern w:val="0"/>
          <w:sz w:val="32"/>
          <w:szCs w:val="32"/>
          <w:shd w:val="clear" w:color="auto" w:fill="FFFFFF"/>
        </w:rPr>
        <w:t>   </w:t>
      </w:r>
      <w:r>
        <w:rPr>
          <w:rFonts w:hint="eastAsia" w:ascii="_4eff_5b8b_GB2312" w:hAnsi="_4eff_5b8b_GB2312" w:eastAsia="仿宋_GB2312" w:cs="宋体"/>
          <w:color w:val="000000"/>
          <w:kern w:val="0"/>
          <w:sz w:val="32"/>
        </w:rPr>
        <w:t> </w:t>
      </w:r>
      <w:r>
        <w:rPr>
          <w:rFonts w:hint="eastAsia" w:ascii="仿宋_GB2312" w:hAnsi="_4eff_5b8b_GB2312" w:eastAsia="仿宋_GB2312" w:cs="宋体"/>
          <w:color w:val="000000"/>
          <w:kern w:val="0"/>
          <w:sz w:val="32"/>
          <w:szCs w:val="32"/>
          <w:shd w:val="clear" w:color="auto" w:fill="FFFFFF"/>
        </w:rPr>
        <w:t>(十五)承办县人民政府交办的其他事项。</w:t>
      </w:r>
    </w:p>
    <w:p>
      <w:pPr>
        <w:ind w:firstLine="640" w:firstLineChars="200"/>
        <w:rPr>
          <w:rFonts w:ascii="楷体" w:hAnsi="楷体" w:eastAsia="楷体"/>
          <w:sz w:val="32"/>
          <w:szCs w:val="32"/>
        </w:rPr>
      </w:pPr>
      <w:r>
        <w:rPr>
          <w:rFonts w:hint="eastAsia" w:ascii="楷体" w:hAnsi="楷体" w:eastAsia="楷体"/>
          <w:sz w:val="32"/>
          <w:szCs w:val="32"/>
        </w:rPr>
        <w:t>二、机构设置情况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平顺县</w:t>
      </w:r>
      <w:r>
        <w:rPr>
          <w:rFonts w:hint="eastAsia" w:ascii="仿宋_GB2312" w:hAnsi="仿宋" w:eastAsia="仿宋_GB2312"/>
          <w:sz w:val="32"/>
          <w:szCs w:val="32"/>
          <w:lang w:val="en-US" w:eastAsia="zh-CN"/>
        </w:rPr>
        <w:t>发展改革和科学技术</w:t>
      </w:r>
      <w:r>
        <w:rPr>
          <w:rFonts w:hint="eastAsia" w:ascii="仿宋_GB2312" w:hAnsi="仿宋" w:eastAsia="仿宋_GB2312"/>
          <w:sz w:val="32"/>
          <w:szCs w:val="32"/>
        </w:rPr>
        <w:t>局属行政单位，执行行政单位会计制度，汇入本表下属事业单位</w:t>
      </w:r>
      <w:r>
        <w:rPr>
          <w:rFonts w:hint="eastAsia" w:ascii="仿宋_GB2312" w:hAnsi="仿宋" w:eastAsia="仿宋_GB2312"/>
          <w:sz w:val="32"/>
          <w:szCs w:val="32"/>
          <w:lang w:val="en-US" w:eastAsia="zh-CN"/>
        </w:rPr>
        <w:t>6</w:t>
      </w:r>
      <w:r>
        <w:rPr>
          <w:rFonts w:hint="eastAsia" w:ascii="仿宋_GB2312" w:hAnsi="仿宋" w:eastAsia="仿宋_GB2312"/>
          <w:sz w:val="32"/>
          <w:szCs w:val="32"/>
        </w:rPr>
        <w:t>个，</w:t>
      </w:r>
      <w:r>
        <w:rPr>
          <w:rFonts w:hint="eastAsia" w:ascii="仿宋_GB2312" w:hAnsi="仿宋" w:eastAsia="仿宋_GB2312"/>
          <w:sz w:val="32"/>
          <w:szCs w:val="32"/>
          <w:lang w:val="en-US" w:eastAsia="zh-CN"/>
        </w:rPr>
        <w:t>分别为</w:t>
      </w:r>
      <w:r>
        <w:rPr>
          <w:rFonts w:hint="eastAsia" w:ascii="仿宋_GB2312" w:hAnsi="仿宋" w:eastAsia="仿宋_GB2312"/>
          <w:sz w:val="32"/>
          <w:szCs w:val="32"/>
        </w:rPr>
        <w:t>平顺县</w:t>
      </w:r>
      <w:r>
        <w:rPr>
          <w:rFonts w:hint="eastAsia" w:ascii="仿宋_GB2312" w:hAnsi="仿宋" w:eastAsia="仿宋_GB2312"/>
          <w:sz w:val="32"/>
          <w:szCs w:val="32"/>
          <w:lang w:val="en-US" w:eastAsia="zh-CN"/>
        </w:rPr>
        <w:t>经济信息中心、平顺县经济开发中心、平顺县价格认定中心，平顺县粮食流通管理稽查队，平顺县重点工程项目预审中心，平顺县节约能源事务中心</w:t>
      </w:r>
      <w:r>
        <w:rPr>
          <w:rFonts w:hint="eastAsia" w:ascii="仿宋_GB2312" w:hAnsi="仿宋" w:eastAsia="仿宋_GB2312"/>
          <w:sz w:val="32"/>
          <w:szCs w:val="32"/>
        </w:rPr>
        <w:t>全额事业编制。</w:t>
      </w:r>
    </w:p>
    <w:p>
      <w:pPr>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eastAsia="zh-CN"/>
        </w:rPr>
        <w:t>二</w:t>
      </w:r>
      <w:r>
        <w:rPr>
          <w:rFonts w:hint="eastAsia" w:ascii="黑体" w:hAnsi="黑体" w:eastAsia="黑体"/>
          <w:sz w:val="32"/>
          <w:szCs w:val="32"/>
        </w:rPr>
        <w:t xml:space="preserve">部分  </w:t>
      </w:r>
      <w:r>
        <w:rPr>
          <w:rFonts w:hint="eastAsia" w:ascii="黑体" w:hAnsi="黑体" w:eastAsia="黑体"/>
          <w:sz w:val="32"/>
          <w:szCs w:val="32"/>
          <w:lang w:eastAsia="zh-CN"/>
        </w:rPr>
        <w:t>20</w:t>
      </w:r>
      <w:r>
        <w:rPr>
          <w:rFonts w:hint="eastAsia" w:ascii="黑体" w:hAnsi="黑体" w:eastAsia="黑体"/>
          <w:sz w:val="32"/>
          <w:szCs w:val="32"/>
          <w:lang w:val="en-US" w:eastAsia="zh-CN"/>
        </w:rPr>
        <w:t>21</w:t>
      </w:r>
      <w:r>
        <w:rPr>
          <w:rFonts w:hint="eastAsia" w:ascii="黑体" w:hAnsi="黑体" w:eastAsia="黑体"/>
          <w:sz w:val="32"/>
          <w:szCs w:val="32"/>
        </w:rPr>
        <w:t>年度部门预算情况说明</w:t>
      </w:r>
    </w:p>
    <w:p>
      <w:pPr>
        <w:ind w:firstLine="636"/>
        <w:rPr>
          <w:rFonts w:ascii="楷体" w:hAnsi="楷体" w:eastAsia="楷体"/>
          <w:sz w:val="32"/>
          <w:szCs w:val="32"/>
        </w:rPr>
      </w:pPr>
      <w:r>
        <w:rPr>
          <w:rFonts w:hint="eastAsia" w:ascii="楷体" w:hAnsi="楷体" w:eastAsia="楷体"/>
          <w:sz w:val="32"/>
          <w:szCs w:val="32"/>
        </w:rPr>
        <w:t>一、</w:t>
      </w:r>
      <w:r>
        <w:rPr>
          <w:rFonts w:hint="eastAsia" w:ascii="楷体" w:hAnsi="楷体" w:eastAsia="楷体"/>
          <w:sz w:val="32"/>
          <w:szCs w:val="32"/>
          <w:lang w:eastAsia="zh-CN"/>
        </w:rPr>
        <w:t>20</w:t>
      </w:r>
      <w:r>
        <w:rPr>
          <w:rFonts w:hint="eastAsia" w:ascii="楷体" w:hAnsi="楷体" w:eastAsia="楷体"/>
          <w:sz w:val="32"/>
          <w:szCs w:val="32"/>
          <w:lang w:val="en-US" w:eastAsia="zh-CN"/>
        </w:rPr>
        <w:t>21</w:t>
      </w:r>
      <w:r>
        <w:rPr>
          <w:rFonts w:hint="eastAsia" w:ascii="楷体" w:hAnsi="楷体" w:eastAsia="楷体"/>
          <w:sz w:val="32"/>
          <w:szCs w:val="32"/>
        </w:rPr>
        <w:t>年度部门预算数据变动情况及原因</w:t>
      </w:r>
    </w:p>
    <w:p>
      <w:pPr>
        <w:widowControl/>
        <w:spacing w:line="324" w:lineRule="atLeast"/>
        <w:ind w:firstLine="480"/>
        <w:jc w:val="left"/>
        <w:rPr>
          <w:rFonts w:hint="eastAsia" w:ascii="宋体" w:hAnsi="宋体" w:cs="宋体"/>
          <w:color w:val="333333"/>
          <w:kern w:val="0"/>
          <w:sz w:val="18"/>
          <w:szCs w:val="18"/>
        </w:rPr>
      </w:pPr>
      <w:r>
        <w:rPr>
          <w:rFonts w:hint="eastAsia" w:ascii="楷体_GB2312" w:hAnsi="宋体" w:eastAsia="楷体_GB2312" w:cs="宋体"/>
          <w:color w:val="333333"/>
          <w:kern w:val="0"/>
          <w:sz w:val="32"/>
          <w:szCs w:val="32"/>
        </w:rPr>
        <w:t>（一）收入预算情况</w:t>
      </w:r>
    </w:p>
    <w:p>
      <w:pPr>
        <w:ind w:firstLine="636"/>
        <w:rPr>
          <w:rFonts w:hint="eastAsia" w:ascii="仿宋_GB2312" w:hAnsi="宋体" w:eastAsia="仿宋_GB2312" w:cs="宋体"/>
          <w:color w:val="333333"/>
          <w:kern w:val="0"/>
          <w:sz w:val="32"/>
          <w:szCs w:val="32"/>
          <w:lang w:eastAsia="zh-CN"/>
        </w:rPr>
      </w:pPr>
      <w:r>
        <w:rPr>
          <w:rFonts w:hint="eastAsia" w:ascii="仿宋_GB2312" w:hAnsi="宋体" w:eastAsia="仿宋_GB2312" w:cs="宋体"/>
          <w:color w:val="333333"/>
          <w:kern w:val="0"/>
          <w:sz w:val="32"/>
          <w:szCs w:val="32"/>
          <w:lang w:eastAsia="zh-CN"/>
        </w:rPr>
        <w:t>平顺县发展改革和科学技术局202</w:t>
      </w:r>
      <w:r>
        <w:rPr>
          <w:rFonts w:hint="eastAsia" w:ascii="仿宋_GB2312" w:hAnsi="宋体" w:eastAsia="仿宋_GB2312" w:cs="宋体"/>
          <w:color w:val="333333"/>
          <w:kern w:val="0"/>
          <w:sz w:val="32"/>
          <w:szCs w:val="32"/>
          <w:lang w:val="en-US" w:eastAsia="zh-CN"/>
        </w:rPr>
        <w:t>1</w:t>
      </w:r>
      <w:r>
        <w:rPr>
          <w:rFonts w:hint="eastAsia" w:ascii="仿宋_GB2312" w:hAnsi="宋体" w:eastAsia="仿宋_GB2312" w:cs="宋体"/>
          <w:color w:val="333333"/>
          <w:kern w:val="0"/>
          <w:sz w:val="32"/>
          <w:szCs w:val="32"/>
        </w:rPr>
        <w:t>年收入预算</w:t>
      </w:r>
      <w:r>
        <w:rPr>
          <w:rFonts w:hint="eastAsia" w:ascii="仿宋_GB2312" w:hAnsi="宋体" w:eastAsia="仿宋_GB2312" w:cs="宋体"/>
          <w:color w:val="333333"/>
          <w:kern w:val="0"/>
          <w:sz w:val="32"/>
          <w:szCs w:val="32"/>
          <w:lang w:val="en-US" w:eastAsia="zh-CN"/>
        </w:rPr>
        <w:t>1453.47</w:t>
      </w:r>
      <w:r>
        <w:rPr>
          <w:rFonts w:hint="eastAsia" w:ascii="仿宋_GB2312" w:hAnsi="宋体" w:eastAsia="仿宋_GB2312" w:cs="宋体"/>
          <w:color w:val="333333"/>
          <w:kern w:val="0"/>
          <w:sz w:val="32"/>
          <w:szCs w:val="32"/>
        </w:rPr>
        <w:t>万元，比20</w:t>
      </w:r>
      <w:r>
        <w:rPr>
          <w:rFonts w:hint="eastAsia" w:ascii="仿宋_GB2312" w:hAnsi="宋体" w:eastAsia="仿宋_GB2312" w:cs="宋体"/>
          <w:color w:val="333333"/>
          <w:kern w:val="0"/>
          <w:sz w:val="32"/>
          <w:szCs w:val="32"/>
          <w:lang w:val="en-US" w:eastAsia="zh-CN"/>
        </w:rPr>
        <w:t>20</w:t>
      </w:r>
      <w:r>
        <w:rPr>
          <w:rFonts w:hint="eastAsia" w:ascii="仿宋_GB2312" w:hAnsi="宋体" w:eastAsia="仿宋_GB2312" w:cs="宋体"/>
          <w:color w:val="333333"/>
          <w:kern w:val="0"/>
          <w:sz w:val="32"/>
          <w:szCs w:val="32"/>
        </w:rPr>
        <w:t>年增加</w:t>
      </w:r>
      <w:r>
        <w:rPr>
          <w:rFonts w:hint="eastAsia" w:ascii="仿宋_GB2312" w:hAnsi="宋体" w:eastAsia="仿宋_GB2312" w:cs="宋体"/>
          <w:color w:val="333333"/>
          <w:kern w:val="0"/>
          <w:sz w:val="32"/>
          <w:szCs w:val="32"/>
          <w:lang w:val="en-US" w:eastAsia="zh-CN"/>
        </w:rPr>
        <w:t>1144.48</w:t>
      </w:r>
      <w:r>
        <w:rPr>
          <w:rFonts w:hint="eastAsia" w:ascii="仿宋_GB2312" w:hAnsi="宋体" w:eastAsia="仿宋_GB2312" w:cs="宋体"/>
          <w:color w:val="333333"/>
          <w:kern w:val="0"/>
          <w:sz w:val="32"/>
          <w:szCs w:val="32"/>
        </w:rPr>
        <w:t>万元</w:t>
      </w:r>
      <w:r>
        <w:rPr>
          <w:rFonts w:hint="eastAsia" w:ascii="仿宋_GB2312" w:hAnsi="宋体" w:eastAsia="仿宋_GB2312" w:cs="宋体"/>
          <w:color w:val="333333"/>
          <w:kern w:val="0"/>
          <w:sz w:val="32"/>
          <w:szCs w:val="32"/>
          <w:lang w:eastAsia="zh-CN"/>
        </w:rPr>
        <w:t>。</w:t>
      </w:r>
    </w:p>
    <w:p>
      <w:pPr>
        <w:widowControl/>
        <w:spacing w:line="324" w:lineRule="atLeast"/>
        <w:ind w:firstLine="640"/>
        <w:jc w:val="left"/>
        <w:rPr>
          <w:rFonts w:hint="eastAsia" w:ascii="宋体" w:hAnsi="宋体" w:cs="宋体"/>
          <w:color w:val="333333"/>
          <w:kern w:val="0"/>
          <w:sz w:val="18"/>
          <w:szCs w:val="18"/>
        </w:rPr>
      </w:pPr>
      <w:r>
        <w:rPr>
          <w:rFonts w:hint="eastAsia" w:ascii="楷体_GB2312" w:hAnsi="宋体" w:eastAsia="楷体_GB2312" w:cs="宋体"/>
          <w:color w:val="333333"/>
          <w:kern w:val="0"/>
          <w:sz w:val="32"/>
          <w:szCs w:val="32"/>
        </w:rPr>
        <w:t>（二）一般公共预算支出预算情况</w:t>
      </w:r>
    </w:p>
    <w:p>
      <w:pPr>
        <w:widowControl/>
        <w:tabs>
          <w:tab w:val="left" w:pos="900"/>
          <w:tab w:val="left" w:pos="1080"/>
          <w:tab w:val="left" w:pos="1260"/>
        </w:tabs>
        <w:spacing w:line="560" w:lineRule="exact"/>
        <w:ind w:firstLine="716" w:firstLineChars="224"/>
        <w:jc w:val="left"/>
        <w:rPr>
          <w:rFonts w:hint="eastAsia" w:ascii="仿宋" w:hAnsi="仿宋" w:eastAsia="仿宋" w:cs="宋体"/>
          <w:color w:val="auto"/>
          <w:kern w:val="0"/>
          <w:sz w:val="32"/>
          <w:szCs w:val="32"/>
          <w:lang w:eastAsia="zh-CN"/>
        </w:rPr>
      </w:pPr>
      <w:r>
        <w:rPr>
          <w:rFonts w:hint="eastAsia" w:ascii="仿宋_GB2312" w:hAnsi="宋体" w:eastAsia="仿宋_GB2312" w:cs="宋体"/>
          <w:color w:val="333333"/>
          <w:kern w:val="0"/>
          <w:sz w:val="32"/>
          <w:szCs w:val="32"/>
        </w:rPr>
        <w:t>1．</w:t>
      </w:r>
      <w:r>
        <w:rPr>
          <w:rFonts w:hint="eastAsia" w:ascii="仿宋_GB2312" w:hAnsi="宋体" w:eastAsia="仿宋_GB2312" w:cs="宋体"/>
          <w:color w:val="333333"/>
          <w:kern w:val="0"/>
          <w:sz w:val="32"/>
          <w:szCs w:val="32"/>
          <w:lang w:eastAsia="zh-CN"/>
        </w:rPr>
        <w:t>202</w:t>
      </w:r>
      <w:r>
        <w:rPr>
          <w:rFonts w:hint="eastAsia" w:ascii="仿宋_GB2312" w:hAnsi="宋体" w:eastAsia="仿宋_GB2312" w:cs="宋体"/>
          <w:color w:val="333333"/>
          <w:kern w:val="0"/>
          <w:sz w:val="32"/>
          <w:szCs w:val="32"/>
          <w:lang w:val="en-US" w:eastAsia="zh-CN"/>
        </w:rPr>
        <w:t>1</w:t>
      </w:r>
      <w:r>
        <w:rPr>
          <w:rFonts w:hint="eastAsia" w:ascii="仿宋_GB2312" w:hAnsi="宋体" w:eastAsia="仿宋_GB2312" w:cs="宋体"/>
          <w:color w:val="333333"/>
          <w:kern w:val="0"/>
          <w:sz w:val="32"/>
          <w:szCs w:val="32"/>
        </w:rPr>
        <w:t>年基本支出</w:t>
      </w:r>
      <w:r>
        <w:rPr>
          <w:rFonts w:hint="eastAsia" w:ascii="仿宋_GB2312" w:hAnsi="宋体" w:eastAsia="仿宋_GB2312" w:cs="宋体"/>
          <w:color w:val="333333"/>
          <w:kern w:val="0"/>
          <w:sz w:val="32"/>
          <w:szCs w:val="32"/>
          <w:lang w:val="en-US" w:eastAsia="zh-CN"/>
        </w:rPr>
        <w:t>288.54</w:t>
      </w:r>
      <w:r>
        <w:rPr>
          <w:rFonts w:hint="eastAsia" w:ascii="仿宋_GB2312" w:hAnsi="宋体" w:eastAsia="仿宋_GB2312" w:cs="宋体"/>
          <w:color w:val="333333"/>
          <w:kern w:val="0"/>
          <w:sz w:val="32"/>
          <w:szCs w:val="32"/>
        </w:rPr>
        <w:t>万元，比20</w:t>
      </w:r>
      <w:r>
        <w:rPr>
          <w:rFonts w:hint="eastAsia" w:ascii="仿宋_GB2312" w:hAnsi="宋体" w:eastAsia="仿宋_GB2312" w:cs="宋体"/>
          <w:color w:val="333333"/>
          <w:kern w:val="0"/>
          <w:sz w:val="32"/>
          <w:szCs w:val="32"/>
          <w:lang w:val="en-US" w:eastAsia="zh-CN"/>
        </w:rPr>
        <w:t>20</w:t>
      </w:r>
      <w:r>
        <w:rPr>
          <w:rFonts w:hint="eastAsia" w:ascii="仿宋_GB2312" w:hAnsi="宋体" w:eastAsia="仿宋_GB2312" w:cs="宋体"/>
          <w:color w:val="333333"/>
          <w:kern w:val="0"/>
          <w:sz w:val="32"/>
          <w:szCs w:val="32"/>
        </w:rPr>
        <w:t>年</w:t>
      </w:r>
      <w:r>
        <w:rPr>
          <w:rFonts w:hint="eastAsia" w:ascii="仿宋_GB2312" w:hAnsi="宋体" w:eastAsia="仿宋_GB2312" w:cs="宋体"/>
          <w:color w:val="333333"/>
          <w:kern w:val="0"/>
          <w:sz w:val="32"/>
          <w:szCs w:val="32"/>
          <w:lang w:eastAsia="zh-CN"/>
        </w:rPr>
        <w:t>减少</w:t>
      </w:r>
      <w:r>
        <w:rPr>
          <w:rFonts w:hint="eastAsia" w:ascii="仿宋_GB2312" w:hAnsi="宋体" w:eastAsia="仿宋_GB2312" w:cs="宋体"/>
          <w:color w:val="333333"/>
          <w:kern w:val="0"/>
          <w:sz w:val="32"/>
          <w:szCs w:val="32"/>
          <w:lang w:val="en-US" w:eastAsia="zh-CN"/>
        </w:rPr>
        <w:t>37.37</w:t>
      </w:r>
      <w:r>
        <w:rPr>
          <w:rFonts w:hint="eastAsia" w:ascii="仿宋_GB2312" w:hAnsi="宋体" w:eastAsia="仿宋_GB2312" w:cs="宋体"/>
          <w:color w:val="333333"/>
          <w:kern w:val="0"/>
          <w:sz w:val="32"/>
          <w:szCs w:val="32"/>
        </w:rPr>
        <w:t>万元，</w:t>
      </w:r>
      <w:r>
        <w:rPr>
          <w:rFonts w:hint="eastAsia" w:ascii="仿宋_GB2312" w:hAnsi="宋体" w:eastAsia="仿宋_GB2312" w:cs="宋体"/>
          <w:color w:val="333333"/>
          <w:kern w:val="0"/>
          <w:sz w:val="32"/>
          <w:szCs w:val="32"/>
          <w:lang w:eastAsia="zh-CN"/>
        </w:rPr>
        <w:t>减少</w:t>
      </w:r>
      <w:r>
        <w:rPr>
          <w:rFonts w:hint="eastAsia" w:ascii="仿宋_GB2312" w:hAnsi="宋体" w:eastAsia="仿宋_GB2312" w:cs="宋体"/>
          <w:color w:val="333333"/>
          <w:kern w:val="0"/>
          <w:sz w:val="32"/>
          <w:szCs w:val="32"/>
          <w:lang w:val="en-US" w:eastAsia="zh-CN"/>
        </w:rPr>
        <w:t>11.47%，</w:t>
      </w:r>
      <w:r>
        <w:rPr>
          <w:rFonts w:hint="eastAsia" w:ascii="仿宋_GB2312" w:hAnsi="宋体" w:eastAsia="仿宋_GB2312" w:cs="宋体"/>
          <w:color w:val="333333"/>
          <w:kern w:val="0"/>
          <w:sz w:val="32"/>
          <w:szCs w:val="32"/>
        </w:rPr>
        <w:t>基本支出系按现有人员工资标准和公用经费定额标准核定，</w:t>
      </w:r>
      <w:r>
        <w:rPr>
          <w:rFonts w:hint="eastAsia" w:ascii="仿宋" w:hAnsi="仿宋" w:eastAsia="仿宋" w:cs="宋体"/>
          <w:color w:val="auto"/>
          <w:kern w:val="0"/>
          <w:sz w:val="32"/>
          <w:szCs w:val="32"/>
          <w:lang w:eastAsia="zh-CN"/>
        </w:rPr>
        <w:t>减少</w:t>
      </w:r>
      <w:r>
        <w:rPr>
          <w:rFonts w:hint="eastAsia" w:ascii="仿宋" w:hAnsi="仿宋" w:eastAsia="仿宋" w:cs="宋体"/>
          <w:color w:val="auto"/>
          <w:kern w:val="0"/>
          <w:sz w:val="32"/>
          <w:szCs w:val="32"/>
        </w:rPr>
        <w:t>的主要原因是</w:t>
      </w:r>
      <w:r>
        <w:rPr>
          <w:rFonts w:hint="eastAsia" w:ascii="仿宋" w:hAnsi="仿宋" w:eastAsia="仿宋" w:cs="宋体"/>
          <w:color w:val="auto"/>
          <w:kern w:val="0"/>
          <w:sz w:val="32"/>
          <w:szCs w:val="32"/>
          <w:lang w:eastAsia="zh-CN"/>
        </w:rPr>
        <w:t>退休</w:t>
      </w:r>
      <w:r>
        <w:rPr>
          <w:rFonts w:hint="eastAsia" w:ascii="仿宋" w:hAnsi="仿宋" w:eastAsia="仿宋" w:cs="宋体"/>
          <w:color w:val="auto"/>
          <w:kern w:val="0"/>
          <w:sz w:val="32"/>
          <w:szCs w:val="32"/>
          <w:lang w:val="en-US" w:eastAsia="zh-CN"/>
        </w:rPr>
        <w:t>3人</w:t>
      </w:r>
      <w:r>
        <w:rPr>
          <w:rFonts w:hint="eastAsia" w:ascii="仿宋" w:hAnsi="仿宋" w:eastAsia="仿宋" w:cs="宋体"/>
          <w:color w:val="auto"/>
          <w:kern w:val="0"/>
          <w:sz w:val="32"/>
          <w:szCs w:val="32"/>
          <w:lang w:eastAsia="zh-CN"/>
        </w:rPr>
        <w:t>。</w:t>
      </w:r>
    </w:p>
    <w:p>
      <w:pPr>
        <w:widowControl/>
        <w:tabs>
          <w:tab w:val="left" w:pos="900"/>
          <w:tab w:val="left" w:pos="1080"/>
          <w:tab w:val="left" w:pos="1260"/>
        </w:tabs>
        <w:spacing w:line="560" w:lineRule="exact"/>
        <w:ind w:firstLine="716" w:firstLineChars="224"/>
        <w:jc w:val="left"/>
        <w:rPr>
          <w:rFonts w:hint="eastAsia" w:ascii="仿宋" w:hAnsi="仿宋" w:eastAsia="仿宋" w:cs="宋体"/>
          <w:color w:val="auto"/>
          <w:kern w:val="0"/>
          <w:sz w:val="32"/>
          <w:szCs w:val="32"/>
          <w:lang w:val="en-US" w:eastAsia="zh-CN"/>
        </w:rPr>
      </w:pPr>
      <w:r>
        <w:rPr>
          <w:rFonts w:hint="eastAsia" w:ascii="仿宋" w:hAnsi="仿宋" w:eastAsia="仿宋" w:cs="宋体"/>
          <w:color w:val="auto"/>
          <w:kern w:val="0"/>
          <w:sz w:val="32"/>
          <w:szCs w:val="32"/>
          <w:lang w:val="en-US" w:eastAsia="zh-CN"/>
        </w:rPr>
        <w:t>2</w:t>
      </w:r>
      <w:r>
        <w:rPr>
          <w:rFonts w:hint="eastAsia" w:ascii="仿宋_GB2312" w:hAnsi="宋体" w:eastAsia="仿宋_GB2312" w:cs="宋体"/>
          <w:color w:val="333333"/>
          <w:kern w:val="0"/>
          <w:sz w:val="32"/>
          <w:szCs w:val="32"/>
        </w:rPr>
        <w:t>.</w:t>
      </w:r>
      <w:r>
        <w:rPr>
          <w:rFonts w:hint="eastAsia" w:ascii="仿宋_GB2312" w:hAnsi="宋体" w:eastAsia="仿宋_GB2312" w:cs="宋体"/>
          <w:color w:val="333333"/>
          <w:kern w:val="0"/>
          <w:sz w:val="32"/>
          <w:szCs w:val="32"/>
          <w:lang w:eastAsia="zh-CN"/>
        </w:rPr>
        <w:t>202</w:t>
      </w:r>
      <w:r>
        <w:rPr>
          <w:rFonts w:hint="eastAsia" w:ascii="仿宋_GB2312" w:hAnsi="宋体" w:eastAsia="仿宋_GB2312" w:cs="宋体"/>
          <w:color w:val="333333"/>
          <w:kern w:val="0"/>
          <w:sz w:val="32"/>
          <w:szCs w:val="32"/>
          <w:lang w:val="en-US" w:eastAsia="zh-CN"/>
        </w:rPr>
        <w:t>1</w:t>
      </w:r>
      <w:r>
        <w:rPr>
          <w:rFonts w:hint="eastAsia" w:ascii="仿宋_GB2312" w:hAnsi="宋体" w:eastAsia="仿宋_GB2312" w:cs="宋体"/>
          <w:color w:val="333333"/>
          <w:kern w:val="0"/>
          <w:sz w:val="32"/>
          <w:szCs w:val="32"/>
        </w:rPr>
        <w:t>年</w:t>
      </w:r>
      <w:r>
        <w:rPr>
          <w:rFonts w:hint="eastAsia" w:ascii="仿宋_GB2312" w:hAnsi="宋体" w:eastAsia="仿宋_GB2312" w:cs="宋体"/>
          <w:color w:val="333333"/>
          <w:kern w:val="0"/>
          <w:sz w:val="32"/>
          <w:szCs w:val="32"/>
          <w:lang w:eastAsia="zh-CN"/>
        </w:rPr>
        <w:t>项目</w:t>
      </w:r>
      <w:r>
        <w:rPr>
          <w:rFonts w:hint="eastAsia" w:ascii="仿宋_GB2312" w:hAnsi="宋体" w:eastAsia="仿宋_GB2312" w:cs="宋体"/>
          <w:color w:val="333333"/>
          <w:kern w:val="0"/>
          <w:sz w:val="32"/>
          <w:szCs w:val="32"/>
        </w:rPr>
        <w:t>支出</w:t>
      </w:r>
      <w:r>
        <w:rPr>
          <w:rFonts w:hint="eastAsia" w:ascii="仿宋_GB2312" w:hAnsi="宋体" w:eastAsia="仿宋_GB2312" w:cs="宋体"/>
          <w:color w:val="333333"/>
          <w:kern w:val="0"/>
          <w:sz w:val="32"/>
          <w:szCs w:val="32"/>
          <w:lang w:val="en-US" w:eastAsia="zh-CN"/>
        </w:rPr>
        <w:t>1164.93</w:t>
      </w:r>
      <w:r>
        <w:rPr>
          <w:rFonts w:hint="eastAsia" w:ascii="仿宋_GB2312" w:hAnsi="宋体" w:eastAsia="仿宋_GB2312" w:cs="宋体"/>
          <w:color w:val="333333"/>
          <w:kern w:val="0"/>
          <w:sz w:val="32"/>
          <w:szCs w:val="32"/>
        </w:rPr>
        <w:t>万元，比20</w:t>
      </w:r>
      <w:r>
        <w:rPr>
          <w:rFonts w:hint="eastAsia" w:ascii="仿宋_GB2312" w:hAnsi="宋体" w:eastAsia="仿宋_GB2312" w:cs="宋体"/>
          <w:color w:val="333333"/>
          <w:kern w:val="0"/>
          <w:sz w:val="32"/>
          <w:szCs w:val="32"/>
          <w:lang w:val="en-US" w:eastAsia="zh-CN"/>
        </w:rPr>
        <w:t>20</w:t>
      </w:r>
      <w:r>
        <w:rPr>
          <w:rFonts w:hint="eastAsia" w:ascii="仿宋_GB2312" w:hAnsi="宋体" w:eastAsia="仿宋_GB2312" w:cs="宋体"/>
          <w:color w:val="333333"/>
          <w:kern w:val="0"/>
          <w:sz w:val="32"/>
          <w:szCs w:val="32"/>
        </w:rPr>
        <w:t>年</w:t>
      </w:r>
      <w:r>
        <w:rPr>
          <w:rFonts w:hint="eastAsia" w:ascii="仿宋_GB2312" w:hAnsi="宋体" w:eastAsia="仿宋_GB2312" w:cs="宋体"/>
          <w:color w:val="333333"/>
          <w:kern w:val="0"/>
          <w:sz w:val="32"/>
          <w:szCs w:val="32"/>
          <w:lang w:eastAsia="zh-CN"/>
        </w:rPr>
        <w:t>增加</w:t>
      </w:r>
      <w:r>
        <w:rPr>
          <w:rFonts w:hint="eastAsia" w:ascii="仿宋_GB2312" w:hAnsi="宋体" w:eastAsia="仿宋_GB2312" w:cs="宋体"/>
          <w:color w:val="333333"/>
          <w:kern w:val="0"/>
          <w:sz w:val="32"/>
          <w:szCs w:val="32"/>
          <w:lang w:val="en-US" w:eastAsia="zh-CN"/>
        </w:rPr>
        <w:t>1109.85</w:t>
      </w:r>
      <w:r>
        <w:rPr>
          <w:rFonts w:hint="eastAsia" w:ascii="仿宋_GB2312" w:hAnsi="宋体" w:eastAsia="仿宋_GB2312" w:cs="宋体"/>
          <w:color w:val="333333"/>
          <w:kern w:val="0"/>
          <w:sz w:val="32"/>
          <w:szCs w:val="32"/>
        </w:rPr>
        <w:t>万元，</w:t>
      </w:r>
      <w:r>
        <w:rPr>
          <w:rFonts w:hint="eastAsia" w:ascii="仿宋" w:hAnsi="仿宋" w:eastAsia="仿宋" w:cs="宋体"/>
          <w:color w:val="auto"/>
          <w:kern w:val="0"/>
          <w:sz w:val="32"/>
          <w:szCs w:val="32"/>
          <w:lang w:val="en-US" w:eastAsia="zh-CN"/>
        </w:rPr>
        <w:t>增长率2014.98%，增加的主要原因是科技三项支出和粮食物资储备。</w:t>
      </w:r>
    </w:p>
    <w:p>
      <w:pPr>
        <w:ind w:firstLine="636"/>
        <w:rPr>
          <w:rFonts w:ascii="楷体" w:hAnsi="楷体" w:eastAsia="楷体"/>
          <w:sz w:val="32"/>
          <w:szCs w:val="32"/>
        </w:rPr>
      </w:pPr>
      <w:r>
        <w:rPr>
          <w:rFonts w:hint="eastAsia" w:ascii="楷体" w:hAnsi="楷体" w:eastAsia="楷体"/>
          <w:sz w:val="32"/>
          <w:szCs w:val="32"/>
        </w:rPr>
        <w:t>二、“三公”经费增减变动原因说明</w:t>
      </w:r>
    </w:p>
    <w:p>
      <w:pPr>
        <w:widowControl/>
        <w:spacing w:line="324" w:lineRule="atLeast"/>
        <w:ind w:firstLine="645"/>
        <w:jc w:val="left"/>
        <w:rPr>
          <w:rFonts w:hint="eastAsia" w:ascii="仿宋_GB2312" w:hAnsi="宋体" w:eastAsia="仿宋_GB2312" w:cs="宋体"/>
          <w:color w:val="333333"/>
          <w:kern w:val="0"/>
          <w:sz w:val="32"/>
          <w:szCs w:val="32"/>
        </w:rPr>
      </w:pPr>
      <w:r>
        <w:rPr>
          <w:rFonts w:hint="eastAsia" w:ascii="仿宋_GB2312" w:hAnsi="宋体" w:eastAsia="仿宋_GB2312" w:cs="宋体"/>
          <w:color w:val="333333"/>
          <w:kern w:val="0"/>
          <w:sz w:val="32"/>
          <w:szCs w:val="32"/>
          <w:lang w:eastAsia="zh-CN"/>
        </w:rPr>
        <w:t>202</w:t>
      </w:r>
      <w:r>
        <w:rPr>
          <w:rFonts w:hint="eastAsia" w:ascii="仿宋_GB2312" w:hAnsi="宋体" w:eastAsia="仿宋_GB2312" w:cs="宋体"/>
          <w:color w:val="333333"/>
          <w:kern w:val="0"/>
          <w:sz w:val="32"/>
          <w:szCs w:val="32"/>
          <w:lang w:val="en-US" w:eastAsia="zh-CN"/>
        </w:rPr>
        <w:t>1</w:t>
      </w:r>
      <w:r>
        <w:rPr>
          <w:rFonts w:hint="eastAsia" w:ascii="仿宋_GB2312" w:hAnsi="宋体" w:eastAsia="仿宋_GB2312" w:cs="宋体"/>
          <w:color w:val="333333"/>
          <w:kern w:val="0"/>
          <w:sz w:val="32"/>
          <w:szCs w:val="32"/>
        </w:rPr>
        <w:t>年“三公”经费预算</w:t>
      </w:r>
      <w:r>
        <w:rPr>
          <w:rFonts w:hint="eastAsia" w:ascii="仿宋_GB2312" w:hAnsi="宋体" w:eastAsia="仿宋_GB2312" w:cs="宋体"/>
          <w:color w:val="333333"/>
          <w:kern w:val="0"/>
          <w:sz w:val="32"/>
          <w:szCs w:val="32"/>
          <w:lang w:val="en-US" w:eastAsia="zh-CN"/>
        </w:rPr>
        <w:t>2</w:t>
      </w:r>
      <w:r>
        <w:rPr>
          <w:rFonts w:hint="eastAsia" w:ascii="仿宋_GB2312" w:hAnsi="宋体" w:eastAsia="仿宋_GB2312" w:cs="宋体"/>
          <w:color w:val="333333"/>
          <w:kern w:val="0"/>
          <w:sz w:val="32"/>
          <w:szCs w:val="32"/>
        </w:rPr>
        <w:t>万元，比20</w:t>
      </w:r>
      <w:r>
        <w:rPr>
          <w:rFonts w:hint="eastAsia" w:ascii="仿宋_GB2312" w:hAnsi="宋体" w:eastAsia="仿宋_GB2312" w:cs="宋体"/>
          <w:color w:val="333333"/>
          <w:kern w:val="0"/>
          <w:sz w:val="32"/>
          <w:szCs w:val="32"/>
          <w:lang w:val="en-US" w:eastAsia="zh-CN"/>
        </w:rPr>
        <w:t>20</w:t>
      </w:r>
      <w:r>
        <w:rPr>
          <w:rFonts w:hint="eastAsia" w:ascii="仿宋_GB2312" w:hAnsi="宋体" w:eastAsia="仿宋_GB2312" w:cs="宋体"/>
          <w:color w:val="333333"/>
          <w:kern w:val="0"/>
          <w:sz w:val="32"/>
          <w:szCs w:val="32"/>
        </w:rPr>
        <w:t>年</w:t>
      </w:r>
      <w:r>
        <w:rPr>
          <w:rFonts w:hint="eastAsia" w:ascii="仿宋_GB2312" w:hAnsi="宋体" w:eastAsia="仿宋_GB2312" w:cs="宋体"/>
          <w:color w:val="333333"/>
          <w:kern w:val="0"/>
          <w:sz w:val="32"/>
          <w:szCs w:val="32"/>
          <w:lang w:val="en-US" w:eastAsia="zh-CN"/>
        </w:rPr>
        <w:t>增加1.7</w:t>
      </w:r>
      <w:r>
        <w:rPr>
          <w:rFonts w:hint="eastAsia" w:ascii="仿宋_GB2312" w:hAnsi="宋体" w:eastAsia="仿宋_GB2312" w:cs="宋体"/>
          <w:color w:val="333333"/>
          <w:kern w:val="0"/>
          <w:sz w:val="32"/>
          <w:szCs w:val="32"/>
        </w:rPr>
        <w:t>万元，其中公务接待费</w:t>
      </w:r>
      <w:r>
        <w:rPr>
          <w:rFonts w:hint="eastAsia" w:ascii="仿宋_GB2312" w:hAnsi="宋体" w:eastAsia="仿宋_GB2312" w:cs="宋体"/>
          <w:color w:val="333333"/>
          <w:kern w:val="0"/>
          <w:sz w:val="32"/>
          <w:szCs w:val="32"/>
          <w:lang w:val="en-US" w:eastAsia="zh-CN"/>
        </w:rPr>
        <w:t>2</w:t>
      </w:r>
      <w:r>
        <w:rPr>
          <w:rFonts w:hint="eastAsia" w:ascii="仿宋_GB2312" w:hAnsi="宋体" w:eastAsia="仿宋_GB2312" w:cs="宋体"/>
          <w:color w:val="333333"/>
          <w:kern w:val="0"/>
          <w:sz w:val="32"/>
          <w:szCs w:val="32"/>
        </w:rPr>
        <w:t>万元，比上年</w:t>
      </w:r>
      <w:r>
        <w:rPr>
          <w:rFonts w:hint="eastAsia" w:ascii="仿宋_GB2312" w:hAnsi="宋体" w:eastAsia="仿宋_GB2312" w:cs="宋体"/>
          <w:color w:val="333333"/>
          <w:kern w:val="0"/>
          <w:sz w:val="32"/>
          <w:szCs w:val="32"/>
          <w:lang w:val="en-US" w:eastAsia="zh-CN"/>
        </w:rPr>
        <w:t>增加1.7</w:t>
      </w:r>
      <w:r>
        <w:rPr>
          <w:rFonts w:hint="eastAsia" w:ascii="仿宋_GB2312" w:hAnsi="宋体" w:eastAsia="仿宋_GB2312" w:cs="宋体"/>
          <w:color w:val="333333"/>
          <w:kern w:val="0"/>
          <w:sz w:val="32"/>
          <w:szCs w:val="32"/>
        </w:rPr>
        <w:t>万元，</w:t>
      </w:r>
      <w:r>
        <w:rPr>
          <w:rFonts w:hint="eastAsia" w:ascii="仿宋_GB2312" w:hAnsi="宋体" w:eastAsia="仿宋_GB2312" w:cs="宋体"/>
          <w:color w:val="333333"/>
          <w:kern w:val="0"/>
          <w:sz w:val="32"/>
          <w:szCs w:val="32"/>
          <w:lang w:eastAsia="zh-CN"/>
        </w:rPr>
        <w:t>原因是</w:t>
      </w:r>
      <w:r>
        <w:rPr>
          <w:rFonts w:hint="eastAsia" w:ascii="仿宋_GB2312" w:hAnsi="宋体" w:eastAsia="仿宋_GB2312" w:cs="宋体"/>
          <w:color w:val="333333"/>
          <w:kern w:val="0"/>
          <w:sz w:val="32"/>
          <w:szCs w:val="32"/>
          <w:lang w:val="en-US" w:eastAsia="zh-CN"/>
        </w:rPr>
        <w:t>加大招商力度，公务接待增加；</w:t>
      </w:r>
      <w:r>
        <w:rPr>
          <w:rFonts w:hint="eastAsia" w:ascii="仿宋_GB2312" w:hAnsi="宋体" w:eastAsia="仿宋_GB2312" w:cs="宋体"/>
          <w:color w:val="333333"/>
          <w:kern w:val="0"/>
          <w:sz w:val="32"/>
          <w:szCs w:val="32"/>
        </w:rPr>
        <w:t>公务用车运行维护费</w:t>
      </w:r>
      <w:r>
        <w:rPr>
          <w:rFonts w:hint="eastAsia" w:ascii="仿宋_GB2312" w:hAnsi="宋体" w:eastAsia="仿宋_GB2312" w:cs="宋体"/>
          <w:color w:val="333333"/>
          <w:kern w:val="0"/>
          <w:sz w:val="32"/>
          <w:szCs w:val="32"/>
          <w:lang w:val="en-US" w:eastAsia="zh-CN"/>
        </w:rPr>
        <w:t>0</w:t>
      </w:r>
      <w:r>
        <w:rPr>
          <w:rFonts w:hint="eastAsia" w:ascii="仿宋_GB2312" w:hAnsi="宋体" w:eastAsia="仿宋_GB2312" w:cs="宋体"/>
          <w:color w:val="333333"/>
          <w:kern w:val="0"/>
          <w:sz w:val="32"/>
          <w:szCs w:val="32"/>
        </w:rPr>
        <w:t>万元</w:t>
      </w:r>
      <w:r>
        <w:rPr>
          <w:rFonts w:hint="eastAsia" w:ascii="仿宋_GB2312" w:hAnsi="宋体" w:eastAsia="仿宋_GB2312" w:cs="宋体"/>
          <w:color w:val="333333"/>
          <w:kern w:val="0"/>
          <w:sz w:val="32"/>
          <w:szCs w:val="32"/>
          <w:lang w:val="en-US" w:eastAsia="zh-CN"/>
        </w:rPr>
        <w:t>,</w:t>
      </w:r>
      <w:r>
        <w:rPr>
          <w:rFonts w:hint="eastAsia" w:ascii="仿宋_GB2312" w:hAnsi="宋体" w:eastAsia="仿宋_GB2312" w:cs="宋体"/>
          <w:color w:val="333333"/>
          <w:kern w:val="0"/>
          <w:sz w:val="32"/>
          <w:szCs w:val="32"/>
        </w:rPr>
        <w:t>公务用车购置费0元，和上年相同。</w:t>
      </w:r>
    </w:p>
    <w:p>
      <w:pPr>
        <w:ind w:firstLine="636"/>
        <w:rPr>
          <w:rFonts w:ascii="楷体" w:hAnsi="楷体" w:eastAsia="楷体"/>
          <w:sz w:val="32"/>
          <w:szCs w:val="32"/>
        </w:rPr>
      </w:pPr>
      <w:r>
        <w:rPr>
          <w:rFonts w:hint="eastAsia" w:ascii="楷体" w:hAnsi="楷体" w:eastAsia="楷体"/>
          <w:sz w:val="32"/>
          <w:szCs w:val="32"/>
        </w:rPr>
        <w:t>三、机关运行经费增减变动原因说明</w:t>
      </w:r>
    </w:p>
    <w:p>
      <w:pPr>
        <w:ind w:firstLine="636"/>
        <w:rPr>
          <w:rFonts w:hint="eastAsia" w:ascii="楷体" w:hAnsi="楷体" w:eastAsia="楷体"/>
          <w:sz w:val="32"/>
          <w:szCs w:val="32"/>
        </w:rPr>
      </w:pPr>
      <w:r>
        <w:rPr>
          <w:rFonts w:hint="eastAsia" w:ascii="楷体" w:hAnsi="楷体" w:eastAsia="楷体"/>
          <w:sz w:val="32"/>
          <w:szCs w:val="32"/>
          <w:lang w:eastAsia="zh-CN"/>
        </w:rPr>
        <w:t>平顺县发展改革和科学技术局20</w:t>
      </w:r>
      <w:r>
        <w:rPr>
          <w:rFonts w:hint="eastAsia" w:ascii="楷体" w:hAnsi="楷体" w:eastAsia="楷体"/>
          <w:sz w:val="32"/>
          <w:szCs w:val="32"/>
          <w:lang w:val="en-US" w:eastAsia="zh-CN"/>
        </w:rPr>
        <w:t>21</w:t>
      </w:r>
      <w:r>
        <w:rPr>
          <w:rFonts w:hint="eastAsia" w:ascii="楷体" w:hAnsi="楷体" w:eastAsia="楷体"/>
          <w:sz w:val="32"/>
          <w:szCs w:val="32"/>
        </w:rPr>
        <w:t>年所属</w:t>
      </w:r>
      <w:r>
        <w:rPr>
          <w:rFonts w:hint="eastAsia" w:ascii="仿宋" w:hAnsi="仿宋" w:eastAsia="仿宋"/>
          <w:color w:val="auto"/>
          <w:sz w:val="32"/>
          <w:szCs w:val="32"/>
          <w:lang w:val="en-US" w:eastAsia="zh-CN"/>
        </w:rPr>
        <w:t>政单位</w:t>
      </w:r>
      <w:r>
        <w:rPr>
          <w:rFonts w:hint="eastAsia" w:ascii="仿宋" w:hAnsi="仿宋" w:eastAsia="仿宋"/>
          <w:color w:val="auto"/>
          <w:sz w:val="32"/>
          <w:szCs w:val="32"/>
          <w:lang w:eastAsia="zh-CN"/>
        </w:rPr>
        <w:t>的机</w:t>
      </w:r>
      <w:r>
        <w:rPr>
          <w:rFonts w:hint="eastAsia" w:ascii="仿宋" w:hAnsi="仿宋" w:eastAsia="仿宋"/>
          <w:color w:val="auto"/>
          <w:sz w:val="32"/>
          <w:szCs w:val="32"/>
        </w:rPr>
        <w:t>关运行</w:t>
      </w:r>
      <w:r>
        <w:rPr>
          <w:rFonts w:hint="eastAsia" w:ascii="楷体" w:hAnsi="楷体" w:eastAsia="楷体"/>
          <w:sz w:val="32"/>
          <w:szCs w:val="32"/>
        </w:rPr>
        <w:t>经费财政拨款预算</w:t>
      </w:r>
      <w:r>
        <w:rPr>
          <w:rFonts w:hint="eastAsia" w:ascii="楷体" w:hAnsi="楷体" w:eastAsia="楷体"/>
          <w:sz w:val="32"/>
          <w:szCs w:val="32"/>
          <w:lang w:val="en-US" w:eastAsia="zh-CN"/>
        </w:rPr>
        <w:t>17.07</w:t>
      </w:r>
      <w:r>
        <w:rPr>
          <w:rFonts w:hint="eastAsia" w:ascii="楷体" w:hAnsi="楷体" w:eastAsia="楷体"/>
          <w:sz w:val="32"/>
          <w:szCs w:val="32"/>
        </w:rPr>
        <w:t>万元，比20</w:t>
      </w:r>
      <w:r>
        <w:rPr>
          <w:rFonts w:hint="eastAsia" w:ascii="楷体" w:hAnsi="楷体" w:eastAsia="楷体"/>
          <w:sz w:val="32"/>
          <w:szCs w:val="32"/>
          <w:lang w:val="en-US" w:eastAsia="zh-CN"/>
        </w:rPr>
        <w:t>20</w:t>
      </w:r>
      <w:r>
        <w:rPr>
          <w:rFonts w:hint="eastAsia" w:ascii="楷体" w:hAnsi="楷体" w:eastAsia="楷体"/>
          <w:sz w:val="32"/>
          <w:szCs w:val="32"/>
        </w:rPr>
        <w:t>年预算减少</w:t>
      </w:r>
      <w:r>
        <w:rPr>
          <w:rFonts w:hint="eastAsia" w:ascii="楷体" w:hAnsi="楷体" w:eastAsia="楷体"/>
          <w:sz w:val="32"/>
          <w:szCs w:val="32"/>
          <w:lang w:val="en-US" w:eastAsia="zh-CN"/>
        </w:rPr>
        <w:t>5.41</w:t>
      </w:r>
      <w:r>
        <w:rPr>
          <w:rFonts w:hint="eastAsia" w:ascii="楷体" w:hAnsi="楷体" w:eastAsia="楷体"/>
          <w:sz w:val="32"/>
          <w:szCs w:val="32"/>
        </w:rPr>
        <w:t>万元，下降</w:t>
      </w:r>
      <w:r>
        <w:rPr>
          <w:rFonts w:hint="eastAsia" w:ascii="楷体" w:hAnsi="楷体" w:eastAsia="楷体"/>
          <w:sz w:val="32"/>
          <w:szCs w:val="32"/>
          <w:lang w:val="en-US" w:eastAsia="zh-CN"/>
        </w:rPr>
        <w:t>24.07</w:t>
      </w:r>
      <w:r>
        <w:rPr>
          <w:rFonts w:hint="eastAsia" w:ascii="楷体" w:hAnsi="楷体" w:eastAsia="楷体"/>
          <w:sz w:val="32"/>
          <w:szCs w:val="32"/>
        </w:rPr>
        <w:t>%,原因是</w:t>
      </w:r>
      <w:r>
        <w:rPr>
          <w:rFonts w:hint="eastAsia" w:ascii="楷体" w:hAnsi="楷体" w:eastAsia="楷体"/>
          <w:sz w:val="32"/>
          <w:szCs w:val="32"/>
          <w:lang w:eastAsia="zh-CN"/>
        </w:rPr>
        <w:t>减少不必要的开支</w:t>
      </w:r>
      <w:r>
        <w:rPr>
          <w:rFonts w:hint="eastAsia" w:ascii="楷体" w:hAnsi="楷体" w:eastAsia="楷体"/>
          <w:sz w:val="32"/>
          <w:szCs w:val="32"/>
        </w:rPr>
        <w:t>。</w:t>
      </w:r>
    </w:p>
    <w:p>
      <w:pPr>
        <w:widowControl/>
        <w:spacing w:line="324" w:lineRule="atLeast"/>
        <w:ind w:firstLine="645"/>
        <w:jc w:val="left"/>
        <w:rPr>
          <w:rFonts w:hint="eastAsia" w:ascii="宋体" w:hAnsi="宋体" w:cs="宋体"/>
          <w:color w:val="333333"/>
          <w:kern w:val="0"/>
          <w:sz w:val="18"/>
          <w:szCs w:val="18"/>
        </w:rPr>
      </w:pPr>
      <w:r>
        <w:rPr>
          <w:rFonts w:hint="eastAsia" w:ascii="楷体_GB2312" w:hAnsi="宋体" w:eastAsia="楷体_GB2312" w:cs="宋体"/>
          <w:color w:val="333333"/>
          <w:kern w:val="0"/>
          <w:sz w:val="32"/>
          <w:szCs w:val="32"/>
          <w:lang w:val="en-US" w:eastAsia="zh-CN"/>
        </w:rPr>
        <w:t>四、</w:t>
      </w:r>
      <w:r>
        <w:rPr>
          <w:rFonts w:hint="eastAsia" w:ascii="楷体_GB2312" w:hAnsi="宋体" w:eastAsia="楷体_GB2312" w:cs="宋体"/>
          <w:color w:val="333333"/>
          <w:kern w:val="0"/>
          <w:sz w:val="32"/>
          <w:szCs w:val="32"/>
        </w:rPr>
        <w:t>政府性基金预算情况</w:t>
      </w:r>
    </w:p>
    <w:p>
      <w:pPr>
        <w:widowControl/>
        <w:spacing w:line="324" w:lineRule="atLeast"/>
        <w:ind w:firstLine="645"/>
        <w:jc w:val="left"/>
        <w:rPr>
          <w:rFonts w:hint="eastAsia" w:ascii="仿宋_GB2312" w:hAnsi="宋体" w:eastAsia="仿宋_GB2312" w:cs="宋体"/>
          <w:color w:val="333333"/>
          <w:kern w:val="0"/>
          <w:sz w:val="32"/>
          <w:szCs w:val="32"/>
        </w:rPr>
      </w:pPr>
      <w:r>
        <w:rPr>
          <w:rFonts w:hint="eastAsia" w:ascii="仿宋_GB2312" w:hAnsi="宋体" w:eastAsia="仿宋_GB2312" w:cs="宋体"/>
          <w:color w:val="333333"/>
          <w:kern w:val="0"/>
          <w:sz w:val="32"/>
          <w:szCs w:val="32"/>
        </w:rPr>
        <w:t>我局没有政府性基金预算。</w:t>
      </w:r>
    </w:p>
    <w:p>
      <w:pPr>
        <w:ind w:firstLine="636"/>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（一）政府采购情况</w:t>
      </w:r>
    </w:p>
    <w:p>
      <w:pPr>
        <w:ind w:firstLine="636"/>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20</w:t>
      </w:r>
      <w:r>
        <w:rPr>
          <w:rFonts w:hint="eastAsia" w:ascii="楷体_GB2312" w:hAnsi="楷体_GB2312" w:eastAsia="楷体_GB2312" w:cs="楷体_GB2312"/>
          <w:sz w:val="32"/>
          <w:szCs w:val="32"/>
          <w:lang w:val="en-US" w:eastAsia="zh-CN"/>
        </w:rPr>
        <w:t>21</w:t>
      </w:r>
      <w:r>
        <w:rPr>
          <w:rFonts w:hint="eastAsia" w:ascii="楷体_GB2312" w:hAnsi="楷体_GB2312" w:eastAsia="楷体_GB2312" w:cs="楷体_GB2312"/>
          <w:sz w:val="32"/>
          <w:szCs w:val="32"/>
        </w:rPr>
        <w:t>年政府采购预算总额</w:t>
      </w:r>
      <w:r>
        <w:rPr>
          <w:rFonts w:hint="eastAsia" w:ascii="楷体_GB2312" w:hAnsi="楷体_GB2312" w:eastAsia="楷体_GB2312" w:cs="楷体_GB2312"/>
          <w:sz w:val="32"/>
          <w:szCs w:val="32"/>
          <w:lang w:val="en-US" w:eastAsia="zh-CN"/>
        </w:rPr>
        <w:t>40</w:t>
      </w:r>
      <w:r>
        <w:rPr>
          <w:rFonts w:hint="eastAsia" w:ascii="楷体_GB2312" w:hAnsi="楷体_GB2312" w:eastAsia="楷体_GB2312" w:cs="楷体_GB2312"/>
          <w:sz w:val="32"/>
          <w:szCs w:val="32"/>
        </w:rPr>
        <w:t>万元，其中：政府采购货物预算</w:t>
      </w:r>
      <w:r>
        <w:rPr>
          <w:rFonts w:hint="eastAsia" w:ascii="楷体_GB2312" w:hAnsi="楷体_GB2312" w:eastAsia="楷体_GB2312" w:cs="楷体_GB2312"/>
          <w:sz w:val="32"/>
          <w:szCs w:val="32"/>
          <w:lang w:val="en-US" w:eastAsia="zh-CN"/>
        </w:rPr>
        <w:t>40</w:t>
      </w:r>
      <w:r>
        <w:rPr>
          <w:rFonts w:hint="eastAsia" w:ascii="楷体_GB2312" w:hAnsi="楷体_GB2312" w:eastAsia="楷体_GB2312" w:cs="楷体_GB2312"/>
          <w:sz w:val="32"/>
          <w:szCs w:val="32"/>
        </w:rPr>
        <w:t>万元、政府采购工程预算</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万元、政府采购服务预算</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万元。</w:t>
      </w:r>
    </w:p>
    <w:p>
      <w:pPr>
        <w:ind w:firstLine="636"/>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（二）政府购买服务指导性目录</w:t>
      </w:r>
    </w:p>
    <w:p>
      <w:pPr>
        <w:ind w:firstLine="636"/>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ind w:firstLine="636"/>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1.车辆情况；</w:t>
      </w:r>
    </w:p>
    <w:p>
      <w:pPr>
        <w:ind w:firstLine="636"/>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2.房屋情况；</w:t>
      </w:r>
    </w:p>
    <w:p>
      <w:pPr>
        <w:ind w:firstLine="636"/>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3.其他国有资产占有使用情况。</w:t>
      </w:r>
    </w:p>
    <w:p>
      <w:pPr>
        <w:ind w:firstLine="636"/>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（四）绩效管理情况</w:t>
      </w:r>
    </w:p>
    <w:p>
      <w:pPr>
        <w:ind w:firstLine="636"/>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20</w:t>
      </w:r>
      <w:r>
        <w:rPr>
          <w:rFonts w:hint="eastAsia" w:ascii="楷体_GB2312" w:hAnsi="楷体_GB2312" w:eastAsia="楷体_GB2312" w:cs="楷体_GB2312"/>
          <w:sz w:val="32"/>
          <w:szCs w:val="32"/>
          <w:lang w:val="en-US" w:eastAsia="zh-CN"/>
        </w:rPr>
        <w:t>21</w:t>
      </w:r>
      <w:r>
        <w:rPr>
          <w:rFonts w:hint="eastAsia" w:ascii="楷体_GB2312" w:hAnsi="楷体_GB2312" w:eastAsia="楷体_GB2312" w:cs="楷体_GB2312"/>
          <w:sz w:val="32"/>
          <w:szCs w:val="32"/>
        </w:rPr>
        <w:t>年实行绩效目标管理的项目</w:t>
      </w:r>
      <w:r>
        <w:rPr>
          <w:rFonts w:hint="eastAsia" w:ascii="楷体_GB2312" w:hAnsi="楷体_GB2312" w:eastAsia="楷体_GB2312" w:cs="楷体_GB2312"/>
          <w:sz w:val="32"/>
          <w:szCs w:val="32"/>
          <w:lang w:val="en-US" w:eastAsia="zh-CN"/>
        </w:rPr>
        <w:t>10</w:t>
      </w:r>
      <w:r>
        <w:rPr>
          <w:rFonts w:hint="eastAsia" w:ascii="楷体_GB2312" w:hAnsi="楷体_GB2312" w:eastAsia="楷体_GB2312" w:cs="楷体_GB2312"/>
          <w:sz w:val="32"/>
          <w:szCs w:val="32"/>
        </w:rPr>
        <w:t>个，涉及一般公共预算当年拨款</w:t>
      </w:r>
      <w:r>
        <w:rPr>
          <w:rFonts w:hint="eastAsia" w:ascii="楷体_GB2312" w:hAnsi="楷体_GB2312" w:eastAsia="楷体_GB2312" w:cs="楷体_GB2312"/>
          <w:sz w:val="32"/>
          <w:szCs w:val="32"/>
          <w:lang w:val="en-US" w:eastAsia="zh-CN"/>
        </w:rPr>
        <w:t>1164.93</w:t>
      </w:r>
      <w:r>
        <w:rPr>
          <w:rFonts w:hint="eastAsia" w:ascii="楷体_GB2312" w:hAnsi="楷体_GB2312" w:eastAsia="楷体_GB2312" w:cs="楷体_GB2312"/>
          <w:sz w:val="32"/>
          <w:szCs w:val="32"/>
        </w:rPr>
        <w:t>万元。</w:t>
      </w:r>
    </w:p>
    <w:p>
      <w:pPr>
        <w:numPr>
          <w:ilvl w:val="0"/>
          <w:numId w:val="1"/>
        </w:numPr>
        <w:ind w:firstLine="636"/>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非税收入和基金执收情况</w:t>
      </w:r>
    </w:p>
    <w:p>
      <w:pPr>
        <w:numPr>
          <w:ilvl w:val="0"/>
          <w:numId w:val="0"/>
        </w:numPr>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lang w:eastAsia="zh-CN"/>
        </w:rPr>
        <w:t>无</w:t>
      </w:r>
    </w:p>
    <w:p>
      <w:pPr>
        <w:numPr>
          <w:ilvl w:val="0"/>
          <w:numId w:val="1"/>
        </w:numPr>
        <w:ind w:firstLine="636"/>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其他</w:t>
      </w:r>
    </w:p>
    <w:p>
      <w:pPr>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部分  名词解释（参考模板，</w:t>
      </w:r>
      <w:r>
        <w:rPr>
          <w:rFonts w:hint="eastAsia" w:ascii="黑体" w:hAnsi="黑体" w:eastAsia="黑体"/>
          <w:sz w:val="32"/>
          <w:szCs w:val="32"/>
          <w:lang w:val="en-US" w:eastAsia="zh-CN"/>
        </w:rPr>
        <w:t>请不要随意删减</w:t>
      </w:r>
      <w:r>
        <w:rPr>
          <w:rFonts w:hint="eastAsia" w:ascii="黑体" w:hAnsi="黑体" w:eastAsia="黑体"/>
          <w:sz w:val="32"/>
          <w:szCs w:val="32"/>
        </w:rPr>
        <w:t>）</w:t>
      </w:r>
    </w:p>
    <w:p>
      <w:pPr>
        <w:autoSpaceDE w:val="0"/>
        <w:autoSpaceDN w:val="0"/>
        <w:adjustRightInd w:val="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（一）基本支出：指为保障机构正常运转、完成日常</w:t>
      </w:r>
    </w:p>
    <w:p>
      <w:pPr>
        <w:autoSpaceDE w:val="0"/>
        <w:autoSpaceDN w:val="0"/>
        <w:adjustRightInd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工作任务而发生的人员支出和公用支出。</w:t>
      </w:r>
    </w:p>
    <w:p>
      <w:pPr>
        <w:autoSpaceDE w:val="0"/>
        <w:autoSpaceDN w:val="0"/>
        <w:adjustRightInd w:val="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（二）项目支出：指在基本支出之外为完成特定行政任</w:t>
      </w:r>
    </w:p>
    <w:p>
      <w:pP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务和事业发展目标所发生的支出。</w:t>
      </w:r>
    </w:p>
    <w:p>
      <w:pPr>
        <w:autoSpaceDE w:val="0"/>
        <w:autoSpaceDN w:val="0"/>
        <w:adjustRightInd w:val="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（三）“三公”经费：指</w:t>
      </w:r>
      <w:r>
        <w:rPr>
          <w:rFonts w:hint="eastAsia" w:ascii="楷体_GB2312" w:hAnsi="楷体_GB2312" w:eastAsia="楷体_GB2312" w:cs="楷体_GB2312"/>
          <w:sz w:val="32"/>
          <w:szCs w:val="32"/>
          <w:lang w:eastAsia="zh-CN"/>
        </w:rPr>
        <w:t>市</w:t>
      </w:r>
      <w:r>
        <w:rPr>
          <w:rFonts w:hint="eastAsia" w:ascii="楷体_GB2312" w:hAnsi="楷体_GB2312" w:eastAsia="楷体_GB2312" w:cs="楷体_GB2312"/>
          <w:sz w:val="32"/>
          <w:szCs w:val="32"/>
        </w:rPr>
        <w:t>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（四）机关运行经费：指行政单位和参照公务员法管理的事业单位使用一般公共预算安排的基本支出中的日常公用经费支出。</w:t>
      </w:r>
    </w:p>
    <w:p>
      <w:pPr>
        <w:rPr>
          <w:rFonts w:hint="eastAsia" w:ascii="楷体_GB2312" w:hAnsi="楷体_GB2312" w:eastAsia="楷体_GB2312" w:cs="楷体_GB2312"/>
          <w:sz w:val="32"/>
          <w:szCs w:val="32"/>
        </w:rPr>
      </w:pPr>
    </w:p>
    <w:p>
      <w:pPr>
        <w:rPr>
          <w:rFonts w:hint="eastAsia" w:ascii="楷体_GB2312" w:hAnsi="楷体_GB2312" w:eastAsia="楷体_GB2312" w:cs="楷体_GB2312"/>
          <w:sz w:val="32"/>
          <w:szCs w:val="32"/>
        </w:rPr>
      </w:pPr>
    </w:p>
    <w:p>
      <w:pPr>
        <w:rPr>
          <w:rFonts w:hint="eastAsia" w:ascii="楷体_GB2312" w:hAnsi="楷体_GB2312" w:eastAsia="楷体_GB2312" w:cs="楷体_GB2312"/>
          <w:sz w:val="32"/>
          <w:szCs w:val="32"/>
        </w:rPr>
      </w:pPr>
    </w:p>
    <w:p>
      <w:pP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2021</w:t>
      </w:r>
      <w:bookmarkStart w:id="0" w:name="_GoBack"/>
      <w:bookmarkEnd w:id="0"/>
      <w:r>
        <w:rPr>
          <w:rFonts w:hint="eastAsia" w:ascii="楷体_GB2312" w:hAnsi="楷体_GB2312" w:eastAsia="楷体_GB2312" w:cs="楷体_GB2312"/>
          <w:sz w:val="32"/>
          <w:szCs w:val="32"/>
          <w:lang w:val="en-US" w:eastAsia="zh-CN"/>
        </w:rPr>
        <w:t>年5月18日</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1A0F3C52" w:usb2="00000010" w:usb3="00000000" w:csb0="0004001F" w:csb1="00000000"/>
  </w:font>
  <w:font w:name="仿宋">
    <w:altName w:val="仿宋_GB2312"/>
    <w:panose1 w:val="02010609060101010101"/>
    <w:charset w:val="86"/>
    <w:family w:val="auto"/>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altName w:val="楷体_GB2312"/>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_4eff_5b8b_GB2312">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ascii="Calibri" w:hAnsi="Calibri" w:eastAsia="宋体" w:cs="黑体"/>
        <w:kern w:val="2"/>
        <w:sz w:val="18"/>
        <w:szCs w:val="18"/>
        <w:lang w:val="en-US" w:eastAsia="zh-CN" w:bidi="ar-SA"/>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Style w:val="6"/>
                            </w:rPr>
                          </w:pPr>
                          <w:r>
                            <w:fldChar w:fldCharType="begin"/>
                          </w:r>
                          <w:r>
                            <w:rPr>
                              <w:rStyle w:val="6"/>
                            </w:rPr>
                            <w:instrText xml:space="preserve">PAGE  </w:instrText>
                          </w:r>
                          <w:r>
                            <w:fldChar w:fldCharType="separate"/>
                          </w:r>
                          <w:r>
                            <w:rPr>
                              <w:rStyle w:val="6"/>
                            </w:rP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rPr>
                        <w:rStyle w:val="6"/>
                      </w:rPr>
                    </w:pPr>
                    <w:r>
                      <w:fldChar w:fldCharType="begin"/>
                    </w:r>
                    <w:r>
                      <w:rPr>
                        <w:rStyle w:val="6"/>
                      </w:rPr>
                      <w:instrText xml:space="preserve">PAGE  </w:instrText>
                    </w:r>
                    <w:r>
                      <w:fldChar w:fldCharType="separate"/>
                    </w:r>
                    <w:r>
                      <w:rPr>
                        <w:rStyle w:val="6"/>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1</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476BD"/>
    <w:multiLevelType w:val="singleLevel"/>
    <w:tmpl w:val="58D476BD"/>
    <w:lvl w:ilvl="0" w:tentative="0">
      <w:start w:val="5"/>
      <w:numFmt w:val="chineseCounting"/>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B13AA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0"/>
    <w:pPr>
      <w:tabs>
        <w:tab w:val="center" w:pos="4153"/>
        <w:tab w:val="right" w:pos="8306"/>
      </w:tabs>
      <w:snapToGrid w:val="0"/>
      <w:jc w:val="left"/>
    </w:pPr>
    <w:rPr>
      <w:rFonts w:ascii="Calibri" w:hAnsi="Calibri" w:eastAsia="宋体" w:cs="黑体"/>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Calibri" w:hAnsi="Calibri" w:eastAsia="宋体" w:cs="黑体"/>
      <w:sz w:val="18"/>
      <w:szCs w:val="18"/>
    </w:rPr>
  </w:style>
  <w:style w:type="character" w:styleId="6">
    <w:name w:val="page number"/>
    <w:basedOn w:val="5"/>
    <w:qFormat/>
    <w:uiPriority w:val="0"/>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158</Words>
  <Characters>901</Characters>
  <Lines>7</Lines>
  <Paragraphs>2</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2017-01-16T14:14:00Z</dcterms:created>
  <dc:creator>郜汝敬 </dc:creator>
  <cp:lastModifiedBy>Administrator</cp:lastModifiedBy>
  <cp:lastPrinted>2021-04-26T03:42:00Z</cp:lastPrinted>
  <dcterms:modified xsi:type="dcterms:W3CDTF">2021-05-18T09:09:22Z</dcterms:modified>
  <dc:title>附件4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