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D7" w:rsidRPr="00CC565B" w:rsidRDefault="001354D7" w:rsidP="001354D7">
      <w:pPr>
        <w:jc w:val="center"/>
        <w:rPr>
          <w:rFonts w:ascii="华文中宋" w:eastAsia="华文中宋" w:hAnsi="华文中宋"/>
          <w:b/>
          <w:sz w:val="44"/>
          <w:szCs w:val="44"/>
        </w:rPr>
      </w:pPr>
      <w:r w:rsidRPr="00CC565B">
        <w:rPr>
          <w:rFonts w:ascii="华文中宋" w:eastAsia="华文中宋" w:hAnsi="华文中宋" w:hint="eastAsia"/>
          <w:b/>
          <w:sz w:val="44"/>
          <w:szCs w:val="44"/>
        </w:rPr>
        <w:t>平顺县住房</w:t>
      </w:r>
      <w:r w:rsidR="00837F61">
        <w:rPr>
          <w:rFonts w:ascii="华文中宋" w:eastAsia="华文中宋" w:hAnsi="华文中宋" w:hint="eastAsia"/>
          <w:b/>
          <w:sz w:val="44"/>
          <w:szCs w:val="44"/>
        </w:rPr>
        <w:t>和</w:t>
      </w:r>
      <w:r w:rsidRPr="00CC565B">
        <w:rPr>
          <w:rFonts w:ascii="华文中宋" w:eastAsia="华文中宋" w:hAnsi="华文中宋" w:hint="eastAsia"/>
          <w:b/>
          <w:sz w:val="44"/>
          <w:szCs w:val="44"/>
        </w:rPr>
        <w:t>城乡建设</w:t>
      </w:r>
      <w:r w:rsidR="00837F61">
        <w:rPr>
          <w:rFonts w:ascii="华文中宋" w:eastAsia="华文中宋" w:hAnsi="华文中宋" w:hint="eastAsia"/>
          <w:b/>
          <w:sz w:val="44"/>
          <w:szCs w:val="44"/>
        </w:rPr>
        <w:t>管理</w:t>
      </w:r>
      <w:r w:rsidRPr="00CC565B">
        <w:rPr>
          <w:rFonts w:ascii="华文中宋" w:eastAsia="华文中宋" w:hAnsi="华文中宋" w:hint="eastAsia"/>
          <w:b/>
          <w:sz w:val="44"/>
          <w:szCs w:val="44"/>
        </w:rPr>
        <w:t>局</w:t>
      </w:r>
    </w:p>
    <w:p w:rsidR="0040100F" w:rsidRPr="00CC565B" w:rsidRDefault="00E22598">
      <w:pPr>
        <w:jc w:val="center"/>
        <w:rPr>
          <w:rFonts w:ascii="华文中宋" w:eastAsia="华文中宋" w:hAnsi="华文中宋"/>
          <w:b/>
          <w:sz w:val="44"/>
          <w:szCs w:val="44"/>
        </w:rPr>
      </w:pPr>
      <w:r w:rsidRPr="00CC565B">
        <w:rPr>
          <w:rFonts w:ascii="华文中宋" w:eastAsia="华文中宋" w:hAnsi="华文中宋" w:hint="eastAsia"/>
          <w:b/>
          <w:sz w:val="44"/>
          <w:szCs w:val="44"/>
        </w:rPr>
        <w:t>部门2021年度部门预算相关说明</w:t>
      </w:r>
    </w:p>
    <w:p w:rsidR="0040100F" w:rsidRDefault="0040100F">
      <w:pPr>
        <w:jc w:val="center"/>
        <w:rPr>
          <w:rFonts w:ascii="仿宋" w:eastAsia="仿宋" w:hAnsi="仿宋"/>
          <w:sz w:val="32"/>
          <w:szCs w:val="32"/>
        </w:rPr>
      </w:pPr>
    </w:p>
    <w:p w:rsidR="0040100F" w:rsidRDefault="00E22598">
      <w:pPr>
        <w:rPr>
          <w:rFonts w:ascii="黑体" w:eastAsia="黑体" w:hAnsi="黑体"/>
          <w:sz w:val="32"/>
          <w:szCs w:val="32"/>
        </w:rPr>
      </w:pPr>
      <w:r>
        <w:rPr>
          <w:rFonts w:ascii="黑体" w:eastAsia="黑体" w:hAnsi="黑体" w:hint="eastAsia"/>
          <w:sz w:val="32"/>
          <w:szCs w:val="32"/>
        </w:rPr>
        <w:t>第一部分  概况</w:t>
      </w:r>
    </w:p>
    <w:p w:rsidR="001354D7" w:rsidRPr="005949DB" w:rsidRDefault="001354D7" w:rsidP="001354D7">
      <w:pPr>
        <w:ind w:firstLine="640"/>
        <w:rPr>
          <w:rFonts w:ascii="宋体" w:hAnsi="宋体"/>
          <w:sz w:val="32"/>
          <w:szCs w:val="32"/>
        </w:rPr>
      </w:pPr>
      <w:r w:rsidRPr="005949DB">
        <w:rPr>
          <w:rFonts w:ascii="宋体" w:hAnsi="宋体" w:hint="eastAsia"/>
          <w:sz w:val="32"/>
          <w:szCs w:val="32"/>
        </w:rPr>
        <w:t>一、</w:t>
      </w:r>
      <w:r w:rsidR="00E22598" w:rsidRPr="005949DB">
        <w:rPr>
          <w:rFonts w:ascii="宋体" w:hAnsi="宋体" w:hint="eastAsia"/>
          <w:sz w:val="32"/>
          <w:szCs w:val="32"/>
        </w:rPr>
        <w:t>本部门职责</w:t>
      </w:r>
    </w:p>
    <w:p w:rsidR="001354D7" w:rsidRPr="001354D7" w:rsidRDefault="001354D7" w:rsidP="005949DB">
      <w:pPr>
        <w:spacing w:line="360" w:lineRule="auto"/>
        <w:ind w:firstLineChars="200" w:firstLine="560"/>
        <w:rPr>
          <w:rFonts w:ascii="宋体" w:hAnsi="宋体"/>
          <w:sz w:val="28"/>
          <w:szCs w:val="28"/>
        </w:rPr>
      </w:pPr>
      <w:r w:rsidRPr="001354D7">
        <w:rPr>
          <w:rFonts w:ascii="宋体" w:hAnsi="宋体" w:hint="eastAsia"/>
          <w:sz w:val="28"/>
          <w:szCs w:val="28"/>
        </w:rPr>
        <w:t>我单位组建于1981年，单位性质为行政单位。根据《中共平顺县委、平顺县人民政府关于印发＜平顺县人民政府机构改革方案＞的通知》（平发【2009】42号设立平顺县住房保障和城乡建设管理局，正科级建制，为县政府工作部门。根据中共平顺县委办公室文件《中共平顺县委办公室 平顺县人民政府关于印发《平顺县住房和城乡建设管理局职能配置内设机构和人员编制规定》的通知，重新划定我单位职能。单位负责人为郭忠义。</w:t>
      </w:r>
    </w:p>
    <w:p w:rsidR="001354D7" w:rsidRPr="00472C70" w:rsidRDefault="001354D7" w:rsidP="00472C70">
      <w:pPr>
        <w:spacing w:line="360" w:lineRule="auto"/>
        <w:ind w:firstLineChars="200" w:firstLine="560"/>
        <w:rPr>
          <w:rFonts w:ascii="宋体" w:hAnsi="宋体"/>
          <w:sz w:val="28"/>
          <w:szCs w:val="28"/>
        </w:rPr>
      </w:pPr>
      <w:r w:rsidRPr="005949DB">
        <w:rPr>
          <w:rFonts w:ascii="宋体" w:hAnsi="宋体" w:hint="eastAsia"/>
          <w:sz w:val="28"/>
          <w:szCs w:val="28"/>
        </w:rPr>
        <w:t>平顺县住房城乡建设局负责全县总体规划、建设和管理工作。包括建设施工企业的管理、监察工程建设、招投标的监督和管理、房屋产权管理、市政建设管理维护、人民防空设施的监督管理、工程质量安全监督管理、竣工验收备案、建筑工程材料的环保与节能、工程预结算管理审查、保障房管理、全县农村危房改造工作以及相关法律法规的贯彻落实；城市环卫、城市照明、城市园林绿化职能划归我单位。</w:t>
      </w:r>
    </w:p>
    <w:p w:rsidR="0040100F" w:rsidRPr="005949DB" w:rsidRDefault="00E22598" w:rsidP="005949DB">
      <w:pPr>
        <w:ind w:firstLine="640"/>
        <w:rPr>
          <w:rFonts w:ascii="宋体" w:hAnsi="宋体"/>
          <w:sz w:val="32"/>
          <w:szCs w:val="32"/>
        </w:rPr>
      </w:pPr>
      <w:r w:rsidRPr="005949DB">
        <w:rPr>
          <w:rFonts w:ascii="宋体" w:hAnsi="宋体" w:hint="eastAsia"/>
          <w:sz w:val="32"/>
          <w:szCs w:val="32"/>
        </w:rPr>
        <w:t>二、机构设置情况</w:t>
      </w:r>
    </w:p>
    <w:p w:rsidR="001354D7" w:rsidRPr="00472C70" w:rsidRDefault="001354D7" w:rsidP="00472C70">
      <w:pPr>
        <w:spacing w:line="360" w:lineRule="auto"/>
        <w:ind w:firstLineChars="200" w:firstLine="560"/>
        <w:rPr>
          <w:rFonts w:ascii="宋体" w:hAnsi="宋体"/>
          <w:sz w:val="28"/>
          <w:szCs w:val="28"/>
        </w:rPr>
      </w:pPr>
      <w:r w:rsidRPr="005949DB">
        <w:rPr>
          <w:rFonts w:ascii="宋体" w:hAnsi="宋体" w:hint="eastAsia"/>
          <w:sz w:val="28"/>
          <w:szCs w:val="28"/>
        </w:rPr>
        <w:t>平顺县住建局在机构改革时单位机构数7个，行政机构1个，3个全额事业，3个自收自支事业。根据编办文件，环卫大队划归我单位。现在设一室五中心即：局综合办公室、市政管理中心、工程建设</w:t>
      </w:r>
      <w:r w:rsidRPr="005949DB">
        <w:rPr>
          <w:rFonts w:ascii="宋体" w:hAnsi="宋体" w:hint="eastAsia"/>
          <w:sz w:val="28"/>
          <w:szCs w:val="28"/>
        </w:rPr>
        <w:lastRenderedPageBreak/>
        <w:t>服务中心、村镇建筑管理站、房产交易中心、环境卫生管理大队。</w:t>
      </w:r>
    </w:p>
    <w:p w:rsidR="0040100F" w:rsidRDefault="00E22598">
      <w:pPr>
        <w:rPr>
          <w:rFonts w:ascii="黑体" w:eastAsia="黑体" w:hAnsi="黑体"/>
          <w:sz w:val="32"/>
          <w:szCs w:val="32"/>
        </w:rPr>
      </w:pPr>
      <w:r>
        <w:rPr>
          <w:rFonts w:ascii="黑体" w:eastAsia="黑体" w:hAnsi="黑体" w:hint="eastAsia"/>
          <w:sz w:val="32"/>
          <w:szCs w:val="32"/>
        </w:rPr>
        <w:t>第二部分  2021年度部门预算情况说明</w:t>
      </w:r>
    </w:p>
    <w:p w:rsidR="0040100F" w:rsidRPr="005949DB" w:rsidRDefault="00E22598" w:rsidP="005949DB">
      <w:pPr>
        <w:ind w:firstLine="640"/>
        <w:rPr>
          <w:rFonts w:ascii="宋体" w:hAnsi="宋体"/>
          <w:sz w:val="32"/>
          <w:szCs w:val="32"/>
        </w:rPr>
      </w:pPr>
      <w:r w:rsidRPr="005949DB">
        <w:rPr>
          <w:rFonts w:ascii="宋体" w:hAnsi="宋体" w:hint="eastAsia"/>
          <w:sz w:val="32"/>
          <w:szCs w:val="32"/>
        </w:rPr>
        <w:t>一、2021年度部门预算数据变动情况及原因</w:t>
      </w:r>
    </w:p>
    <w:p w:rsidR="001354D7" w:rsidRPr="00472C70" w:rsidRDefault="001354D7">
      <w:pPr>
        <w:ind w:firstLine="636"/>
        <w:rPr>
          <w:rFonts w:ascii="宋体" w:hAnsi="宋体"/>
          <w:sz w:val="28"/>
          <w:szCs w:val="28"/>
        </w:rPr>
      </w:pPr>
      <w:r w:rsidRPr="00472C70">
        <w:rPr>
          <w:rFonts w:ascii="宋体" w:hAnsi="宋体" w:hint="eastAsia"/>
          <w:sz w:val="28"/>
          <w:szCs w:val="28"/>
        </w:rPr>
        <w:t>(一)收入预算情况</w:t>
      </w:r>
    </w:p>
    <w:p w:rsidR="007C4B44" w:rsidRDefault="007C4B44"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平顺县住房和城乡建设管理局2021年收入预算1482.83万元，比2020年预算增加50.97万元，比上年增加3.56%，增加原因：工程资金预算增加。</w:t>
      </w:r>
    </w:p>
    <w:p w:rsidR="00472C70" w:rsidRPr="005949DB" w:rsidRDefault="00472C70" w:rsidP="00472C70">
      <w:pPr>
        <w:spacing w:line="360" w:lineRule="auto"/>
        <w:ind w:firstLineChars="200" w:firstLine="482"/>
        <w:jc w:val="center"/>
        <w:rPr>
          <w:rFonts w:ascii="宋体" w:hAnsi="宋体"/>
          <w:sz w:val="28"/>
          <w:szCs w:val="28"/>
        </w:rPr>
      </w:pPr>
      <w:r w:rsidRPr="009F6BC2">
        <w:rPr>
          <w:rFonts w:ascii="宋体" w:hAnsi="宋体" w:cs="Arial" w:hint="eastAsia"/>
          <w:b/>
          <w:bCs/>
          <w:color w:val="000000"/>
          <w:kern w:val="0"/>
          <w:sz w:val="24"/>
        </w:rPr>
        <w:t>平顺县住房和城乡建设管理局2021年预算</w:t>
      </w:r>
      <w:r>
        <w:rPr>
          <w:rFonts w:ascii="宋体" w:hAnsi="宋体" w:cs="Arial" w:hint="eastAsia"/>
          <w:b/>
          <w:bCs/>
          <w:color w:val="000000"/>
          <w:kern w:val="0"/>
          <w:sz w:val="24"/>
        </w:rPr>
        <w:t>收入</w:t>
      </w:r>
      <w:r w:rsidRPr="00472C70">
        <w:rPr>
          <w:rFonts w:ascii="宋体" w:hAnsi="宋体" w:cs="Arial" w:hint="eastAsia"/>
          <w:b/>
          <w:bCs/>
          <w:color w:val="000000"/>
          <w:kern w:val="0"/>
          <w:sz w:val="24"/>
        </w:rPr>
        <w:t>总</w:t>
      </w:r>
      <w:r w:rsidRPr="009F6BC2">
        <w:rPr>
          <w:rFonts w:ascii="宋体" w:hAnsi="宋体" w:cs="Arial" w:hint="eastAsia"/>
          <w:b/>
          <w:bCs/>
          <w:color w:val="000000"/>
          <w:kern w:val="0"/>
          <w:sz w:val="24"/>
        </w:rPr>
        <w:t>表</w:t>
      </w:r>
    </w:p>
    <w:tbl>
      <w:tblPr>
        <w:tblW w:w="5053" w:type="pct"/>
        <w:jc w:val="center"/>
        <w:tblLayout w:type="fixed"/>
        <w:tblLook w:val="0000"/>
      </w:tblPr>
      <w:tblGrid>
        <w:gridCol w:w="1560"/>
        <w:gridCol w:w="989"/>
        <w:gridCol w:w="990"/>
        <w:gridCol w:w="682"/>
        <w:gridCol w:w="1461"/>
        <w:gridCol w:w="992"/>
        <w:gridCol w:w="992"/>
        <w:gridCol w:w="946"/>
      </w:tblGrid>
      <w:tr w:rsidR="001354D7" w:rsidTr="005B4D12">
        <w:trPr>
          <w:trHeight w:val="317"/>
          <w:jc w:val="center"/>
        </w:trPr>
        <w:tc>
          <w:tcPr>
            <w:tcW w:w="906" w:type="pct"/>
            <w:tcBorders>
              <w:top w:val="nil"/>
              <w:left w:val="nil"/>
              <w:bottom w:val="nil"/>
              <w:right w:val="nil"/>
            </w:tcBorders>
            <w:noWrap/>
            <w:vAlign w:val="center"/>
          </w:tcPr>
          <w:p w:rsidR="001354D7" w:rsidRDefault="001354D7" w:rsidP="005F6A38">
            <w:pPr>
              <w:widowControl/>
              <w:jc w:val="left"/>
              <w:rPr>
                <w:rFonts w:ascii="宋体" w:hAnsi="宋体" w:cs="宋体"/>
                <w:kern w:val="0"/>
                <w:sz w:val="18"/>
                <w:szCs w:val="18"/>
              </w:rPr>
            </w:pPr>
          </w:p>
        </w:tc>
        <w:tc>
          <w:tcPr>
            <w:tcW w:w="574" w:type="pct"/>
            <w:tcBorders>
              <w:top w:val="nil"/>
              <w:left w:val="nil"/>
              <w:bottom w:val="nil"/>
              <w:right w:val="nil"/>
            </w:tcBorders>
            <w:noWrap/>
            <w:vAlign w:val="center"/>
          </w:tcPr>
          <w:p w:rsidR="001354D7" w:rsidRDefault="001354D7" w:rsidP="005F6A38">
            <w:pPr>
              <w:widowControl/>
              <w:jc w:val="left"/>
              <w:rPr>
                <w:rFonts w:ascii="宋体" w:hAnsi="宋体" w:cs="宋体"/>
                <w:kern w:val="0"/>
                <w:sz w:val="18"/>
                <w:szCs w:val="18"/>
              </w:rPr>
            </w:pPr>
          </w:p>
        </w:tc>
        <w:tc>
          <w:tcPr>
            <w:tcW w:w="575" w:type="pct"/>
            <w:tcBorders>
              <w:top w:val="nil"/>
              <w:left w:val="nil"/>
              <w:bottom w:val="nil"/>
              <w:right w:val="nil"/>
            </w:tcBorders>
            <w:noWrap/>
            <w:vAlign w:val="center"/>
          </w:tcPr>
          <w:p w:rsidR="001354D7" w:rsidRDefault="001354D7" w:rsidP="005F6A38">
            <w:pPr>
              <w:widowControl/>
              <w:jc w:val="left"/>
              <w:rPr>
                <w:rFonts w:ascii="宋体" w:hAnsi="宋体" w:cs="宋体"/>
                <w:kern w:val="0"/>
                <w:sz w:val="18"/>
                <w:szCs w:val="18"/>
              </w:rPr>
            </w:pPr>
          </w:p>
        </w:tc>
        <w:tc>
          <w:tcPr>
            <w:tcW w:w="396" w:type="pct"/>
            <w:tcBorders>
              <w:top w:val="nil"/>
              <w:left w:val="nil"/>
              <w:bottom w:val="nil"/>
              <w:right w:val="nil"/>
            </w:tcBorders>
            <w:noWrap/>
            <w:vAlign w:val="center"/>
          </w:tcPr>
          <w:p w:rsidR="001354D7" w:rsidRDefault="001354D7" w:rsidP="005F6A38">
            <w:pPr>
              <w:widowControl/>
              <w:jc w:val="left"/>
              <w:rPr>
                <w:rFonts w:ascii="宋体" w:hAnsi="宋体" w:cs="宋体"/>
                <w:kern w:val="0"/>
                <w:sz w:val="18"/>
                <w:szCs w:val="18"/>
              </w:rPr>
            </w:pPr>
          </w:p>
        </w:tc>
        <w:tc>
          <w:tcPr>
            <w:tcW w:w="848" w:type="pct"/>
            <w:tcBorders>
              <w:top w:val="nil"/>
              <w:left w:val="nil"/>
              <w:bottom w:val="nil"/>
              <w:right w:val="nil"/>
            </w:tcBorders>
            <w:noWrap/>
            <w:vAlign w:val="center"/>
          </w:tcPr>
          <w:p w:rsidR="001354D7" w:rsidRDefault="001354D7" w:rsidP="005F6A38">
            <w:pPr>
              <w:widowControl/>
              <w:jc w:val="left"/>
              <w:rPr>
                <w:rFonts w:ascii="宋体" w:hAnsi="宋体" w:cs="宋体"/>
                <w:kern w:val="0"/>
                <w:sz w:val="18"/>
                <w:szCs w:val="18"/>
              </w:rPr>
            </w:pPr>
          </w:p>
        </w:tc>
        <w:tc>
          <w:tcPr>
            <w:tcW w:w="576" w:type="pct"/>
            <w:tcBorders>
              <w:top w:val="nil"/>
              <w:left w:val="nil"/>
              <w:bottom w:val="nil"/>
              <w:right w:val="nil"/>
            </w:tcBorders>
            <w:noWrap/>
            <w:vAlign w:val="center"/>
          </w:tcPr>
          <w:p w:rsidR="001354D7" w:rsidRDefault="001354D7" w:rsidP="005F6A38">
            <w:pPr>
              <w:widowControl/>
              <w:jc w:val="left"/>
              <w:rPr>
                <w:rFonts w:ascii="宋体" w:hAnsi="宋体" w:cs="宋体"/>
                <w:kern w:val="0"/>
                <w:sz w:val="18"/>
                <w:szCs w:val="18"/>
              </w:rPr>
            </w:pPr>
          </w:p>
        </w:tc>
        <w:tc>
          <w:tcPr>
            <w:tcW w:w="1125" w:type="pct"/>
            <w:gridSpan w:val="2"/>
            <w:tcBorders>
              <w:top w:val="nil"/>
              <w:left w:val="nil"/>
              <w:bottom w:val="nil"/>
              <w:right w:val="nil"/>
            </w:tcBorders>
            <w:noWrap/>
            <w:vAlign w:val="center"/>
          </w:tcPr>
          <w:p w:rsidR="001354D7" w:rsidRDefault="001354D7" w:rsidP="005F6A38">
            <w:pPr>
              <w:widowControl/>
              <w:ind w:right="200"/>
              <w:jc w:val="right"/>
              <w:rPr>
                <w:rFonts w:ascii="宋体" w:hAnsi="宋体" w:cs="宋体"/>
                <w:kern w:val="0"/>
                <w:sz w:val="20"/>
                <w:szCs w:val="20"/>
              </w:rPr>
            </w:pPr>
            <w:r>
              <w:rPr>
                <w:rFonts w:ascii="宋体" w:hAnsi="宋体" w:cs="宋体" w:hint="eastAsia"/>
                <w:kern w:val="0"/>
                <w:sz w:val="20"/>
                <w:szCs w:val="20"/>
              </w:rPr>
              <w:t>单位：万元</w:t>
            </w:r>
          </w:p>
        </w:tc>
      </w:tr>
      <w:tr w:rsidR="001354D7" w:rsidTr="005B4D12">
        <w:trPr>
          <w:trHeight w:val="454"/>
          <w:jc w:val="center"/>
        </w:trPr>
        <w:tc>
          <w:tcPr>
            <w:tcW w:w="2451" w:type="pct"/>
            <w:gridSpan w:val="4"/>
            <w:tcBorders>
              <w:top w:val="single" w:sz="4" w:space="0" w:color="auto"/>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收         入</w:t>
            </w:r>
          </w:p>
        </w:tc>
        <w:tc>
          <w:tcPr>
            <w:tcW w:w="2549" w:type="pct"/>
            <w:gridSpan w:val="4"/>
            <w:tcBorders>
              <w:top w:val="single" w:sz="4" w:space="0" w:color="auto"/>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支        出</w:t>
            </w:r>
          </w:p>
        </w:tc>
      </w:tr>
      <w:tr w:rsidR="001354D7" w:rsidTr="005B4D12">
        <w:trPr>
          <w:trHeight w:val="513"/>
          <w:jc w:val="center"/>
        </w:trPr>
        <w:tc>
          <w:tcPr>
            <w:tcW w:w="906" w:type="pct"/>
            <w:vMerge w:val="restart"/>
            <w:tcBorders>
              <w:top w:val="single" w:sz="4" w:space="0" w:color="auto"/>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项目</w:t>
            </w:r>
          </w:p>
        </w:tc>
        <w:tc>
          <w:tcPr>
            <w:tcW w:w="1545" w:type="pct"/>
            <w:gridSpan w:val="3"/>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预算数</w:t>
            </w:r>
          </w:p>
        </w:tc>
        <w:tc>
          <w:tcPr>
            <w:tcW w:w="848" w:type="pct"/>
            <w:vMerge w:val="restart"/>
            <w:tcBorders>
              <w:top w:val="single" w:sz="4" w:space="0" w:color="auto"/>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项目</w:t>
            </w:r>
          </w:p>
        </w:tc>
        <w:tc>
          <w:tcPr>
            <w:tcW w:w="1701" w:type="pct"/>
            <w:gridSpan w:val="3"/>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预算数</w:t>
            </w:r>
          </w:p>
        </w:tc>
      </w:tr>
      <w:tr w:rsidR="005B4D12" w:rsidTr="005B4D12">
        <w:trPr>
          <w:trHeight w:val="588"/>
          <w:jc w:val="center"/>
        </w:trPr>
        <w:tc>
          <w:tcPr>
            <w:tcW w:w="906" w:type="pct"/>
            <w:vMerge/>
            <w:tcBorders>
              <w:top w:val="single" w:sz="4" w:space="0" w:color="auto"/>
              <w:left w:val="single" w:sz="4" w:space="0" w:color="auto"/>
              <w:bottom w:val="single" w:sz="4" w:space="0" w:color="auto"/>
              <w:right w:val="single" w:sz="4" w:space="0" w:color="auto"/>
            </w:tcBorders>
            <w:vAlign w:val="center"/>
          </w:tcPr>
          <w:p w:rsidR="001354D7" w:rsidRPr="00472C70" w:rsidRDefault="001354D7" w:rsidP="005F6A38">
            <w:pPr>
              <w:widowControl/>
              <w:spacing w:line="200" w:lineRule="exact"/>
              <w:jc w:val="left"/>
              <w:rPr>
                <w:rFonts w:ascii="宋体" w:hAnsi="宋体" w:cs="宋体"/>
                <w:kern w:val="0"/>
                <w:sz w:val="22"/>
                <w:szCs w:val="22"/>
              </w:rPr>
            </w:pPr>
          </w:p>
        </w:tc>
        <w:tc>
          <w:tcPr>
            <w:tcW w:w="574" w:type="pct"/>
            <w:tcBorders>
              <w:top w:val="nil"/>
              <w:left w:val="nil"/>
              <w:bottom w:val="nil"/>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本年</w:t>
            </w:r>
          </w:p>
        </w:tc>
        <w:tc>
          <w:tcPr>
            <w:tcW w:w="575" w:type="pct"/>
            <w:tcBorders>
              <w:top w:val="nil"/>
              <w:left w:val="nil"/>
              <w:bottom w:val="nil"/>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上年</w:t>
            </w:r>
          </w:p>
        </w:tc>
        <w:tc>
          <w:tcPr>
            <w:tcW w:w="396" w:type="pct"/>
            <w:tcBorders>
              <w:top w:val="nil"/>
              <w:left w:val="nil"/>
              <w:bottom w:val="single" w:sz="4" w:space="0" w:color="auto"/>
              <w:right w:val="nil"/>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对比增减比例（%）</w:t>
            </w:r>
          </w:p>
        </w:tc>
        <w:tc>
          <w:tcPr>
            <w:tcW w:w="848" w:type="pct"/>
            <w:vMerge/>
            <w:tcBorders>
              <w:top w:val="single" w:sz="4" w:space="0" w:color="auto"/>
              <w:left w:val="single" w:sz="4" w:space="0" w:color="auto"/>
              <w:bottom w:val="single" w:sz="4" w:space="0" w:color="auto"/>
              <w:right w:val="single" w:sz="4" w:space="0" w:color="auto"/>
            </w:tcBorders>
            <w:vAlign w:val="center"/>
          </w:tcPr>
          <w:p w:rsidR="001354D7" w:rsidRPr="00472C70" w:rsidRDefault="001354D7" w:rsidP="005F6A38">
            <w:pPr>
              <w:widowControl/>
              <w:spacing w:line="200" w:lineRule="exact"/>
              <w:jc w:val="left"/>
              <w:rPr>
                <w:rFonts w:ascii="宋体" w:hAnsi="宋体" w:cs="宋体"/>
                <w:kern w:val="0"/>
                <w:sz w:val="22"/>
                <w:szCs w:val="22"/>
              </w:rPr>
            </w:pPr>
          </w:p>
        </w:tc>
        <w:tc>
          <w:tcPr>
            <w:tcW w:w="576" w:type="pct"/>
            <w:tcBorders>
              <w:top w:val="nil"/>
              <w:left w:val="nil"/>
              <w:bottom w:val="nil"/>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本年</w:t>
            </w:r>
          </w:p>
        </w:tc>
        <w:tc>
          <w:tcPr>
            <w:tcW w:w="576" w:type="pct"/>
            <w:tcBorders>
              <w:top w:val="nil"/>
              <w:left w:val="nil"/>
              <w:bottom w:val="nil"/>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上年</w:t>
            </w:r>
          </w:p>
        </w:tc>
        <w:tc>
          <w:tcPr>
            <w:tcW w:w="549"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对比增减</w:t>
            </w:r>
            <w:r w:rsidRPr="00472C70">
              <w:rPr>
                <w:rFonts w:ascii="宋体" w:hAnsi="宋体" w:cs="宋体" w:hint="eastAsia"/>
                <w:kern w:val="0"/>
                <w:sz w:val="22"/>
                <w:szCs w:val="22"/>
              </w:rPr>
              <w:br/>
              <w:t>比例（%）</w:t>
            </w:r>
          </w:p>
        </w:tc>
      </w:tr>
      <w:tr w:rsidR="005B4D12" w:rsidTr="005B4D12">
        <w:trPr>
          <w:trHeight w:val="698"/>
          <w:jc w:val="center"/>
        </w:trPr>
        <w:tc>
          <w:tcPr>
            <w:tcW w:w="906" w:type="pct"/>
            <w:tcBorders>
              <w:top w:val="nil"/>
              <w:left w:val="single" w:sz="4" w:space="0" w:color="auto"/>
              <w:bottom w:val="single" w:sz="4" w:space="0" w:color="auto"/>
              <w:right w:val="single" w:sz="4" w:space="0" w:color="auto"/>
            </w:tcBorders>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一、一般公共预算资金</w:t>
            </w:r>
          </w:p>
        </w:tc>
        <w:tc>
          <w:tcPr>
            <w:tcW w:w="574" w:type="pct"/>
            <w:tcBorders>
              <w:top w:val="single" w:sz="4" w:space="0" w:color="auto"/>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1482.83</w:t>
            </w:r>
          </w:p>
        </w:tc>
        <w:tc>
          <w:tcPr>
            <w:tcW w:w="575" w:type="pct"/>
            <w:tcBorders>
              <w:top w:val="single" w:sz="4" w:space="0" w:color="auto"/>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1431.86</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3.56</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一般公共</w:t>
            </w:r>
            <w:r w:rsidRPr="00472C70">
              <w:rPr>
                <w:rFonts w:ascii="宋体" w:hAnsi="宋体" w:cs="宋体" w:hint="eastAsia"/>
                <w:kern w:val="0"/>
                <w:sz w:val="22"/>
                <w:szCs w:val="22"/>
              </w:rPr>
              <w:br/>
              <w:t>服务支出</w:t>
            </w:r>
          </w:p>
        </w:tc>
        <w:tc>
          <w:tcPr>
            <w:tcW w:w="576" w:type="pct"/>
            <w:tcBorders>
              <w:top w:val="single" w:sz="4" w:space="0" w:color="auto"/>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2.75　</w:t>
            </w:r>
          </w:p>
        </w:tc>
        <w:tc>
          <w:tcPr>
            <w:tcW w:w="576" w:type="pct"/>
            <w:tcBorders>
              <w:top w:val="single" w:sz="4" w:space="0" w:color="auto"/>
              <w:left w:val="nil"/>
              <w:bottom w:val="single" w:sz="4" w:space="0" w:color="auto"/>
              <w:right w:val="single" w:sz="4" w:space="0" w:color="auto"/>
            </w:tcBorders>
            <w:vAlign w:val="center"/>
          </w:tcPr>
          <w:p w:rsidR="001354D7" w:rsidRPr="00472C70" w:rsidRDefault="00811F15" w:rsidP="00811F15">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3.15</w:t>
            </w:r>
          </w:p>
        </w:tc>
        <w:tc>
          <w:tcPr>
            <w:tcW w:w="549"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-12.70</w:t>
            </w:r>
          </w:p>
        </w:tc>
      </w:tr>
      <w:tr w:rsidR="005B4D12" w:rsidTr="005B4D12">
        <w:trPr>
          <w:trHeight w:val="694"/>
          <w:jc w:val="center"/>
        </w:trPr>
        <w:tc>
          <w:tcPr>
            <w:tcW w:w="906" w:type="pct"/>
            <w:tcBorders>
              <w:top w:val="nil"/>
              <w:left w:val="single" w:sz="4" w:space="0" w:color="auto"/>
              <w:bottom w:val="single" w:sz="4" w:space="0" w:color="auto"/>
              <w:right w:val="single" w:sz="4" w:space="0" w:color="auto"/>
            </w:tcBorders>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二、纳入预算管理的政府性基金</w:t>
            </w:r>
          </w:p>
        </w:tc>
        <w:tc>
          <w:tcPr>
            <w:tcW w:w="574"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p>
        </w:tc>
        <w:tc>
          <w:tcPr>
            <w:tcW w:w="575"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外交支出</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p>
        </w:tc>
      </w:tr>
      <w:tr w:rsidR="005B4D12" w:rsidTr="005B4D12">
        <w:trPr>
          <w:trHeight w:val="705"/>
          <w:jc w:val="center"/>
        </w:trPr>
        <w:tc>
          <w:tcPr>
            <w:tcW w:w="906" w:type="pct"/>
            <w:tcBorders>
              <w:top w:val="nil"/>
              <w:left w:val="single" w:sz="4" w:space="0" w:color="auto"/>
              <w:bottom w:val="single" w:sz="4" w:space="0" w:color="auto"/>
              <w:right w:val="single" w:sz="4" w:space="0" w:color="auto"/>
            </w:tcBorders>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三、纳入专户管理的事业资金</w:t>
            </w:r>
          </w:p>
        </w:tc>
        <w:tc>
          <w:tcPr>
            <w:tcW w:w="574"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5"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国防支出</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p>
        </w:tc>
      </w:tr>
      <w:tr w:rsidR="005B4D12" w:rsidTr="005B4D12">
        <w:trPr>
          <w:trHeight w:val="513"/>
          <w:jc w:val="center"/>
        </w:trPr>
        <w:tc>
          <w:tcPr>
            <w:tcW w:w="906" w:type="pct"/>
            <w:tcBorders>
              <w:top w:val="nil"/>
              <w:left w:val="single" w:sz="4" w:space="0" w:color="auto"/>
              <w:bottom w:val="single" w:sz="4" w:space="0" w:color="auto"/>
              <w:right w:val="single" w:sz="4" w:space="0" w:color="auto"/>
            </w:tcBorders>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四、其他收入</w:t>
            </w:r>
          </w:p>
        </w:tc>
        <w:tc>
          <w:tcPr>
            <w:tcW w:w="574"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5"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公共安全</w:t>
            </w:r>
          </w:p>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支出</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p>
        </w:tc>
      </w:tr>
      <w:tr w:rsidR="005B4D12" w:rsidTr="005B4D12">
        <w:trPr>
          <w:trHeight w:val="513"/>
          <w:jc w:val="center"/>
        </w:trPr>
        <w:tc>
          <w:tcPr>
            <w:tcW w:w="906" w:type="pct"/>
            <w:tcBorders>
              <w:top w:val="nil"/>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 xml:space="preserve">　</w:t>
            </w:r>
          </w:p>
        </w:tc>
        <w:tc>
          <w:tcPr>
            <w:tcW w:w="574"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5"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社会保障</w:t>
            </w:r>
            <w:r w:rsidRPr="00472C70">
              <w:rPr>
                <w:rFonts w:ascii="宋体" w:hAnsi="宋体" w:cs="宋体" w:hint="eastAsia"/>
                <w:kern w:val="0"/>
                <w:sz w:val="22"/>
                <w:szCs w:val="22"/>
              </w:rPr>
              <w:br/>
              <w:t>和就业支出</w:t>
            </w:r>
          </w:p>
        </w:tc>
        <w:tc>
          <w:tcPr>
            <w:tcW w:w="576"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22.38</w:t>
            </w:r>
          </w:p>
        </w:tc>
        <w:tc>
          <w:tcPr>
            <w:tcW w:w="576" w:type="pct"/>
            <w:tcBorders>
              <w:top w:val="nil"/>
              <w:left w:val="nil"/>
              <w:bottom w:val="single" w:sz="4" w:space="0" w:color="auto"/>
              <w:right w:val="single" w:sz="4" w:space="0" w:color="auto"/>
            </w:tcBorders>
            <w:vAlign w:val="center"/>
          </w:tcPr>
          <w:p w:rsidR="001354D7" w:rsidRPr="00472C70" w:rsidRDefault="00811F15" w:rsidP="00811F15">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25.14</w:t>
            </w:r>
          </w:p>
        </w:tc>
        <w:tc>
          <w:tcPr>
            <w:tcW w:w="549"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-10.98</w:t>
            </w:r>
          </w:p>
        </w:tc>
      </w:tr>
      <w:tr w:rsidR="005B4D12" w:rsidTr="005B4D12">
        <w:trPr>
          <w:trHeight w:val="513"/>
          <w:jc w:val="center"/>
        </w:trPr>
        <w:tc>
          <w:tcPr>
            <w:tcW w:w="906" w:type="pct"/>
            <w:tcBorders>
              <w:top w:val="nil"/>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 xml:space="preserve">　</w:t>
            </w:r>
          </w:p>
        </w:tc>
        <w:tc>
          <w:tcPr>
            <w:tcW w:w="574"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5"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医疗卫生与</w:t>
            </w:r>
            <w:r w:rsidRPr="00472C70">
              <w:rPr>
                <w:rFonts w:ascii="宋体" w:hAnsi="宋体" w:cs="宋体" w:hint="eastAsia"/>
                <w:kern w:val="0"/>
                <w:sz w:val="22"/>
                <w:szCs w:val="22"/>
              </w:rPr>
              <w:br/>
              <w:t>计划生育支出</w:t>
            </w:r>
          </w:p>
        </w:tc>
        <w:tc>
          <w:tcPr>
            <w:tcW w:w="576" w:type="pct"/>
            <w:tcBorders>
              <w:top w:val="nil"/>
              <w:left w:val="nil"/>
              <w:bottom w:val="single" w:sz="4" w:space="0" w:color="auto"/>
              <w:right w:val="single" w:sz="4" w:space="0" w:color="auto"/>
            </w:tcBorders>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9.75</w:t>
            </w:r>
          </w:p>
        </w:tc>
        <w:tc>
          <w:tcPr>
            <w:tcW w:w="576" w:type="pct"/>
            <w:tcBorders>
              <w:top w:val="nil"/>
              <w:left w:val="nil"/>
              <w:bottom w:val="single" w:sz="4" w:space="0" w:color="auto"/>
              <w:right w:val="single" w:sz="4" w:space="0" w:color="auto"/>
            </w:tcBorders>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11.39</w:t>
            </w:r>
          </w:p>
        </w:tc>
        <w:tc>
          <w:tcPr>
            <w:tcW w:w="549"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-14.40</w:t>
            </w:r>
          </w:p>
        </w:tc>
      </w:tr>
      <w:tr w:rsidR="005B4D12" w:rsidTr="005B4D12">
        <w:trPr>
          <w:trHeight w:val="513"/>
          <w:jc w:val="center"/>
        </w:trPr>
        <w:tc>
          <w:tcPr>
            <w:tcW w:w="906" w:type="pct"/>
            <w:tcBorders>
              <w:top w:val="nil"/>
              <w:left w:val="single" w:sz="4" w:space="0" w:color="auto"/>
              <w:bottom w:val="single" w:sz="4" w:space="0" w:color="auto"/>
              <w:right w:val="single" w:sz="4" w:space="0" w:color="auto"/>
            </w:tcBorders>
            <w:noWrap/>
            <w:vAlign w:val="center"/>
          </w:tcPr>
          <w:p w:rsidR="00811F15" w:rsidRPr="00472C70" w:rsidRDefault="00811F15" w:rsidP="005F6A38">
            <w:pPr>
              <w:widowControl/>
              <w:spacing w:line="200" w:lineRule="exact"/>
              <w:jc w:val="left"/>
              <w:rPr>
                <w:rFonts w:ascii="宋体" w:hAnsi="宋体" w:cs="宋体"/>
                <w:kern w:val="0"/>
                <w:sz w:val="22"/>
                <w:szCs w:val="22"/>
              </w:rPr>
            </w:pPr>
          </w:p>
        </w:tc>
        <w:tc>
          <w:tcPr>
            <w:tcW w:w="574" w:type="pct"/>
            <w:tcBorders>
              <w:top w:val="nil"/>
              <w:left w:val="nil"/>
              <w:bottom w:val="single" w:sz="4" w:space="0" w:color="auto"/>
              <w:right w:val="single" w:sz="4" w:space="0" w:color="auto"/>
            </w:tcBorders>
            <w:noWrap/>
            <w:vAlign w:val="center"/>
          </w:tcPr>
          <w:p w:rsidR="00811F15" w:rsidRPr="00472C70" w:rsidRDefault="00811F15" w:rsidP="005F6A38">
            <w:pPr>
              <w:widowControl/>
              <w:spacing w:line="200" w:lineRule="exact"/>
              <w:jc w:val="right"/>
              <w:rPr>
                <w:rFonts w:ascii="宋体" w:hAnsi="宋体" w:cs="宋体"/>
                <w:kern w:val="0"/>
                <w:sz w:val="22"/>
                <w:szCs w:val="22"/>
              </w:rPr>
            </w:pPr>
          </w:p>
        </w:tc>
        <w:tc>
          <w:tcPr>
            <w:tcW w:w="575" w:type="pct"/>
            <w:tcBorders>
              <w:top w:val="nil"/>
              <w:left w:val="nil"/>
              <w:bottom w:val="single" w:sz="4" w:space="0" w:color="auto"/>
              <w:right w:val="single" w:sz="4" w:space="0" w:color="auto"/>
            </w:tcBorders>
            <w:noWrap/>
            <w:vAlign w:val="center"/>
          </w:tcPr>
          <w:p w:rsidR="00811F15" w:rsidRPr="00472C70" w:rsidRDefault="00811F15" w:rsidP="005F6A38">
            <w:pPr>
              <w:widowControl/>
              <w:spacing w:line="200" w:lineRule="exact"/>
              <w:jc w:val="right"/>
              <w:rPr>
                <w:rFonts w:ascii="宋体" w:hAnsi="宋体" w:cs="宋体"/>
                <w:kern w:val="0"/>
                <w:sz w:val="22"/>
                <w:szCs w:val="22"/>
              </w:rPr>
            </w:pPr>
          </w:p>
        </w:tc>
        <w:tc>
          <w:tcPr>
            <w:tcW w:w="396" w:type="pct"/>
            <w:tcBorders>
              <w:top w:val="nil"/>
              <w:left w:val="nil"/>
              <w:bottom w:val="single" w:sz="4" w:space="0" w:color="auto"/>
              <w:right w:val="single" w:sz="4" w:space="0" w:color="auto"/>
            </w:tcBorders>
            <w:noWrap/>
            <w:vAlign w:val="center"/>
          </w:tcPr>
          <w:p w:rsidR="00811F15" w:rsidRPr="00472C70" w:rsidRDefault="00811F15" w:rsidP="005F6A38">
            <w:pPr>
              <w:widowControl/>
              <w:spacing w:line="200" w:lineRule="exact"/>
              <w:jc w:val="right"/>
              <w:rPr>
                <w:rFonts w:ascii="宋体" w:hAnsi="宋体" w:cs="宋体"/>
                <w:kern w:val="0"/>
                <w:sz w:val="22"/>
                <w:szCs w:val="22"/>
              </w:rPr>
            </w:pPr>
          </w:p>
        </w:tc>
        <w:tc>
          <w:tcPr>
            <w:tcW w:w="848" w:type="pct"/>
            <w:tcBorders>
              <w:top w:val="nil"/>
              <w:left w:val="nil"/>
              <w:bottom w:val="single" w:sz="4" w:space="0" w:color="auto"/>
              <w:right w:val="single" w:sz="4" w:space="0" w:color="auto"/>
            </w:tcBorders>
            <w:vAlign w:val="center"/>
          </w:tcPr>
          <w:p w:rsidR="00811F15" w:rsidRPr="00472C70" w:rsidRDefault="00811F15"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节能环保支出</w:t>
            </w:r>
          </w:p>
        </w:tc>
        <w:tc>
          <w:tcPr>
            <w:tcW w:w="576" w:type="pct"/>
            <w:tcBorders>
              <w:top w:val="nil"/>
              <w:left w:val="nil"/>
              <w:bottom w:val="single" w:sz="4" w:space="0" w:color="auto"/>
              <w:right w:val="single" w:sz="4" w:space="0" w:color="auto"/>
            </w:tcBorders>
            <w:vAlign w:val="center"/>
          </w:tcPr>
          <w:p w:rsidR="00811F15" w:rsidRPr="00472C70" w:rsidRDefault="00811F15" w:rsidP="005F6A38">
            <w:pPr>
              <w:widowControl/>
              <w:spacing w:line="200" w:lineRule="exact"/>
              <w:jc w:val="right"/>
              <w:rPr>
                <w:rFonts w:ascii="宋体" w:hAnsi="宋体" w:cs="宋体"/>
                <w:kern w:val="0"/>
                <w:sz w:val="22"/>
                <w:szCs w:val="22"/>
              </w:rPr>
            </w:pPr>
          </w:p>
        </w:tc>
        <w:tc>
          <w:tcPr>
            <w:tcW w:w="576" w:type="pct"/>
            <w:tcBorders>
              <w:top w:val="nil"/>
              <w:left w:val="nil"/>
              <w:bottom w:val="single" w:sz="4" w:space="0" w:color="auto"/>
              <w:right w:val="single" w:sz="4" w:space="0" w:color="auto"/>
            </w:tcBorders>
            <w:vAlign w:val="center"/>
          </w:tcPr>
          <w:p w:rsidR="00811F15"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50</w:t>
            </w:r>
          </w:p>
        </w:tc>
        <w:tc>
          <w:tcPr>
            <w:tcW w:w="549" w:type="pct"/>
            <w:tcBorders>
              <w:top w:val="nil"/>
              <w:left w:val="nil"/>
              <w:bottom w:val="single" w:sz="4" w:space="0" w:color="auto"/>
              <w:right w:val="single" w:sz="4" w:space="0" w:color="auto"/>
            </w:tcBorders>
            <w:noWrap/>
            <w:vAlign w:val="center"/>
          </w:tcPr>
          <w:p w:rsidR="00811F15" w:rsidRPr="00472C70" w:rsidRDefault="00811F15"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-100</w:t>
            </w:r>
          </w:p>
        </w:tc>
      </w:tr>
      <w:tr w:rsidR="005B4D12" w:rsidTr="005B4D12">
        <w:trPr>
          <w:trHeight w:val="510"/>
          <w:jc w:val="center"/>
        </w:trPr>
        <w:tc>
          <w:tcPr>
            <w:tcW w:w="906" w:type="pct"/>
            <w:tcBorders>
              <w:top w:val="nil"/>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 xml:space="preserve">　</w:t>
            </w:r>
          </w:p>
        </w:tc>
        <w:tc>
          <w:tcPr>
            <w:tcW w:w="574"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5"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城乡社区</w:t>
            </w:r>
          </w:p>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支出</w:t>
            </w:r>
          </w:p>
        </w:tc>
        <w:tc>
          <w:tcPr>
            <w:tcW w:w="576" w:type="pct"/>
            <w:tcBorders>
              <w:top w:val="nil"/>
              <w:left w:val="nil"/>
              <w:bottom w:val="single" w:sz="4" w:space="0" w:color="auto"/>
              <w:right w:val="single" w:sz="4" w:space="0" w:color="auto"/>
            </w:tcBorders>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1430.48</w:t>
            </w:r>
          </w:p>
        </w:tc>
        <w:tc>
          <w:tcPr>
            <w:tcW w:w="576" w:type="pct"/>
            <w:tcBorders>
              <w:top w:val="nil"/>
              <w:left w:val="nil"/>
              <w:bottom w:val="single" w:sz="4" w:space="0" w:color="auto"/>
              <w:right w:val="single" w:sz="4" w:space="0" w:color="auto"/>
            </w:tcBorders>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1252.80</w:t>
            </w:r>
            <w:r w:rsidR="001354D7" w:rsidRPr="00472C70">
              <w:rPr>
                <w:rFonts w:ascii="宋体" w:hAnsi="宋体" w:cs="宋体" w:hint="eastAsia"/>
                <w:kern w:val="0"/>
                <w:sz w:val="22"/>
                <w:szCs w:val="22"/>
              </w:rPr>
              <w:t xml:space="preserve">　</w:t>
            </w:r>
          </w:p>
        </w:tc>
        <w:tc>
          <w:tcPr>
            <w:tcW w:w="549" w:type="pct"/>
            <w:tcBorders>
              <w:top w:val="nil"/>
              <w:left w:val="nil"/>
              <w:bottom w:val="single" w:sz="4" w:space="0" w:color="auto"/>
              <w:right w:val="single" w:sz="4" w:space="0" w:color="auto"/>
            </w:tcBorders>
            <w:noWrap/>
            <w:vAlign w:val="center"/>
          </w:tcPr>
          <w:p w:rsidR="001354D7" w:rsidRPr="00472C70" w:rsidRDefault="007C4B44"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14.18</w:t>
            </w:r>
          </w:p>
        </w:tc>
      </w:tr>
      <w:tr w:rsidR="005B4D12" w:rsidTr="005B4D12">
        <w:trPr>
          <w:trHeight w:val="510"/>
          <w:jc w:val="center"/>
        </w:trPr>
        <w:tc>
          <w:tcPr>
            <w:tcW w:w="906" w:type="pct"/>
            <w:tcBorders>
              <w:top w:val="nil"/>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left"/>
              <w:rPr>
                <w:rFonts w:ascii="宋体" w:hAnsi="宋体" w:cs="宋体"/>
                <w:kern w:val="0"/>
                <w:sz w:val="22"/>
                <w:szCs w:val="22"/>
              </w:rPr>
            </w:pPr>
            <w:r w:rsidRPr="00472C70">
              <w:rPr>
                <w:rFonts w:ascii="宋体" w:hAnsi="宋体" w:cs="宋体" w:hint="eastAsia"/>
                <w:kern w:val="0"/>
                <w:sz w:val="22"/>
                <w:szCs w:val="22"/>
              </w:rPr>
              <w:t xml:space="preserve">　</w:t>
            </w:r>
          </w:p>
        </w:tc>
        <w:tc>
          <w:tcPr>
            <w:tcW w:w="574"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575"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396"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 xml:space="preserve">　</w:t>
            </w:r>
          </w:p>
        </w:tc>
        <w:tc>
          <w:tcPr>
            <w:tcW w:w="848" w:type="pct"/>
            <w:tcBorders>
              <w:top w:val="nil"/>
              <w:left w:val="nil"/>
              <w:bottom w:val="single" w:sz="4" w:space="0" w:color="auto"/>
              <w:right w:val="single" w:sz="4" w:space="0" w:color="auto"/>
            </w:tcBorders>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住房保障</w:t>
            </w:r>
          </w:p>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支出</w:t>
            </w:r>
          </w:p>
        </w:tc>
        <w:tc>
          <w:tcPr>
            <w:tcW w:w="576" w:type="pct"/>
            <w:tcBorders>
              <w:top w:val="nil"/>
              <w:left w:val="nil"/>
              <w:bottom w:val="single" w:sz="4" w:space="0" w:color="auto"/>
              <w:right w:val="single" w:sz="4" w:space="0" w:color="auto"/>
            </w:tcBorders>
            <w:vAlign w:val="center"/>
          </w:tcPr>
          <w:p w:rsidR="001354D7" w:rsidRPr="00472C70" w:rsidRDefault="00811F15" w:rsidP="005F6A38">
            <w:pPr>
              <w:jc w:val="right"/>
              <w:rPr>
                <w:rFonts w:ascii="宋体" w:hAnsi="宋体" w:cs="宋体"/>
                <w:kern w:val="0"/>
                <w:sz w:val="22"/>
                <w:szCs w:val="22"/>
              </w:rPr>
            </w:pPr>
            <w:r w:rsidRPr="00472C70">
              <w:rPr>
                <w:rFonts w:ascii="宋体" w:hAnsi="宋体" w:cs="宋体" w:hint="eastAsia"/>
                <w:kern w:val="0"/>
                <w:sz w:val="22"/>
                <w:szCs w:val="22"/>
              </w:rPr>
              <w:t>17.47</w:t>
            </w:r>
          </w:p>
        </w:tc>
        <w:tc>
          <w:tcPr>
            <w:tcW w:w="576" w:type="pct"/>
            <w:tcBorders>
              <w:top w:val="nil"/>
              <w:left w:val="nil"/>
              <w:bottom w:val="single" w:sz="4" w:space="0" w:color="auto"/>
              <w:right w:val="single" w:sz="4" w:space="0" w:color="auto"/>
            </w:tcBorders>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89.38</w:t>
            </w:r>
          </w:p>
        </w:tc>
        <w:tc>
          <w:tcPr>
            <w:tcW w:w="549" w:type="pct"/>
            <w:tcBorders>
              <w:top w:val="nil"/>
              <w:left w:val="nil"/>
              <w:bottom w:val="single" w:sz="4" w:space="0" w:color="auto"/>
              <w:right w:val="single" w:sz="4" w:space="0" w:color="auto"/>
            </w:tcBorders>
            <w:noWrap/>
            <w:vAlign w:val="center"/>
          </w:tcPr>
          <w:p w:rsidR="001354D7" w:rsidRPr="00472C70" w:rsidRDefault="007C4B44"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-80.45</w:t>
            </w:r>
          </w:p>
        </w:tc>
      </w:tr>
      <w:tr w:rsidR="005B4D12" w:rsidTr="005B4D12">
        <w:trPr>
          <w:trHeight w:val="518"/>
          <w:jc w:val="center"/>
        </w:trPr>
        <w:tc>
          <w:tcPr>
            <w:tcW w:w="906" w:type="pct"/>
            <w:tcBorders>
              <w:top w:val="nil"/>
              <w:left w:val="single" w:sz="4" w:space="0" w:color="auto"/>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本年收入</w:t>
            </w:r>
          </w:p>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总计</w:t>
            </w:r>
          </w:p>
        </w:tc>
        <w:tc>
          <w:tcPr>
            <w:tcW w:w="574"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1482.83</w:t>
            </w:r>
          </w:p>
        </w:tc>
        <w:tc>
          <w:tcPr>
            <w:tcW w:w="575"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1431.86</w:t>
            </w:r>
          </w:p>
        </w:tc>
        <w:tc>
          <w:tcPr>
            <w:tcW w:w="396"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3.56</w:t>
            </w:r>
          </w:p>
        </w:tc>
        <w:tc>
          <w:tcPr>
            <w:tcW w:w="848" w:type="pct"/>
            <w:tcBorders>
              <w:top w:val="nil"/>
              <w:left w:val="nil"/>
              <w:bottom w:val="single" w:sz="4" w:space="0" w:color="auto"/>
              <w:right w:val="single" w:sz="4" w:space="0" w:color="auto"/>
            </w:tcBorders>
            <w:noWrap/>
            <w:vAlign w:val="center"/>
          </w:tcPr>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本年支出</w:t>
            </w:r>
          </w:p>
          <w:p w:rsidR="001354D7" w:rsidRPr="00472C70" w:rsidRDefault="001354D7"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总计</w:t>
            </w:r>
          </w:p>
        </w:tc>
        <w:tc>
          <w:tcPr>
            <w:tcW w:w="576"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1482.83</w:t>
            </w:r>
          </w:p>
        </w:tc>
        <w:tc>
          <w:tcPr>
            <w:tcW w:w="576"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right"/>
              <w:rPr>
                <w:rFonts w:ascii="宋体" w:hAnsi="宋体" w:cs="宋体"/>
                <w:kern w:val="0"/>
                <w:sz w:val="22"/>
                <w:szCs w:val="22"/>
              </w:rPr>
            </w:pPr>
            <w:r w:rsidRPr="00472C70">
              <w:rPr>
                <w:rFonts w:ascii="宋体" w:hAnsi="宋体" w:cs="宋体" w:hint="eastAsia"/>
                <w:kern w:val="0"/>
                <w:sz w:val="22"/>
                <w:szCs w:val="22"/>
              </w:rPr>
              <w:t>1431.86</w:t>
            </w:r>
          </w:p>
        </w:tc>
        <w:tc>
          <w:tcPr>
            <w:tcW w:w="549" w:type="pct"/>
            <w:tcBorders>
              <w:top w:val="nil"/>
              <w:left w:val="nil"/>
              <w:bottom w:val="single" w:sz="4" w:space="0" w:color="auto"/>
              <w:right w:val="single" w:sz="4" w:space="0" w:color="auto"/>
            </w:tcBorders>
            <w:noWrap/>
            <w:vAlign w:val="center"/>
          </w:tcPr>
          <w:p w:rsidR="001354D7" w:rsidRPr="00472C70" w:rsidRDefault="00811F15" w:rsidP="005F6A38">
            <w:pPr>
              <w:widowControl/>
              <w:spacing w:line="200" w:lineRule="exact"/>
              <w:jc w:val="center"/>
              <w:rPr>
                <w:rFonts w:ascii="宋体" w:hAnsi="宋体" w:cs="宋体"/>
                <w:kern w:val="0"/>
                <w:sz w:val="22"/>
                <w:szCs w:val="22"/>
              </w:rPr>
            </w:pPr>
            <w:r w:rsidRPr="00472C70">
              <w:rPr>
                <w:rFonts w:ascii="宋体" w:hAnsi="宋体" w:cs="宋体" w:hint="eastAsia"/>
                <w:kern w:val="0"/>
                <w:sz w:val="22"/>
                <w:szCs w:val="22"/>
              </w:rPr>
              <w:t>3.56</w:t>
            </w:r>
          </w:p>
        </w:tc>
      </w:tr>
    </w:tbl>
    <w:p w:rsidR="007C4B44" w:rsidRPr="00472C70" w:rsidRDefault="007C4B44" w:rsidP="007C4B44">
      <w:pPr>
        <w:ind w:firstLine="636"/>
        <w:rPr>
          <w:rFonts w:ascii="宋体" w:hAnsi="宋体"/>
          <w:sz w:val="28"/>
          <w:szCs w:val="28"/>
        </w:rPr>
      </w:pPr>
      <w:r w:rsidRPr="00472C70">
        <w:rPr>
          <w:rFonts w:ascii="宋体" w:hAnsi="宋体" w:hint="eastAsia"/>
          <w:sz w:val="28"/>
          <w:szCs w:val="28"/>
        </w:rPr>
        <w:t>(二)一般公共预算支出预算情况</w:t>
      </w:r>
    </w:p>
    <w:p w:rsidR="009F6BC2" w:rsidRPr="005949DB" w:rsidRDefault="009F6BC2"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平顺县住房和城乡建设管理局2021年基本支出预算239.98万</w:t>
      </w:r>
      <w:r w:rsidRPr="005949DB">
        <w:rPr>
          <w:rFonts w:ascii="宋体" w:hAnsi="宋体" w:hint="eastAsia"/>
          <w:sz w:val="28"/>
          <w:szCs w:val="28"/>
        </w:rPr>
        <w:lastRenderedPageBreak/>
        <w:t>元， 2020年基本支出预算249.92万元，比上年减少9.94万元，比上年减少3.98%，减少原因：单位新增退休人员2名。</w:t>
      </w:r>
    </w:p>
    <w:p w:rsidR="007C4B44" w:rsidRPr="005949DB" w:rsidRDefault="009F6BC2"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平顺县住房和城乡建设管理局2021年项目支出预算1242.85万元， 2020年项目支出预算1181.94万元，比上年增加60.91万元，比上年增加5.15%，增加原因：工程项目资金增加。</w:t>
      </w:r>
    </w:p>
    <w:tbl>
      <w:tblPr>
        <w:tblW w:w="5000" w:type="pct"/>
        <w:tblLook w:val="04A0"/>
      </w:tblPr>
      <w:tblGrid>
        <w:gridCol w:w="1077"/>
        <w:gridCol w:w="4094"/>
        <w:gridCol w:w="1078"/>
        <w:gridCol w:w="1078"/>
        <w:gridCol w:w="1195"/>
      </w:tblGrid>
      <w:tr w:rsidR="009F6BC2" w:rsidRPr="009F6BC2" w:rsidTr="00472C70">
        <w:trPr>
          <w:trHeight w:val="675"/>
          <w:tblHeader/>
        </w:trPr>
        <w:tc>
          <w:tcPr>
            <w:tcW w:w="5000" w:type="pct"/>
            <w:gridSpan w:val="5"/>
            <w:tcBorders>
              <w:top w:val="nil"/>
              <w:left w:val="nil"/>
              <w:bottom w:val="nil"/>
              <w:right w:val="nil"/>
            </w:tcBorders>
            <w:shd w:val="clear" w:color="auto" w:fill="auto"/>
            <w:noWrap/>
            <w:vAlign w:val="center"/>
            <w:hideMark/>
          </w:tcPr>
          <w:p w:rsidR="009F6BC2" w:rsidRPr="009F6BC2" w:rsidRDefault="009F6BC2" w:rsidP="009F6BC2">
            <w:pPr>
              <w:widowControl/>
              <w:jc w:val="center"/>
              <w:rPr>
                <w:rFonts w:ascii="宋体" w:hAnsi="宋体" w:cs="Arial"/>
                <w:b/>
                <w:bCs/>
                <w:color w:val="000000"/>
                <w:kern w:val="0"/>
                <w:sz w:val="24"/>
              </w:rPr>
            </w:pPr>
            <w:r w:rsidRPr="009F6BC2">
              <w:rPr>
                <w:rFonts w:ascii="宋体" w:hAnsi="宋体" w:cs="Arial" w:hint="eastAsia"/>
                <w:b/>
                <w:bCs/>
                <w:color w:val="000000"/>
                <w:kern w:val="0"/>
                <w:sz w:val="24"/>
              </w:rPr>
              <w:t>平顺县住房和城乡建设管理局2021年预算支出</w:t>
            </w:r>
            <w:r w:rsidRPr="00472C70">
              <w:rPr>
                <w:rFonts w:ascii="宋体" w:hAnsi="宋体" w:cs="Arial" w:hint="eastAsia"/>
                <w:b/>
                <w:bCs/>
                <w:color w:val="000000"/>
                <w:kern w:val="0"/>
                <w:sz w:val="24"/>
              </w:rPr>
              <w:t>总</w:t>
            </w:r>
            <w:r w:rsidRPr="009F6BC2">
              <w:rPr>
                <w:rFonts w:ascii="宋体" w:hAnsi="宋体" w:cs="Arial" w:hint="eastAsia"/>
                <w:b/>
                <w:bCs/>
                <w:color w:val="000000"/>
                <w:kern w:val="0"/>
                <w:sz w:val="24"/>
              </w:rPr>
              <w:t>表</w:t>
            </w:r>
          </w:p>
        </w:tc>
      </w:tr>
      <w:tr w:rsidR="009F6BC2" w:rsidRPr="009F6BC2" w:rsidTr="00472C70">
        <w:trPr>
          <w:trHeight w:val="300"/>
          <w:tblHeader/>
        </w:trPr>
        <w:tc>
          <w:tcPr>
            <w:tcW w:w="632" w:type="pct"/>
            <w:tcBorders>
              <w:top w:val="nil"/>
              <w:left w:val="nil"/>
              <w:bottom w:val="nil"/>
              <w:right w:val="nil"/>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0"/>
                <w:szCs w:val="20"/>
              </w:rPr>
            </w:pPr>
          </w:p>
        </w:tc>
        <w:tc>
          <w:tcPr>
            <w:tcW w:w="2259" w:type="pct"/>
            <w:tcBorders>
              <w:top w:val="nil"/>
              <w:left w:val="nil"/>
              <w:bottom w:val="nil"/>
              <w:right w:val="nil"/>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0"/>
                <w:szCs w:val="20"/>
              </w:rPr>
            </w:pPr>
          </w:p>
        </w:tc>
        <w:tc>
          <w:tcPr>
            <w:tcW w:w="775" w:type="pct"/>
            <w:tcBorders>
              <w:top w:val="nil"/>
              <w:left w:val="nil"/>
              <w:bottom w:val="nil"/>
              <w:right w:val="nil"/>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0"/>
                <w:szCs w:val="20"/>
              </w:rPr>
            </w:pPr>
          </w:p>
        </w:tc>
        <w:tc>
          <w:tcPr>
            <w:tcW w:w="632" w:type="pct"/>
            <w:tcBorders>
              <w:top w:val="nil"/>
              <w:left w:val="nil"/>
              <w:bottom w:val="nil"/>
              <w:right w:val="nil"/>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0"/>
                <w:szCs w:val="20"/>
              </w:rPr>
            </w:pPr>
          </w:p>
        </w:tc>
        <w:tc>
          <w:tcPr>
            <w:tcW w:w="701" w:type="pct"/>
            <w:tcBorders>
              <w:top w:val="nil"/>
              <w:left w:val="nil"/>
              <w:bottom w:val="nil"/>
              <w:right w:val="nil"/>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0"/>
                <w:szCs w:val="20"/>
              </w:rPr>
            </w:pPr>
            <w:r w:rsidRPr="009F6BC2">
              <w:rPr>
                <w:rFonts w:ascii="宋体" w:hAnsi="宋体" w:cs="Arial" w:hint="eastAsia"/>
                <w:color w:val="000000"/>
                <w:kern w:val="0"/>
                <w:sz w:val="20"/>
                <w:szCs w:val="20"/>
              </w:rPr>
              <w:t>单位：万元</w:t>
            </w:r>
          </w:p>
        </w:tc>
      </w:tr>
      <w:tr w:rsidR="009F6BC2" w:rsidRPr="009F6BC2" w:rsidTr="00472C70">
        <w:trPr>
          <w:trHeight w:val="450"/>
          <w:tblHeader/>
        </w:trPr>
        <w:tc>
          <w:tcPr>
            <w:tcW w:w="289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项目</w:t>
            </w:r>
          </w:p>
        </w:tc>
        <w:tc>
          <w:tcPr>
            <w:tcW w:w="2109" w:type="pct"/>
            <w:gridSpan w:val="3"/>
            <w:tcBorders>
              <w:top w:val="single" w:sz="4" w:space="0" w:color="000000"/>
              <w:left w:val="nil"/>
              <w:bottom w:val="single" w:sz="4" w:space="0" w:color="000000"/>
              <w:right w:val="single" w:sz="4" w:space="0" w:color="000000"/>
            </w:tcBorders>
            <w:shd w:val="clear" w:color="auto" w:fill="auto"/>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2021年预算数</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科目编码</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科目名称</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合计</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基本支出</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项目支出</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合计</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1,482.83</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239.98</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1,242.85</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201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一般公共服务支出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2.75</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2.75</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29</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群众团体事务</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2.75</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2.75</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06</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工会事务</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2.75</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2.75</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208</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社会保障和就业支出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22.38</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22.08</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0.30</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05</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行政事业单位养老支出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22.08</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22.08</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05</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机关事业单位基本养老保险缴费支出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22.08</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22.08</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27</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财政对其他社会保险基金的补助</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0.30</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0.30</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02</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财政对工伤保险基金的补助</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0.30</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0.30</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210</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卫生健康支出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9.75</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9.75</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11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行政事业单位医疗</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9.75</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9.75</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行政单位医疗</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3.07</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3.07</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02</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事业单位医疗</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6.68</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6.68</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212</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城乡社区支出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1,430.48</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187.93</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1,242.55</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城乡社区管理事务</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953.34</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187.93</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765.41</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行政运行</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187.93</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187.93</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99</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其他城乡社区管理事务支出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765.41</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765.41</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lastRenderedPageBreak/>
              <w:t xml:space="preserve">　05</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城乡社区环境卫生</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477.14</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477.14</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城乡社区环境卫生</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477.14</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477.14</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221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住房保障支出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17.47</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17.47</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02</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住房改革支出</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17.47</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17.47</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472C70">
        <w:trPr>
          <w:trHeight w:val="450"/>
        </w:trPr>
        <w:tc>
          <w:tcPr>
            <w:tcW w:w="632"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01</w:t>
            </w:r>
          </w:p>
        </w:tc>
        <w:tc>
          <w:tcPr>
            <w:tcW w:w="2259"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住房公积金</w:t>
            </w:r>
          </w:p>
        </w:tc>
        <w:tc>
          <w:tcPr>
            <w:tcW w:w="775"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17.47</w:t>
            </w:r>
          </w:p>
        </w:tc>
        <w:tc>
          <w:tcPr>
            <w:tcW w:w="632"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17.47</w:t>
            </w:r>
          </w:p>
        </w:tc>
        <w:tc>
          <w:tcPr>
            <w:tcW w:w="701"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bl>
    <w:p w:rsidR="0040100F" w:rsidRPr="005949DB" w:rsidRDefault="00E22598" w:rsidP="005949DB">
      <w:pPr>
        <w:ind w:firstLine="640"/>
        <w:rPr>
          <w:rFonts w:ascii="宋体" w:hAnsi="宋体"/>
          <w:sz w:val="32"/>
          <w:szCs w:val="32"/>
        </w:rPr>
      </w:pPr>
      <w:r w:rsidRPr="005949DB">
        <w:rPr>
          <w:rFonts w:ascii="宋体" w:hAnsi="宋体" w:hint="eastAsia"/>
          <w:sz w:val="32"/>
          <w:szCs w:val="32"/>
        </w:rPr>
        <w:t>二、“三公”经费增减变动原因说明</w:t>
      </w:r>
    </w:p>
    <w:p w:rsidR="00DF20B1" w:rsidRPr="005949DB" w:rsidRDefault="00DF20B1"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平顺县住房和城乡建设管理局2021年“三公”经费预算3万元，2020年“三公”经费预算2万元,比2020年预算增加1万元，比上年增加50%，增加原因：工作量增大，下乡任务增多。</w:t>
      </w:r>
    </w:p>
    <w:tbl>
      <w:tblPr>
        <w:tblW w:w="5000" w:type="pct"/>
        <w:tblLook w:val="04A0"/>
      </w:tblPr>
      <w:tblGrid>
        <w:gridCol w:w="5408"/>
        <w:gridCol w:w="3114"/>
      </w:tblGrid>
      <w:tr w:rsidR="009F6BC2" w:rsidRPr="009F6BC2" w:rsidTr="009F6BC2">
        <w:trPr>
          <w:trHeight w:val="1188"/>
        </w:trPr>
        <w:tc>
          <w:tcPr>
            <w:tcW w:w="5000" w:type="pct"/>
            <w:gridSpan w:val="2"/>
            <w:tcBorders>
              <w:top w:val="nil"/>
              <w:left w:val="nil"/>
              <w:bottom w:val="nil"/>
              <w:right w:val="nil"/>
            </w:tcBorders>
            <w:shd w:val="clear" w:color="auto" w:fill="auto"/>
            <w:vAlign w:val="center"/>
            <w:hideMark/>
          </w:tcPr>
          <w:p w:rsidR="009F6BC2" w:rsidRPr="009F6BC2" w:rsidRDefault="009F6BC2" w:rsidP="00DF20B1">
            <w:pPr>
              <w:widowControl/>
              <w:jc w:val="center"/>
              <w:rPr>
                <w:rFonts w:ascii="华文中宋" w:eastAsia="华文中宋" w:hAnsi="华文中宋" w:cs="Arial"/>
                <w:b/>
                <w:bCs/>
                <w:color w:val="000000"/>
                <w:kern w:val="0"/>
                <w:sz w:val="32"/>
                <w:szCs w:val="32"/>
              </w:rPr>
            </w:pPr>
            <w:r w:rsidRPr="009F6BC2">
              <w:rPr>
                <w:rFonts w:ascii="宋体" w:hAnsi="宋体" w:cs="Arial" w:hint="eastAsia"/>
                <w:b/>
                <w:bCs/>
                <w:color w:val="000000"/>
                <w:kern w:val="0"/>
                <w:sz w:val="24"/>
              </w:rPr>
              <w:t>平顺县住房和城乡建设管理局2021年</w:t>
            </w:r>
            <w:r w:rsidR="00DF20B1" w:rsidRPr="00472C70">
              <w:rPr>
                <w:rFonts w:ascii="宋体" w:hAnsi="宋体" w:cs="Arial" w:hint="eastAsia"/>
                <w:b/>
                <w:bCs/>
                <w:color w:val="000000"/>
                <w:kern w:val="0"/>
                <w:sz w:val="24"/>
              </w:rPr>
              <w:t xml:space="preserve"> </w:t>
            </w:r>
            <w:r w:rsidRPr="009F6BC2">
              <w:rPr>
                <w:rFonts w:ascii="宋体" w:hAnsi="宋体" w:cs="Arial" w:hint="eastAsia"/>
                <w:b/>
                <w:bCs/>
                <w:color w:val="000000"/>
                <w:kern w:val="0"/>
                <w:sz w:val="24"/>
              </w:rPr>
              <w:t>“三公”</w:t>
            </w:r>
            <w:r w:rsidR="00DF20B1" w:rsidRPr="00472C70">
              <w:rPr>
                <w:rFonts w:ascii="宋体" w:hAnsi="宋体" w:cs="Arial" w:hint="eastAsia"/>
                <w:b/>
                <w:bCs/>
                <w:color w:val="000000"/>
                <w:kern w:val="0"/>
                <w:sz w:val="24"/>
              </w:rPr>
              <w:t xml:space="preserve"> </w:t>
            </w:r>
            <w:r w:rsidR="00DF20B1" w:rsidRPr="009F6BC2">
              <w:rPr>
                <w:rFonts w:ascii="宋体" w:hAnsi="宋体" w:cs="Arial" w:hint="eastAsia"/>
                <w:b/>
                <w:bCs/>
                <w:color w:val="000000"/>
                <w:kern w:val="0"/>
                <w:sz w:val="24"/>
              </w:rPr>
              <w:t>预算</w:t>
            </w:r>
            <w:r w:rsidRPr="009F6BC2">
              <w:rPr>
                <w:rFonts w:ascii="宋体" w:hAnsi="宋体" w:cs="Arial" w:hint="eastAsia"/>
                <w:b/>
                <w:bCs/>
                <w:color w:val="000000"/>
                <w:kern w:val="0"/>
                <w:sz w:val="24"/>
              </w:rPr>
              <w:t>表</w:t>
            </w:r>
          </w:p>
        </w:tc>
      </w:tr>
      <w:tr w:rsidR="009F6BC2" w:rsidRPr="009F6BC2" w:rsidTr="009F6BC2">
        <w:trPr>
          <w:trHeight w:val="300"/>
        </w:trPr>
        <w:tc>
          <w:tcPr>
            <w:tcW w:w="3173" w:type="pct"/>
            <w:tcBorders>
              <w:top w:val="nil"/>
              <w:left w:val="nil"/>
              <w:bottom w:val="nil"/>
              <w:right w:val="nil"/>
            </w:tcBorders>
            <w:shd w:val="clear" w:color="auto" w:fill="auto"/>
            <w:noWrap/>
            <w:vAlign w:val="bottom"/>
            <w:hideMark/>
          </w:tcPr>
          <w:p w:rsidR="009F6BC2" w:rsidRPr="009F6BC2" w:rsidRDefault="009F6BC2" w:rsidP="009F6BC2">
            <w:pPr>
              <w:widowControl/>
              <w:jc w:val="left"/>
              <w:rPr>
                <w:rFonts w:ascii="宋体" w:hAnsi="宋体" w:cs="Arial"/>
                <w:color w:val="000000"/>
                <w:kern w:val="0"/>
                <w:sz w:val="22"/>
                <w:szCs w:val="22"/>
              </w:rPr>
            </w:pPr>
          </w:p>
        </w:tc>
        <w:tc>
          <w:tcPr>
            <w:tcW w:w="1827" w:type="pct"/>
            <w:tcBorders>
              <w:top w:val="nil"/>
              <w:left w:val="nil"/>
              <w:bottom w:val="nil"/>
              <w:right w:val="nil"/>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0"/>
                <w:szCs w:val="20"/>
              </w:rPr>
            </w:pPr>
            <w:r w:rsidRPr="009F6BC2">
              <w:rPr>
                <w:rFonts w:ascii="宋体" w:hAnsi="宋体" w:cs="Arial" w:hint="eastAsia"/>
                <w:color w:val="000000"/>
                <w:kern w:val="0"/>
                <w:sz w:val="20"/>
                <w:szCs w:val="20"/>
              </w:rPr>
              <w:t>单位:万元</w:t>
            </w:r>
          </w:p>
        </w:tc>
      </w:tr>
      <w:tr w:rsidR="009F6BC2" w:rsidRPr="009F6BC2" w:rsidTr="009F6BC2">
        <w:trPr>
          <w:trHeight w:val="690"/>
        </w:trPr>
        <w:tc>
          <w:tcPr>
            <w:tcW w:w="317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bCs/>
                <w:color w:val="000000"/>
                <w:kern w:val="0"/>
                <w:sz w:val="22"/>
                <w:szCs w:val="22"/>
              </w:rPr>
            </w:pPr>
            <w:r w:rsidRPr="009F6BC2">
              <w:rPr>
                <w:rFonts w:ascii="宋体" w:hAnsi="宋体" w:cs="Arial" w:hint="eastAsia"/>
                <w:bCs/>
                <w:color w:val="000000"/>
                <w:kern w:val="0"/>
                <w:sz w:val="22"/>
                <w:szCs w:val="22"/>
              </w:rPr>
              <w:t>项目</w:t>
            </w:r>
          </w:p>
        </w:tc>
        <w:tc>
          <w:tcPr>
            <w:tcW w:w="1827" w:type="pct"/>
            <w:tcBorders>
              <w:top w:val="single" w:sz="4" w:space="0" w:color="000000"/>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bCs/>
                <w:color w:val="000000"/>
                <w:kern w:val="0"/>
                <w:sz w:val="22"/>
                <w:szCs w:val="22"/>
              </w:rPr>
            </w:pPr>
            <w:r w:rsidRPr="009F6BC2">
              <w:rPr>
                <w:rFonts w:ascii="宋体" w:hAnsi="宋体" w:cs="Arial" w:hint="eastAsia"/>
                <w:bCs/>
                <w:color w:val="000000"/>
                <w:kern w:val="0"/>
                <w:sz w:val="22"/>
                <w:szCs w:val="22"/>
              </w:rPr>
              <w:t>2021年预算数</w:t>
            </w:r>
          </w:p>
        </w:tc>
      </w:tr>
      <w:tr w:rsidR="009F6BC2" w:rsidRPr="009F6BC2" w:rsidTr="009F6BC2">
        <w:trPr>
          <w:trHeight w:val="690"/>
        </w:trPr>
        <w:tc>
          <w:tcPr>
            <w:tcW w:w="3173"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因公出国（境）费</w:t>
            </w:r>
          </w:p>
        </w:tc>
        <w:tc>
          <w:tcPr>
            <w:tcW w:w="1827"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9F6BC2">
        <w:trPr>
          <w:trHeight w:val="690"/>
        </w:trPr>
        <w:tc>
          <w:tcPr>
            <w:tcW w:w="3173"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公务接待费</w:t>
            </w:r>
          </w:p>
        </w:tc>
        <w:tc>
          <w:tcPr>
            <w:tcW w:w="1827"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1.00</w:t>
            </w:r>
          </w:p>
        </w:tc>
      </w:tr>
      <w:tr w:rsidR="009F6BC2" w:rsidRPr="009F6BC2" w:rsidTr="009F6BC2">
        <w:trPr>
          <w:trHeight w:val="690"/>
        </w:trPr>
        <w:tc>
          <w:tcPr>
            <w:tcW w:w="3173"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公务用车购置及运行费</w:t>
            </w:r>
          </w:p>
        </w:tc>
        <w:tc>
          <w:tcPr>
            <w:tcW w:w="1827"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2.00</w:t>
            </w:r>
          </w:p>
        </w:tc>
      </w:tr>
      <w:tr w:rsidR="009F6BC2" w:rsidRPr="009F6BC2" w:rsidTr="009F6BC2">
        <w:trPr>
          <w:trHeight w:val="690"/>
        </w:trPr>
        <w:tc>
          <w:tcPr>
            <w:tcW w:w="3173"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 ①公务用车购置费</w:t>
            </w:r>
          </w:p>
        </w:tc>
        <w:tc>
          <w:tcPr>
            <w:tcW w:w="1827"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left"/>
              <w:rPr>
                <w:rFonts w:ascii="宋体" w:hAnsi="宋体" w:cs="Arial"/>
                <w:color w:val="000000"/>
                <w:kern w:val="0"/>
                <w:sz w:val="22"/>
                <w:szCs w:val="22"/>
              </w:rPr>
            </w:pPr>
            <w:r w:rsidRPr="009F6BC2">
              <w:rPr>
                <w:rFonts w:ascii="宋体" w:hAnsi="宋体" w:cs="Arial" w:hint="eastAsia"/>
                <w:color w:val="000000"/>
                <w:kern w:val="0"/>
                <w:sz w:val="22"/>
                <w:szCs w:val="22"/>
              </w:rPr>
              <w:t xml:space="preserve">　</w:t>
            </w:r>
          </w:p>
        </w:tc>
      </w:tr>
      <w:tr w:rsidR="009F6BC2" w:rsidRPr="009F6BC2" w:rsidTr="009F6BC2">
        <w:trPr>
          <w:trHeight w:val="690"/>
        </w:trPr>
        <w:tc>
          <w:tcPr>
            <w:tcW w:w="3173"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 ②公务用车运行维护费</w:t>
            </w:r>
          </w:p>
        </w:tc>
        <w:tc>
          <w:tcPr>
            <w:tcW w:w="1827"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2.00</w:t>
            </w:r>
          </w:p>
        </w:tc>
      </w:tr>
      <w:tr w:rsidR="009F6BC2" w:rsidRPr="009F6BC2" w:rsidTr="009F6BC2">
        <w:trPr>
          <w:trHeight w:val="690"/>
        </w:trPr>
        <w:tc>
          <w:tcPr>
            <w:tcW w:w="3173" w:type="pct"/>
            <w:tcBorders>
              <w:top w:val="nil"/>
              <w:left w:val="single" w:sz="4" w:space="0" w:color="000000"/>
              <w:bottom w:val="single" w:sz="4" w:space="0" w:color="000000"/>
              <w:right w:val="single" w:sz="4" w:space="0" w:color="000000"/>
            </w:tcBorders>
            <w:shd w:val="clear" w:color="auto" w:fill="auto"/>
            <w:noWrap/>
            <w:vAlign w:val="center"/>
            <w:hideMark/>
          </w:tcPr>
          <w:p w:rsidR="009F6BC2" w:rsidRPr="009F6BC2" w:rsidRDefault="009F6BC2" w:rsidP="009F6BC2">
            <w:pPr>
              <w:widowControl/>
              <w:jc w:val="center"/>
              <w:rPr>
                <w:rFonts w:ascii="宋体" w:hAnsi="宋体" w:cs="Arial"/>
                <w:color w:val="000000"/>
                <w:kern w:val="0"/>
                <w:sz w:val="22"/>
                <w:szCs w:val="22"/>
              </w:rPr>
            </w:pPr>
            <w:r w:rsidRPr="009F6BC2">
              <w:rPr>
                <w:rFonts w:ascii="宋体" w:hAnsi="宋体" w:cs="Arial" w:hint="eastAsia"/>
                <w:color w:val="000000"/>
                <w:kern w:val="0"/>
                <w:sz w:val="22"/>
                <w:szCs w:val="22"/>
              </w:rPr>
              <w:t>合计</w:t>
            </w:r>
          </w:p>
        </w:tc>
        <w:tc>
          <w:tcPr>
            <w:tcW w:w="1827" w:type="pct"/>
            <w:tcBorders>
              <w:top w:val="nil"/>
              <w:left w:val="nil"/>
              <w:bottom w:val="single" w:sz="4" w:space="0" w:color="000000"/>
              <w:right w:val="single" w:sz="4" w:space="0" w:color="000000"/>
            </w:tcBorders>
            <w:shd w:val="clear" w:color="auto" w:fill="auto"/>
            <w:noWrap/>
            <w:vAlign w:val="center"/>
            <w:hideMark/>
          </w:tcPr>
          <w:p w:rsidR="009F6BC2" w:rsidRPr="009F6BC2" w:rsidRDefault="009F6BC2" w:rsidP="009F6BC2">
            <w:pPr>
              <w:widowControl/>
              <w:jc w:val="right"/>
              <w:rPr>
                <w:rFonts w:ascii="宋体" w:hAnsi="宋体" w:cs="Arial"/>
                <w:color w:val="000000"/>
                <w:kern w:val="0"/>
                <w:sz w:val="22"/>
                <w:szCs w:val="22"/>
              </w:rPr>
            </w:pPr>
            <w:r w:rsidRPr="009F6BC2">
              <w:rPr>
                <w:rFonts w:ascii="宋体" w:hAnsi="宋体" w:cs="Arial" w:hint="eastAsia"/>
                <w:color w:val="000000"/>
                <w:kern w:val="0"/>
                <w:sz w:val="22"/>
                <w:szCs w:val="22"/>
              </w:rPr>
              <w:t>3.00</w:t>
            </w:r>
          </w:p>
        </w:tc>
      </w:tr>
    </w:tbl>
    <w:p w:rsidR="0040100F" w:rsidRPr="005949DB" w:rsidRDefault="00E22598" w:rsidP="005949DB">
      <w:pPr>
        <w:ind w:firstLine="640"/>
        <w:rPr>
          <w:rFonts w:ascii="宋体" w:hAnsi="宋体"/>
          <w:sz w:val="32"/>
          <w:szCs w:val="32"/>
        </w:rPr>
      </w:pPr>
      <w:r w:rsidRPr="005949DB">
        <w:rPr>
          <w:rFonts w:ascii="宋体" w:hAnsi="宋体" w:hint="eastAsia"/>
          <w:sz w:val="32"/>
          <w:szCs w:val="32"/>
        </w:rPr>
        <w:t>三、机关运行经费增减变动原因说明</w:t>
      </w:r>
    </w:p>
    <w:p w:rsidR="00DF20B1" w:rsidRPr="005949DB" w:rsidRDefault="00DF20B1"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平顺县住房和城乡建设管理局2021年所属行政单位的机关运行</w:t>
      </w:r>
      <w:r w:rsidRPr="005949DB">
        <w:rPr>
          <w:rFonts w:ascii="宋体" w:hAnsi="宋体" w:hint="eastAsia"/>
          <w:sz w:val="28"/>
          <w:szCs w:val="28"/>
        </w:rPr>
        <w:lastRenderedPageBreak/>
        <w:t>经费财政拨款预算17.28万元，2020年所属行政单位的机关运行经费财政拨款预算15.92万元，比2020年预算增加1.36万元，比上年增加8.54%，增加原因：单位工作量增加，行政工作经费增加。</w:t>
      </w:r>
    </w:p>
    <w:tbl>
      <w:tblPr>
        <w:tblW w:w="5000" w:type="pct"/>
        <w:tblLook w:val="04A0"/>
      </w:tblPr>
      <w:tblGrid>
        <w:gridCol w:w="5727"/>
        <w:gridCol w:w="2795"/>
      </w:tblGrid>
      <w:tr w:rsidR="00DF20B1" w:rsidRPr="00DF20B1" w:rsidTr="00DF20B1">
        <w:trPr>
          <w:trHeight w:val="996"/>
        </w:trPr>
        <w:tc>
          <w:tcPr>
            <w:tcW w:w="5000" w:type="pct"/>
            <w:gridSpan w:val="2"/>
            <w:tcBorders>
              <w:top w:val="nil"/>
              <w:left w:val="nil"/>
              <w:bottom w:val="nil"/>
              <w:right w:val="nil"/>
            </w:tcBorders>
            <w:shd w:val="clear" w:color="auto" w:fill="auto"/>
            <w:vAlign w:val="center"/>
            <w:hideMark/>
          </w:tcPr>
          <w:p w:rsidR="00DF20B1" w:rsidRPr="00DF20B1" w:rsidRDefault="00DF20B1" w:rsidP="00DF20B1">
            <w:pPr>
              <w:widowControl/>
              <w:jc w:val="center"/>
              <w:rPr>
                <w:rFonts w:ascii="华文中宋" w:eastAsia="华文中宋" w:hAnsi="华文中宋" w:cs="Arial"/>
                <w:b/>
                <w:bCs/>
                <w:color w:val="000000"/>
                <w:kern w:val="0"/>
                <w:sz w:val="32"/>
                <w:szCs w:val="32"/>
              </w:rPr>
            </w:pPr>
            <w:r w:rsidRPr="00DF20B1">
              <w:rPr>
                <w:rFonts w:ascii="宋体" w:hAnsi="宋体" w:cs="Arial" w:hint="eastAsia"/>
                <w:b/>
                <w:bCs/>
                <w:color w:val="000000"/>
                <w:kern w:val="0"/>
                <w:sz w:val="24"/>
              </w:rPr>
              <w:t>平顺县住房和城乡建设管理局2021年</w:t>
            </w:r>
            <w:r w:rsidRPr="00472C70">
              <w:rPr>
                <w:rFonts w:ascii="宋体" w:hAnsi="宋体" w:cs="Arial" w:hint="eastAsia"/>
                <w:b/>
                <w:bCs/>
                <w:color w:val="000000"/>
                <w:kern w:val="0"/>
                <w:sz w:val="24"/>
              </w:rPr>
              <w:t>机关运行经费预算财政拨款</w:t>
            </w:r>
            <w:r w:rsidRPr="00DF20B1">
              <w:rPr>
                <w:rFonts w:ascii="宋体" w:hAnsi="宋体" w:cs="Arial" w:hint="eastAsia"/>
                <w:b/>
                <w:bCs/>
                <w:color w:val="000000"/>
                <w:kern w:val="0"/>
                <w:sz w:val="24"/>
              </w:rPr>
              <w:t>算表</w:t>
            </w:r>
          </w:p>
        </w:tc>
      </w:tr>
      <w:tr w:rsidR="00DF20B1" w:rsidRPr="00DF20B1" w:rsidTr="00DF20B1">
        <w:trPr>
          <w:trHeight w:val="375"/>
        </w:trPr>
        <w:tc>
          <w:tcPr>
            <w:tcW w:w="3360" w:type="pct"/>
            <w:tcBorders>
              <w:top w:val="nil"/>
              <w:left w:val="nil"/>
              <w:bottom w:val="nil"/>
              <w:right w:val="nil"/>
            </w:tcBorders>
            <w:shd w:val="clear" w:color="auto" w:fill="auto"/>
            <w:noWrap/>
            <w:vAlign w:val="bottom"/>
            <w:hideMark/>
          </w:tcPr>
          <w:p w:rsidR="00DF20B1" w:rsidRPr="00DF20B1" w:rsidRDefault="00DF20B1" w:rsidP="00DF20B1">
            <w:pPr>
              <w:widowControl/>
              <w:jc w:val="left"/>
              <w:rPr>
                <w:rFonts w:ascii="Calibri" w:hAnsi="Calibri" w:cs="Arial"/>
                <w:color w:val="000000"/>
                <w:kern w:val="0"/>
                <w:sz w:val="22"/>
                <w:szCs w:val="22"/>
              </w:rPr>
            </w:pPr>
          </w:p>
        </w:tc>
        <w:tc>
          <w:tcPr>
            <w:tcW w:w="1640" w:type="pct"/>
            <w:tcBorders>
              <w:top w:val="nil"/>
              <w:left w:val="nil"/>
              <w:bottom w:val="nil"/>
              <w:right w:val="nil"/>
            </w:tcBorders>
            <w:shd w:val="clear" w:color="auto" w:fill="auto"/>
            <w:noWrap/>
            <w:vAlign w:val="center"/>
            <w:hideMark/>
          </w:tcPr>
          <w:p w:rsidR="00DF20B1" w:rsidRPr="00DF20B1" w:rsidRDefault="00DF20B1" w:rsidP="00DF20B1">
            <w:pPr>
              <w:widowControl/>
              <w:jc w:val="right"/>
              <w:rPr>
                <w:rFonts w:ascii="宋体" w:hAnsi="宋体" w:cs="Arial"/>
                <w:color w:val="000000"/>
                <w:kern w:val="0"/>
                <w:sz w:val="20"/>
                <w:szCs w:val="20"/>
              </w:rPr>
            </w:pPr>
            <w:r w:rsidRPr="00DF20B1">
              <w:rPr>
                <w:rFonts w:ascii="宋体" w:hAnsi="宋体" w:cs="Arial" w:hint="eastAsia"/>
                <w:color w:val="000000"/>
                <w:kern w:val="0"/>
                <w:sz w:val="20"/>
                <w:szCs w:val="20"/>
              </w:rPr>
              <w:t>单位:万元</w:t>
            </w:r>
          </w:p>
        </w:tc>
      </w:tr>
      <w:tr w:rsidR="00DF20B1" w:rsidRPr="00DF20B1" w:rsidTr="00DF20B1">
        <w:trPr>
          <w:trHeight w:val="510"/>
        </w:trPr>
        <w:tc>
          <w:tcPr>
            <w:tcW w:w="336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DF20B1" w:rsidRPr="00DF20B1" w:rsidRDefault="00DF20B1" w:rsidP="00DF20B1">
            <w:pPr>
              <w:widowControl/>
              <w:jc w:val="center"/>
              <w:rPr>
                <w:rFonts w:ascii="宋体" w:hAnsi="宋体" w:cs="Arial"/>
                <w:bCs/>
                <w:color w:val="000000"/>
                <w:kern w:val="0"/>
                <w:sz w:val="22"/>
                <w:szCs w:val="22"/>
              </w:rPr>
            </w:pPr>
            <w:r w:rsidRPr="00DF20B1">
              <w:rPr>
                <w:rFonts w:ascii="宋体" w:hAnsi="宋体" w:cs="Arial" w:hint="eastAsia"/>
                <w:bCs/>
                <w:color w:val="000000"/>
                <w:kern w:val="0"/>
                <w:sz w:val="22"/>
                <w:szCs w:val="22"/>
              </w:rPr>
              <w:t>单位名称</w:t>
            </w:r>
          </w:p>
        </w:tc>
        <w:tc>
          <w:tcPr>
            <w:tcW w:w="1640" w:type="pct"/>
            <w:tcBorders>
              <w:top w:val="single" w:sz="4" w:space="0" w:color="000000"/>
              <w:left w:val="nil"/>
              <w:bottom w:val="single" w:sz="4" w:space="0" w:color="000000"/>
              <w:right w:val="single" w:sz="4" w:space="0" w:color="000000"/>
            </w:tcBorders>
            <w:shd w:val="clear" w:color="auto" w:fill="auto"/>
            <w:noWrap/>
            <w:vAlign w:val="center"/>
            <w:hideMark/>
          </w:tcPr>
          <w:p w:rsidR="00DF20B1" w:rsidRPr="00DF20B1" w:rsidRDefault="00DF20B1" w:rsidP="00DF20B1">
            <w:pPr>
              <w:widowControl/>
              <w:jc w:val="center"/>
              <w:rPr>
                <w:rFonts w:ascii="宋体" w:hAnsi="宋体" w:cs="Arial"/>
                <w:bCs/>
                <w:color w:val="000000"/>
                <w:kern w:val="0"/>
                <w:sz w:val="22"/>
                <w:szCs w:val="22"/>
              </w:rPr>
            </w:pPr>
            <w:r w:rsidRPr="00DF20B1">
              <w:rPr>
                <w:rFonts w:ascii="宋体" w:hAnsi="宋体" w:cs="Arial" w:hint="eastAsia"/>
                <w:bCs/>
                <w:color w:val="000000"/>
                <w:kern w:val="0"/>
                <w:sz w:val="22"/>
                <w:szCs w:val="22"/>
              </w:rPr>
              <w:t>2021年预算数</w:t>
            </w:r>
          </w:p>
        </w:tc>
      </w:tr>
      <w:tr w:rsidR="00DF20B1" w:rsidRPr="00DF20B1" w:rsidTr="00DF20B1">
        <w:trPr>
          <w:trHeight w:val="510"/>
        </w:trPr>
        <w:tc>
          <w:tcPr>
            <w:tcW w:w="3360" w:type="pct"/>
            <w:tcBorders>
              <w:top w:val="nil"/>
              <w:left w:val="single" w:sz="4" w:space="0" w:color="000000"/>
              <w:bottom w:val="single" w:sz="4" w:space="0" w:color="000000"/>
              <w:right w:val="single" w:sz="4" w:space="0" w:color="000000"/>
            </w:tcBorders>
            <w:shd w:val="clear" w:color="auto" w:fill="auto"/>
            <w:noWrap/>
            <w:vAlign w:val="center"/>
            <w:hideMark/>
          </w:tcPr>
          <w:p w:rsidR="00DF20B1" w:rsidRPr="00DF20B1" w:rsidRDefault="00DF20B1" w:rsidP="00DF20B1">
            <w:pPr>
              <w:widowControl/>
              <w:jc w:val="left"/>
              <w:rPr>
                <w:rFonts w:ascii="宋体" w:hAnsi="宋体" w:cs="Arial"/>
                <w:color w:val="000000"/>
                <w:kern w:val="0"/>
                <w:sz w:val="22"/>
                <w:szCs w:val="22"/>
              </w:rPr>
            </w:pPr>
            <w:r w:rsidRPr="00DF20B1">
              <w:rPr>
                <w:rFonts w:ascii="宋体" w:hAnsi="宋体" w:cs="Arial" w:hint="eastAsia"/>
                <w:color w:val="000000"/>
                <w:kern w:val="0"/>
                <w:sz w:val="22"/>
                <w:szCs w:val="22"/>
              </w:rPr>
              <w:t>合计</w:t>
            </w:r>
          </w:p>
        </w:tc>
        <w:tc>
          <w:tcPr>
            <w:tcW w:w="1640" w:type="pct"/>
            <w:tcBorders>
              <w:top w:val="nil"/>
              <w:left w:val="nil"/>
              <w:bottom w:val="single" w:sz="4" w:space="0" w:color="000000"/>
              <w:right w:val="single" w:sz="4" w:space="0" w:color="000000"/>
            </w:tcBorders>
            <w:shd w:val="clear" w:color="auto" w:fill="auto"/>
            <w:noWrap/>
            <w:vAlign w:val="center"/>
            <w:hideMark/>
          </w:tcPr>
          <w:p w:rsidR="00DF20B1" w:rsidRPr="00DF20B1" w:rsidRDefault="00DF20B1" w:rsidP="00DF20B1">
            <w:pPr>
              <w:widowControl/>
              <w:jc w:val="right"/>
              <w:rPr>
                <w:rFonts w:ascii="宋体" w:hAnsi="宋体" w:cs="Arial"/>
                <w:color w:val="000000"/>
                <w:kern w:val="0"/>
                <w:sz w:val="22"/>
                <w:szCs w:val="22"/>
              </w:rPr>
            </w:pPr>
            <w:r w:rsidRPr="00DF20B1">
              <w:rPr>
                <w:rFonts w:ascii="宋体" w:hAnsi="宋体" w:cs="Arial" w:hint="eastAsia"/>
                <w:color w:val="000000"/>
                <w:kern w:val="0"/>
                <w:sz w:val="22"/>
                <w:szCs w:val="22"/>
              </w:rPr>
              <w:t>17.28</w:t>
            </w:r>
          </w:p>
        </w:tc>
      </w:tr>
      <w:tr w:rsidR="00DF20B1" w:rsidRPr="00DF20B1" w:rsidTr="00DF20B1">
        <w:trPr>
          <w:trHeight w:val="510"/>
        </w:trPr>
        <w:tc>
          <w:tcPr>
            <w:tcW w:w="3360" w:type="pct"/>
            <w:tcBorders>
              <w:top w:val="nil"/>
              <w:left w:val="single" w:sz="4" w:space="0" w:color="000000"/>
              <w:bottom w:val="single" w:sz="4" w:space="0" w:color="000000"/>
              <w:right w:val="single" w:sz="4" w:space="0" w:color="000000"/>
            </w:tcBorders>
            <w:shd w:val="clear" w:color="auto" w:fill="auto"/>
            <w:noWrap/>
            <w:vAlign w:val="center"/>
            <w:hideMark/>
          </w:tcPr>
          <w:p w:rsidR="00DF20B1" w:rsidRPr="00DF20B1" w:rsidRDefault="00DF20B1" w:rsidP="00DF20B1">
            <w:pPr>
              <w:widowControl/>
              <w:jc w:val="left"/>
              <w:rPr>
                <w:rFonts w:ascii="宋体" w:hAnsi="宋体" w:cs="Arial"/>
                <w:color w:val="000000"/>
                <w:kern w:val="0"/>
                <w:sz w:val="22"/>
                <w:szCs w:val="22"/>
              </w:rPr>
            </w:pPr>
            <w:r w:rsidRPr="00DF20B1">
              <w:rPr>
                <w:rFonts w:ascii="宋体" w:hAnsi="宋体" w:cs="Arial" w:hint="eastAsia"/>
                <w:color w:val="000000"/>
                <w:kern w:val="0"/>
                <w:sz w:val="22"/>
                <w:szCs w:val="22"/>
              </w:rPr>
              <w:t>平顺县住房和城乡建设管理局</w:t>
            </w:r>
          </w:p>
        </w:tc>
        <w:tc>
          <w:tcPr>
            <w:tcW w:w="1640" w:type="pct"/>
            <w:tcBorders>
              <w:top w:val="nil"/>
              <w:left w:val="nil"/>
              <w:bottom w:val="single" w:sz="4" w:space="0" w:color="000000"/>
              <w:right w:val="single" w:sz="4" w:space="0" w:color="000000"/>
            </w:tcBorders>
            <w:shd w:val="clear" w:color="auto" w:fill="auto"/>
            <w:noWrap/>
            <w:vAlign w:val="center"/>
            <w:hideMark/>
          </w:tcPr>
          <w:p w:rsidR="00DF20B1" w:rsidRPr="00DF20B1" w:rsidRDefault="00DF20B1" w:rsidP="00DF20B1">
            <w:pPr>
              <w:widowControl/>
              <w:jc w:val="right"/>
              <w:rPr>
                <w:rFonts w:ascii="宋体" w:hAnsi="宋体" w:cs="Arial"/>
                <w:color w:val="000000"/>
                <w:kern w:val="0"/>
                <w:sz w:val="22"/>
                <w:szCs w:val="22"/>
              </w:rPr>
            </w:pPr>
            <w:r w:rsidRPr="00DF20B1">
              <w:rPr>
                <w:rFonts w:ascii="宋体" w:hAnsi="宋体" w:cs="Arial" w:hint="eastAsia"/>
                <w:color w:val="000000"/>
                <w:kern w:val="0"/>
                <w:sz w:val="22"/>
                <w:szCs w:val="22"/>
              </w:rPr>
              <w:t>17.28</w:t>
            </w:r>
          </w:p>
        </w:tc>
      </w:tr>
    </w:tbl>
    <w:p w:rsidR="0040100F" w:rsidRPr="005949DB" w:rsidRDefault="00E22598" w:rsidP="005949DB">
      <w:pPr>
        <w:ind w:firstLine="640"/>
        <w:rPr>
          <w:rFonts w:ascii="宋体" w:hAnsi="宋体"/>
          <w:sz w:val="32"/>
          <w:szCs w:val="32"/>
        </w:rPr>
      </w:pPr>
      <w:r w:rsidRPr="005949DB">
        <w:rPr>
          <w:rFonts w:ascii="宋体" w:hAnsi="宋体" w:hint="eastAsia"/>
          <w:sz w:val="32"/>
          <w:szCs w:val="32"/>
        </w:rPr>
        <w:t>四、其他说明</w:t>
      </w:r>
    </w:p>
    <w:p w:rsidR="0040100F" w:rsidRPr="00472C70" w:rsidRDefault="00E22598" w:rsidP="00472C70">
      <w:pPr>
        <w:ind w:firstLine="640"/>
        <w:rPr>
          <w:rFonts w:ascii="宋体" w:hAnsi="宋体"/>
          <w:sz w:val="28"/>
          <w:szCs w:val="28"/>
        </w:rPr>
      </w:pPr>
      <w:r w:rsidRPr="00472C70">
        <w:rPr>
          <w:rFonts w:ascii="宋体" w:hAnsi="宋体" w:hint="eastAsia"/>
          <w:sz w:val="28"/>
          <w:szCs w:val="28"/>
        </w:rPr>
        <w:t>（一）政府采购情况</w:t>
      </w:r>
    </w:p>
    <w:p w:rsidR="00702137" w:rsidRPr="005949DB" w:rsidRDefault="00702137"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w:t>
      </w:r>
      <w:r w:rsidR="00E22598" w:rsidRPr="005949DB">
        <w:rPr>
          <w:rFonts w:ascii="宋体" w:hAnsi="宋体" w:hint="eastAsia"/>
          <w:sz w:val="28"/>
          <w:szCs w:val="28"/>
        </w:rPr>
        <w:t>2021年</w:t>
      </w:r>
      <w:r w:rsidRPr="005949DB">
        <w:rPr>
          <w:rFonts w:ascii="宋体" w:hAnsi="宋体" w:hint="eastAsia"/>
          <w:sz w:val="28"/>
          <w:szCs w:val="28"/>
        </w:rPr>
        <w:t>无</w:t>
      </w:r>
      <w:r w:rsidR="00E22598" w:rsidRPr="005949DB">
        <w:rPr>
          <w:rFonts w:ascii="宋体" w:hAnsi="宋体" w:hint="eastAsia"/>
          <w:sz w:val="28"/>
          <w:szCs w:val="28"/>
        </w:rPr>
        <w:t>政府采购预算</w:t>
      </w:r>
      <w:r w:rsidRPr="005949DB">
        <w:rPr>
          <w:rFonts w:ascii="宋体" w:hAnsi="宋体" w:hint="eastAsia"/>
          <w:sz w:val="28"/>
          <w:szCs w:val="28"/>
        </w:rPr>
        <w:t>。</w:t>
      </w:r>
    </w:p>
    <w:p w:rsidR="0040100F" w:rsidRPr="00472C70" w:rsidRDefault="00E22598" w:rsidP="00472C70">
      <w:pPr>
        <w:ind w:firstLine="640"/>
        <w:rPr>
          <w:rFonts w:ascii="宋体" w:hAnsi="宋体"/>
          <w:sz w:val="28"/>
          <w:szCs w:val="28"/>
        </w:rPr>
      </w:pPr>
      <w:r w:rsidRPr="00472C70">
        <w:rPr>
          <w:rFonts w:ascii="宋体" w:hAnsi="宋体" w:hint="eastAsia"/>
          <w:sz w:val="28"/>
          <w:szCs w:val="28"/>
        </w:rPr>
        <w:t>（</w:t>
      </w:r>
      <w:r w:rsidR="00702137" w:rsidRPr="00472C70">
        <w:rPr>
          <w:rFonts w:ascii="宋体" w:hAnsi="宋体" w:hint="eastAsia"/>
          <w:sz w:val="28"/>
          <w:szCs w:val="28"/>
        </w:rPr>
        <w:t>二</w:t>
      </w:r>
      <w:r w:rsidRPr="00472C70">
        <w:rPr>
          <w:rFonts w:ascii="宋体" w:hAnsi="宋体" w:hint="eastAsia"/>
          <w:sz w:val="28"/>
          <w:szCs w:val="28"/>
        </w:rPr>
        <w:t>）国有资产占有使用情况</w:t>
      </w:r>
    </w:p>
    <w:p w:rsidR="00DF20B1" w:rsidRPr="005949DB" w:rsidRDefault="00E22598" w:rsidP="005949DB">
      <w:pPr>
        <w:spacing w:line="360" w:lineRule="auto"/>
        <w:ind w:firstLineChars="200" w:firstLine="560"/>
        <w:rPr>
          <w:rFonts w:ascii="宋体" w:hAnsi="宋体"/>
          <w:sz w:val="28"/>
          <w:szCs w:val="28"/>
        </w:rPr>
      </w:pPr>
      <w:r w:rsidRPr="005949DB">
        <w:rPr>
          <w:rFonts w:ascii="宋体" w:hAnsi="宋体" w:hint="eastAsia"/>
          <w:sz w:val="28"/>
          <w:szCs w:val="28"/>
        </w:rPr>
        <w:t>1.车辆情况；</w:t>
      </w:r>
      <w:r w:rsidR="00DF20B1" w:rsidRPr="005949DB">
        <w:rPr>
          <w:rFonts w:ascii="宋体" w:hAnsi="宋体" w:hint="eastAsia"/>
          <w:sz w:val="28"/>
          <w:szCs w:val="28"/>
        </w:rPr>
        <w:t>车辆共1辆，为人防专用通信载车，本田CR-V24LVTT，价值27.98万元，购与2015年4月，</w:t>
      </w:r>
    </w:p>
    <w:p w:rsidR="0040100F" w:rsidRPr="005949DB" w:rsidRDefault="00E22598" w:rsidP="005949DB">
      <w:pPr>
        <w:spacing w:line="360" w:lineRule="auto"/>
        <w:ind w:firstLineChars="200" w:firstLine="560"/>
        <w:rPr>
          <w:rFonts w:ascii="宋体" w:hAnsi="宋体"/>
          <w:sz w:val="28"/>
          <w:szCs w:val="28"/>
        </w:rPr>
      </w:pPr>
      <w:r w:rsidRPr="005949DB">
        <w:rPr>
          <w:rFonts w:ascii="宋体" w:hAnsi="宋体" w:hint="eastAsia"/>
          <w:sz w:val="28"/>
          <w:szCs w:val="28"/>
        </w:rPr>
        <w:t>2.房屋情况；</w:t>
      </w:r>
      <w:r w:rsidR="00DF20B1" w:rsidRPr="005949DB">
        <w:rPr>
          <w:rFonts w:ascii="宋体" w:hAnsi="宋体" w:hint="eastAsia"/>
          <w:sz w:val="28"/>
          <w:szCs w:val="28"/>
        </w:rPr>
        <w:t>房屋为办公楼，取暖面积1115.5平方米，预算财政拨款41831元。</w:t>
      </w:r>
    </w:p>
    <w:p w:rsidR="0040100F" w:rsidRPr="00472C70" w:rsidRDefault="00E22598" w:rsidP="00472C70">
      <w:pPr>
        <w:ind w:firstLine="640"/>
        <w:rPr>
          <w:rFonts w:ascii="宋体" w:hAnsi="宋体"/>
          <w:sz w:val="28"/>
          <w:szCs w:val="28"/>
        </w:rPr>
      </w:pPr>
      <w:r w:rsidRPr="00472C70">
        <w:rPr>
          <w:rFonts w:ascii="宋体" w:hAnsi="宋体" w:hint="eastAsia"/>
          <w:sz w:val="28"/>
          <w:szCs w:val="28"/>
        </w:rPr>
        <w:t>（</w:t>
      </w:r>
      <w:r w:rsidR="00702137" w:rsidRPr="00472C70">
        <w:rPr>
          <w:rFonts w:ascii="宋体" w:hAnsi="宋体" w:hint="eastAsia"/>
          <w:sz w:val="28"/>
          <w:szCs w:val="28"/>
        </w:rPr>
        <w:t>三</w:t>
      </w:r>
      <w:r w:rsidRPr="00472C70">
        <w:rPr>
          <w:rFonts w:ascii="宋体" w:hAnsi="宋体" w:hint="eastAsia"/>
          <w:sz w:val="28"/>
          <w:szCs w:val="28"/>
        </w:rPr>
        <w:t>）绩效管理情况</w:t>
      </w:r>
    </w:p>
    <w:p w:rsidR="0040100F" w:rsidRDefault="00702137" w:rsidP="005949DB">
      <w:pPr>
        <w:spacing w:line="360" w:lineRule="auto"/>
        <w:ind w:firstLineChars="200" w:firstLine="560"/>
        <w:rPr>
          <w:rFonts w:ascii="宋体" w:hAnsi="宋体"/>
          <w:sz w:val="28"/>
          <w:szCs w:val="28"/>
        </w:rPr>
      </w:pPr>
      <w:r w:rsidRPr="005949DB">
        <w:rPr>
          <w:rFonts w:ascii="宋体" w:hAnsi="宋体" w:hint="eastAsia"/>
          <w:sz w:val="28"/>
          <w:szCs w:val="28"/>
        </w:rPr>
        <w:t>平顺县住房和城乡建设管理局</w:t>
      </w:r>
      <w:r w:rsidR="00E22598" w:rsidRPr="005949DB">
        <w:rPr>
          <w:rFonts w:ascii="宋体" w:hAnsi="宋体" w:hint="eastAsia"/>
          <w:sz w:val="28"/>
          <w:szCs w:val="28"/>
        </w:rPr>
        <w:t>2021年实行绩效目标管理的项目</w:t>
      </w:r>
      <w:r w:rsidR="00CC565B" w:rsidRPr="005949DB">
        <w:rPr>
          <w:rFonts w:ascii="宋体" w:hAnsi="宋体" w:hint="eastAsia"/>
          <w:sz w:val="28"/>
          <w:szCs w:val="28"/>
        </w:rPr>
        <w:t>1</w:t>
      </w:r>
      <w:r w:rsidR="00976A9C">
        <w:rPr>
          <w:rFonts w:ascii="宋体" w:hAnsi="宋体" w:hint="eastAsia"/>
          <w:sz w:val="28"/>
          <w:szCs w:val="28"/>
        </w:rPr>
        <w:t>4</w:t>
      </w:r>
      <w:r w:rsidR="00E22598" w:rsidRPr="005949DB">
        <w:rPr>
          <w:rFonts w:ascii="宋体" w:hAnsi="宋体" w:hint="eastAsia"/>
          <w:sz w:val="28"/>
          <w:szCs w:val="28"/>
        </w:rPr>
        <w:t>个，涉及一般公共预算当年拨款</w:t>
      </w:r>
      <w:r w:rsidR="00976A9C">
        <w:rPr>
          <w:rFonts w:ascii="宋体" w:hAnsi="宋体" w:hint="eastAsia"/>
          <w:sz w:val="28"/>
          <w:szCs w:val="28"/>
        </w:rPr>
        <w:t>1202.57</w:t>
      </w:r>
      <w:r w:rsidR="00E22598" w:rsidRPr="005949DB">
        <w:rPr>
          <w:rFonts w:ascii="宋体" w:hAnsi="宋体" w:hint="eastAsia"/>
          <w:sz w:val="28"/>
          <w:szCs w:val="28"/>
        </w:rPr>
        <w:t>万元。</w:t>
      </w:r>
    </w:p>
    <w:p w:rsidR="00976A9C" w:rsidRDefault="00976A9C" w:rsidP="005949DB">
      <w:pPr>
        <w:spacing w:line="360" w:lineRule="auto"/>
        <w:ind w:firstLineChars="200" w:firstLine="560"/>
        <w:rPr>
          <w:rFonts w:ascii="宋体" w:hAnsi="宋体"/>
          <w:sz w:val="28"/>
          <w:szCs w:val="28"/>
        </w:rPr>
      </w:pPr>
    </w:p>
    <w:p w:rsidR="00976A9C" w:rsidRDefault="00976A9C" w:rsidP="005949DB">
      <w:pPr>
        <w:spacing w:line="360" w:lineRule="auto"/>
        <w:ind w:firstLineChars="200" w:firstLine="560"/>
        <w:rPr>
          <w:rFonts w:ascii="宋体" w:hAnsi="宋体"/>
          <w:sz w:val="28"/>
          <w:szCs w:val="28"/>
        </w:rPr>
      </w:pPr>
    </w:p>
    <w:p w:rsidR="00976A9C" w:rsidRDefault="00976A9C" w:rsidP="005949DB">
      <w:pPr>
        <w:spacing w:line="360" w:lineRule="auto"/>
        <w:ind w:firstLineChars="200" w:firstLine="560"/>
        <w:rPr>
          <w:rFonts w:ascii="宋体" w:hAnsi="宋体"/>
          <w:sz w:val="28"/>
          <w:szCs w:val="28"/>
        </w:rPr>
      </w:pPr>
    </w:p>
    <w:tbl>
      <w:tblPr>
        <w:tblW w:w="5000" w:type="pct"/>
        <w:tblLook w:val="04A0"/>
      </w:tblPr>
      <w:tblGrid>
        <w:gridCol w:w="471"/>
        <w:gridCol w:w="5616"/>
        <w:gridCol w:w="1677"/>
        <w:gridCol w:w="758"/>
      </w:tblGrid>
      <w:tr w:rsidR="00976A9C" w:rsidRPr="00976A9C" w:rsidTr="00976A9C">
        <w:trPr>
          <w:trHeight w:val="495"/>
          <w:tblHeader/>
        </w:trPr>
        <w:tc>
          <w:tcPr>
            <w:tcW w:w="5000" w:type="pct"/>
            <w:gridSpan w:val="4"/>
            <w:tcBorders>
              <w:top w:val="nil"/>
              <w:left w:val="nil"/>
              <w:bottom w:val="nil"/>
              <w:right w:val="nil"/>
            </w:tcBorders>
            <w:shd w:val="clear" w:color="auto" w:fill="auto"/>
            <w:vAlign w:val="center"/>
            <w:hideMark/>
          </w:tcPr>
          <w:p w:rsidR="00976A9C" w:rsidRPr="00976A9C" w:rsidRDefault="00976A9C" w:rsidP="00976A9C">
            <w:pPr>
              <w:widowControl/>
              <w:jc w:val="center"/>
              <w:rPr>
                <w:rFonts w:ascii="宋体" w:hAnsi="宋体" w:cs="宋体"/>
                <w:color w:val="000000"/>
                <w:kern w:val="0"/>
                <w:sz w:val="36"/>
                <w:szCs w:val="36"/>
              </w:rPr>
            </w:pPr>
            <w:r w:rsidRPr="00976A9C">
              <w:rPr>
                <w:rFonts w:ascii="宋体" w:hAnsi="宋体" w:cs="Arial" w:hint="eastAsia"/>
                <w:b/>
                <w:bCs/>
                <w:color w:val="000000"/>
                <w:kern w:val="0"/>
                <w:sz w:val="24"/>
              </w:rPr>
              <w:lastRenderedPageBreak/>
              <w:t>2021年纳入预算管理绩效评价目标申报汇总表</w:t>
            </w:r>
          </w:p>
        </w:tc>
      </w:tr>
      <w:tr w:rsidR="00976A9C" w:rsidRPr="00976A9C" w:rsidTr="00976A9C">
        <w:trPr>
          <w:trHeight w:val="399"/>
          <w:tblHeader/>
        </w:trPr>
        <w:tc>
          <w:tcPr>
            <w:tcW w:w="3571" w:type="pct"/>
            <w:gridSpan w:val="2"/>
            <w:tcBorders>
              <w:top w:val="nil"/>
              <w:left w:val="nil"/>
              <w:bottom w:val="nil"/>
              <w:right w:val="nil"/>
            </w:tcBorders>
            <w:shd w:val="clear" w:color="auto" w:fill="auto"/>
            <w:vAlign w:val="center"/>
            <w:hideMark/>
          </w:tcPr>
          <w:p w:rsidR="00976A9C" w:rsidRPr="00976A9C" w:rsidRDefault="00976A9C" w:rsidP="00976A9C">
            <w:pPr>
              <w:widowControl/>
              <w:jc w:val="left"/>
              <w:rPr>
                <w:rFonts w:ascii="宋体" w:hAnsi="宋体" w:cs="宋体"/>
                <w:color w:val="000000"/>
                <w:kern w:val="0"/>
                <w:sz w:val="22"/>
                <w:szCs w:val="22"/>
              </w:rPr>
            </w:pPr>
            <w:r w:rsidRPr="00976A9C">
              <w:rPr>
                <w:rFonts w:ascii="宋体" w:hAnsi="宋体" w:cs="宋体" w:hint="eastAsia"/>
                <w:color w:val="000000"/>
                <w:kern w:val="0"/>
                <w:sz w:val="22"/>
                <w:szCs w:val="22"/>
              </w:rPr>
              <w:t>单位名称：平顺县住建局</w:t>
            </w:r>
          </w:p>
        </w:tc>
        <w:tc>
          <w:tcPr>
            <w:tcW w:w="984" w:type="pct"/>
            <w:tcBorders>
              <w:top w:val="nil"/>
              <w:left w:val="nil"/>
              <w:bottom w:val="nil"/>
              <w:right w:val="nil"/>
            </w:tcBorders>
            <w:shd w:val="clear" w:color="auto" w:fill="auto"/>
            <w:vAlign w:val="center"/>
            <w:hideMark/>
          </w:tcPr>
          <w:p w:rsidR="00976A9C" w:rsidRPr="00976A9C" w:rsidRDefault="00976A9C" w:rsidP="00976A9C">
            <w:pPr>
              <w:widowControl/>
              <w:rPr>
                <w:rFonts w:ascii="宋体" w:hAnsi="宋体" w:cs="宋体"/>
                <w:color w:val="000000"/>
                <w:kern w:val="0"/>
                <w:sz w:val="22"/>
                <w:szCs w:val="22"/>
              </w:rPr>
            </w:pPr>
            <w:r>
              <w:rPr>
                <w:rFonts w:ascii="宋体" w:hAnsi="宋体" w:cs="宋体" w:hint="eastAsia"/>
                <w:color w:val="000000"/>
                <w:kern w:val="0"/>
                <w:sz w:val="22"/>
                <w:szCs w:val="22"/>
              </w:rPr>
              <w:t>单位：万</w:t>
            </w:r>
            <w:r w:rsidRPr="00976A9C">
              <w:rPr>
                <w:rFonts w:ascii="宋体" w:hAnsi="宋体" w:cs="宋体" w:hint="eastAsia"/>
                <w:color w:val="000000"/>
                <w:kern w:val="0"/>
                <w:sz w:val="22"/>
                <w:szCs w:val="22"/>
              </w:rPr>
              <w:t>元</w:t>
            </w:r>
          </w:p>
        </w:tc>
        <w:tc>
          <w:tcPr>
            <w:tcW w:w="445" w:type="pct"/>
            <w:tcBorders>
              <w:top w:val="nil"/>
              <w:left w:val="nil"/>
              <w:bottom w:val="nil"/>
              <w:right w:val="nil"/>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p>
        </w:tc>
      </w:tr>
      <w:tr w:rsidR="00976A9C" w:rsidRPr="00976A9C" w:rsidTr="00976A9C">
        <w:trPr>
          <w:trHeight w:val="435"/>
          <w:tblHead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0"/>
                <w:szCs w:val="20"/>
              </w:rPr>
            </w:pPr>
            <w:r w:rsidRPr="00976A9C">
              <w:rPr>
                <w:rFonts w:ascii="宋体" w:hAnsi="宋体" w:cs="宋体" w:hint="eastAsia"/>
                <w:color w:val="000000"/>
                <w:kern w:val="0"/>
                <w:sz w:val="20"/>
                <w:szCs w:val="20"/>
              </w:rPr>
              <w:t>序号</w:t>
            </w:r>
          </w:p>
        </w:tc>
        <w:tc>
          <w:tcPr>
            <w:tcW w:w="3295" w:type="pct"/>
            <w:tcBorders>
              <w:top w:val="single" w:sz="4" w:space="0" w:color="auto"/>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项目名称</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预算金额</w:t>
            </w:r>
          </w:p>
        </w:tc>
        <w:tc>
          <w:tcPr>
            <w:tcW w:w="445" w:type="pct"/>
            <w:tcBorders>
              <w:top w:val="single" w:sz="4" w:space="0" w:color="auto"/>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备注</w:t>
            </w:r>
          </w:p>
        </w:tc>
      </w:tr>
      <w:tr w:rsidR="00976A9C" w:rsidRPr="00976A9C" w:rsidTr="00976A9C">
        <w:trPr>
          <w:trHeight w:val="435"/>
          <w:tblHead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0"/>
                <w:szCs w:val="20"/>
              </w:rPr>
            </w:pPr>
            <w:r w:rsidRPr="00976A9C">
              <w:rPr>
                <w:rFonts w:ascii="宋体" w:hAnsi="宋体" w:cs="宋体" w:hint="eastAsia"/>
                <w:color w:val="000000"/>
                <w:kern w:val="0"/>
                <w:sz w:val="20"/>
                <w:szCs w:val="20"/>
              </w:rPr>
              <w:t xml:space="preserve">　</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黑体" w:eastAsia="黑体" w:hAnsi="黑体" w:cs="宋体"/>
                <w:b/>
                <w:bCs/>
                <w:color w:val="000000"/>
                <w:kern w:val="0"/>
                <w:sz w:val="22"/>
                <w:szCs w:val="22"/>
              </w:rPr>
            </w:pPr>
            <w:r w:rsidRPr="00976A9C">
              <w:rPr>
                <w:rFonts w:ascii="黑体" w:eastAsia="黑体" w:hAnsi="黑体" w:cs="宋体" w:hint="eastAsia"/>
                <w:b/>
                <w:bCs/>
                <w:color w:val="000000"/>
                <w:kern w:val="0"/>
                <w:sz w:val="22"/>
                <w:szCs w:val="22"/>
              </w:rPr>
              <w:t>其他运转类：</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c>
          <w:tcPr>
            <w:tcW w:w="44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blHeader/>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预算安排定额工作经费</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150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2</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住建局办公经费</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40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3</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山西正来制药有限公司GMP易地技改项目工程场地地震安全性评价项目经费</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21</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4</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紫东路工程监理费（欠款）</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15</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5</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住建局专项办公经费</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30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黑体" w:eastAsia="黑体" w:hAnsi="黑体" w:cs="宋体"/>
                <w:b/>
                <w:bCs/>
                <w:color w:val="000000"/>
                <w:kern w:val="0"/>
                <w:sz w:val="20"/>
                <w:szCs w:val="20"/>
              </w:rPr>
            </w:pPr>
            <w:r w:rsidRPr="00976A9C">
              <w:rPr>
                <w:rFonts w:ascii="黑体" w:eastAsia="黑体" w:hAnsi="黑体" w:cs="宋体" w:hint="eastAsia"/>
                <w:b/>
                <w:bCs/>
                <w:color w:val="000000"/>
                <w:kern w:val="0"/>
                <w:sz w:val="20"/>
                <w:szCs w:val="20"/>
              </w:rPr>
              <w:t>特定目标类：</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紫东路工程建设资金（欠款）</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100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2</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2020年度农村保洁员队伍奖励工资</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41.7</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3</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虹梯关乡碑滩、梯后村人居环境整治项目（欠款）</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50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4</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兴华西街排水改造工程（欠款）</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30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5</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文明县城创建工作经费</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60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6</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农村保洁员、县城周边主干道卫生管理员工资（县级）</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357.54</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7</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县城环卫、城管、园林、公厕管护、垃圾场、转运站、县城各类公园、游园临时工资</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119.6</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8</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紫东路边坡治理工程（欠款）</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30</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9</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left"/>
              <w:rPr>
                <w:rFonts w:ascii="宋体" w:hAnsi="宋体" w:cs="宋体"/>
                <w:color w:val="000000"/>
                <w:kern w:val="0"/>
                <w:sz w:val="20"/>
                <w:szCs w:val="20"/>
              </w:rPr>
            </w:pPr>
            <w:r w:rsidRPr="00976A9C">
              <w:rPr>
                <w:rFonts w:ascii="宋体" w:hAnsi="宋体" w:cs="宋体" w:hint="eastAsia"/>
                <w:color w:val="000000"/>
                <w:kern w:val="0"/>
                <w:sz w:val="20"/>
                <w:szCs w:val="20"/>
              </w:rPr>
              <w:t>通天峡大酒店广场改造工程（周边地质灾害隐患治理）项目</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157.73</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r w:rsidR="00976A9C" w:rsidRPr="00976A9C" w:rsidTr="00976A9C">
        <w:trPr>
          <w:trHeight w:val="498"/>
        </w:trPr>
        <w:tc>
          <w:tcPr>
            <w:tcW w:w="276" w:type="pct"/>
            <w:tcBorders>
              <w:top w:val="nil"/>
              <w:left w:val="single" w:sz="4" w:space="0" w:color="auto"/>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c>
          <w:tcPr>
            <w:tcW w:w="3295"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黑体" w:eastAsia="黑体" w:hAnsi="黑体" w:cs="宋体"/>
                <w:b/>
                <w:bCs/>
                <w:color w:val="000000"/>
                <w:kern w:val="0"/>
                <w:sz w:val="20"/>
                <w:szCs w:val="20"/>
              </w:rPr>
            </w:pPr>
            <w:r w:rsidRPr="00976A9C">
              <w:rPr>
                <w:rFonts w:ascii="黑体" w:eastAsia="黑体" w:hAnsi="黑体" w:cs="宋体" w:hint="eastAsia"/>
                <w:b/>
                <w:bCs/>
                <w:color w:val="000000"/>
                <w:kern w:val="0"/>
                <w:sz w:val="20"/>
                <w:szCs w:val="20"/>
              </w:rPr>
              <w:t>合计</w:t>
            </w:r>
          </w:p>
        </w:tc>
        <w:tc>
          <w:tcPr>
            <w:tcW w:w="984" w:type="pct"/>
            <w:tcBorders>
              <w:top w:val="nil"/>
              <w:left w:val="nil"/>
              <w:bottom w:val="single" w:sz="4" w:space="0" w:color="auto"/>
              <w:right w:val="single" w:sz="4" w:space="0" w:color="auto"/>
            </w:tcBorders>
            <w:shd w:val="clear" w:color="auto" w:fill="auto"/>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1202.57</w:t>
            </w:r>
          </w:p>
        </w:tc>
        <w:tc>
          <w:tcPr>
            <w:tcW w:w="445" w:type="pct"/>
            <w:tcBorders>
              <w:top w:val="nil"/>
              <w:left w:val="nil"/>
              <w:bottom w:val="single" w:sz="4" w:space="0" w:color="auto"/>
              <w:right w:val="single" w:sz="4" w:space="0" w:color="auto"/>
            </w:tcBorders>
            <w:shd w:val="clear" w:color="auto" w:fill="auto"/>
            <w:noWrap/>
            <w:vAlign w:val="center"/>
            <w:hideMark/>
          </w:tcPr>
          <w:p w:rsidR="00976A9C" w:rsidRPr="00976A9C" w:rsidRDefault="00976A9C" w:rsidP="00976A9C">
            <w:pPr>
              <w:widowControl/>
              <w:jc w:val="center"/>
              <w:rPr>
                <w:rFonts w:ascii="宋体" w:hAnsi="宋体" w:cs="宋体"/>
                <w:color w:val="000000"/>
                <w:kern w:val="0"/>
                <w:sz w:val="22"/>
                <w:szCs w:val="22"/>
              </w:rPr>
            </w:pPr>
            <w:r w:rsidRPr="00976A9C">
              <w:rPr>
                <w:rFonts w:ascii="宋体" w:hAnsi="宋体" w:cs="宋体" w:hint="eastAsia"/>
                <w:color w:val="000000"/>
                <w:kern w:val="0"/>
                <w:sz w:val="22"/>
                <w:szCs w:val="22"/>
              </w:rPr>
              <w:t xml:space="preserve">　</w:t>
            </w:r>
          </w:p>
        </w:tc>
      </w:tr>
    </w:tbl>
    <w:p w:rsidR="0040100F" w:rsidRPr="00472C70" w:rsidRDefault="00472C70" w:rsidP="00976A9C">
      <w:pPr>
        <w:ind w:firstLineChars="200" w:firstLine="560"/>
        <w:rPr>
          <w:rFonts w:ascii="宋体" w:hAnsi="宋体"/>
          <w:sz w:val="28"/>
          <w:szCs w:val="28"/>
        </w:rPr>
      </w:pPr>
      <w:r w:rsidRPr="00472C70">
        <w:rPr>
          <w:rFonts w:ascii="宋体" w:hAnsi="宋体" w:hint="eastAsia"/>
          <w:sz w:val="28"/>
          <w:szCs w:val="28"/>
        </w:rPr>
        <w:t>（</w:t>
      </w:r>
      <w:r>
        <w:rPr>
          <w:rFonts w:ascii="宋体" w:hAnsi="宋体" w:hint="eastAsia"/>
          <w:sz w:val="28"/>
          <w:szCs w:val="28"/>
        </w:rPr>
        <w:t>四</w:t>
      </w:r>
      <w:r w:rsidRPr="00472C70">
        <w:rPr>
          <w:rFonts w:ascii="宋体" w:hAnsi="宋体" w:hint="eastAsia"/>
          <w:sz w:val="28"/>
          <w:szCs w:val="28"/>
        </w:rPr>
        <w:t>）</w:t>
      </w:r>
      <w:r w:rsidR="00E22598" w:rsidRPr="00472C70">
        <w:rPr>
          <w:rFonts w:ascii="宋体" w:hAnsi="宋体" w:hint="eastAsia"/>
          <w:sz w:val="28"/>
          <w:szCs w:val="28"/>
        </w:rPr>
        <w:t>非税收入和基金执收情况</w:t>
      </w:r>
    </w:p>
    <w:p w:rsidR="00CC565B" w:rsidRPr="00472C70" w:rsidRDefault="00CC565B" w:rsidP="00472C70">
      <w:pPr>
        <w:ind w:firstLineChars="200" w:firstLine="560"/>
        <w:rPr>
          <w:rFonts w:ascii="宋体" w:hAnsi="宋体"/>
          <w:sz w:val="28"/>
          <w:szCs w:val="28"/>
        </w:rPr>
      </w:pPr>
      <w:r w:rsidRPr="00472C70">
        <w:rPr>
          <w:rFonts w:ascii="宋体" w:hAnsi="宋体" w:hint="eastAsia"/>
          <w:sz w:val="28"/>
          <w:szCs w:val="28"/>
        </w:rPr>
        <w:t>收费项目：</w:t>
      </w:r>
    </w:p>
    <w:p w:rsidR="00CC565B" w:rsidRPr="005949DB" w:rsidRDefault="00CC565B" w:rsidP="005949DB">
      <w:pPr>
        <w:spacing w:line="360" w:lineRule="auto"/>
        <w:ind w:firstLineChars="200" w:firstLine="560"/>
        <w:rPr>
          <w:rFonts w:ascii="宋体" w:hAnsi="宋体"/>
          <w:sz w:val="28"/>
          <w:szCs w:val="28"/>
        </w:rPr>
      </w:pPr>
      <w:r w:rsidRPr="005949DB">
        <w:rPr>
          <w:rFonts w:ascii="宋体" w:hAnsi="宋体" w:hint="eastAsia"/>
          <w:sz w:val="28"/>
          <w:szCs w:val="28"/>
        </w:rPr>
        <w:t>1、城市基础设施配套费   长财综【2014】32号（关于城市基础设施配套费转为政府性基金管理有关问题的通知）划断征收，具体收费标准见文件。2021年起，该职能由平顺县行政审批局执行。</w:t>
      </w:r>
    </w:p>
    <w:p w:rsidR="00CC565B" w:rsidRPr="005949DB" w:rsidRDefault="00CC565B" w:rsidP="005949DB">
      <w:pPr>
        <w:spacing w:line="360" w:lineRule="auto"/>
        <w:ind w:firstLineChars="200" w:firstLine="560"/>
        <w:rPr>
          <w:rFonts w:ascii="宋体" w:hAnsi="宋体"/>
          <w:sz w:val="28"/>
          <w:szCs w:val="28"/>
        </w:rPr>
      </w:pPr>
      <w:r w:rsidRPr="005949DB">
        <w:rPr>
          <w:rFonts w:ascii="宋体" w:hAnsi="宋体" w:hint="eastAsia"/>
          <w:sz w:val="28"/>
          <w:szCs w:val="28"/>
        </w:rPr>
        <w:lastRenderedPageBreak/>
        <w:t>2、防空地下室易地建设费</w:t>
      </w:r>
    </w:p>
    <w:p w:rsidR="00CC565B" w:rsidRPr="005949DB" w:rsidRDefault="00CC565B" w:rsidP="005949DB">
      <w:pPr>
        <w:spacing w:line="360" w:lineRule="auto"/>
        <w:ind w:firstLineChars="200" w:firstLine="560"/>
        <w:rPr>
          <w:rFonts w:ascii="宋体" w:hAnsi="宋体"/>
          <w:sz w:val="28"/>
          <w:szCs w:val="28"/>
        </w:rPr>
      </w:pPr>
      <w:r w:rsidRPr="005949DB">
        <w:rPr>
          <w:rFonts w:ascii="宋体" w:hAnsi="宋体" w:hint="eastAsia"/>
          <w:sz w:val="28"/>
          <w:szCs w:val="28"/>
        </w:rPr>
        <w:t>依据晋价行字[2008]226号及晋政办发[2008]61号。根据相关文件精神，2021年起由平顺县税务局征收。</w:t>
      </w:r>
    </w:p>
    <w:p w:rsidR="00CC565B" w:rsidRPr="00472C70" w:rsidRDefault="00CC565B" w:rsidP="00472C70">
      <w:pPr>
        <w:ind w:firstLineChars="200" w:firstLine="560"/>
        <w:rPr>
          <w:rFonts w:ascii="宋体" w:hAnsi="宋体"/>
          <w:sz w:val="28"/>
          <w:szCs w:val="28"/>
        </w:rPr>
      </w:pPr>
      <w:r w:rsidRPr="00472C70">
        <w:rPr>
          <w:rFonts w:ascii="宋体" w:hAnsi="宋体" w:hint="eastAsia"/>
          <w:sz w:val="28"/>
          <w:szCs w:val="28"/>
        </w:rPr>
        <w:t>其他收入：</w:t>
      </w:r>
    </w:p>
    <w:p w:rsidR="00CC565B" w:rsidRPr="005949DB" w:rsidRDefault="00CC565B" w:rsidP="005949DB">
      <w:pPr>
        <w:spacing w:line="360" w:lineRule="auto"/>
        <w:ind w:firstLineChars="200" w:firstLine="560"/>
        <w:rPr>
          <w:rFonts w:ascii="宋体" w:hAnsi="宋体"/>
          <w:sz w:val="28"/>
          <w:szCs w:val="28"/>
        </w:rPr>
      </w:pPr>
      <w:r w:rsidRPr="005949DB">
        <w:rPr>
          <w:rFonts w:ascii="宋体" w:hAnsi="宋体" w:hint="eastAsia"/>
          <w:sz w:val="28"/>
          <w:szCs w:val="28"/>
        </w:rPr>
        <w:t>1、公租房租金收入   依据平政办发【2013】76号 廉租住房租金为1㎡/1元/月；公租房租金为1㎡/3.5元/月。</w:t>
      </w:r>
    </w:p>
    <w:p w:rsidR="00CC565B" w:rsidRPr="005949DB" w:rsidRDefault="00DA6B2C" w:rsidP="005949DB">
      <w:pPr>
        <w:spacing w:line="360" w:lineRule="auto"/>
        <w:ind w:firstLineChars="200" w:firstLine="560"/>
        <w:rPr>
          <w:rFonts w:ascii="宋体" w:hAnsi="宋体"/>
          <w:sz w:val="28"/>
          <w:szCs w:val="28"/>
        </w:rPr>
      </w:pPr>
      <w:r w:rsidRPr="005949DB">
        <w:rPr>
          <w:rFonts w:ascii="宋体" w:hAnsi="宋体" w:hint="eastAsia"/>
          <w:sz w:val="28"/>
          <w:szCs w:val="28"/>
        </w:rPr>
        <w:t>2</w:t>
      </w:r>
      <w:r w:rsidR="00CC565B" w:rsidRPr="005949DB">
        <w:rPr>
          <w:rFonts w:ascii="宋体" w:hAnsi="宋体" w:hint="eastAsia"/>
          <w:sz w:val="28"/>
          <w:szCs w:val="28"/>
        </w:rPr>
        <w:t>、未配建公租房款</w:t>
      </w:r>
      <w:r w:rsidR="00472C70">
        <w:rPr>
          <w:rFonts w:ascii="宋体" w:hAnsi="宋体" w:hint="eastAsia"/>
          <w:sz w:val="28"/>
          <w:szCs w:val="28"/>
        </w:rPr>
        <w:t xml:space="preserve">    </w:t>
      </w:r>
      <w:r w:rsidR="00CC565B" w:rsidRPr="005949DB">
        <w:rPr>
          <w:rFonts w:ascii="宋体" w:hAnsi="宋体" w:hint="eastAsia"/>
          <w:sz w:val="28"/>
          <w:szCs w:val="28"/>
        </w:rPr>
        <w:t>根据长治市人民政府办公厅文件长政办发【2014】67号文件</w:t>
      </w:r>
      <w:r w:rsidRPr="005949DB">
        <w:rPr>
          <w:rFonts w:ascii="宋体" w:hAnsi="宋体" w:hint="eastAsia"/>
          <w:sz w:val="28"/>
          <w:szCs w:val="28"/>
        </w:rPr>
        <w:t>、晋财综【2020】37号、长财综【2020】30号，关于配建廉租房和公共租赁住房的相关规定，按照该项目商品住房平均销售价格向住房保障主管部门缴纳应配建公共租赁住房面积部分的建设资金</w:t>
      </w:r>
      <w:r w:rsidR="00CC565B" w:rsidRPr="005949DB">
        <w:rPr>
          <w:rFonts w:ascii="宋体" w:hAnsi="宋体" w:hint="eastAsia"/>
          <w:sz w:val="28"/>
          <w:szCs w:val="28"/>
        </w:rPr>
        <w:t>执行。</w:t>
      </w:r>
    </w:p>
    <w:p w:rsidR="00CC565B" w:rsidRPr="00472C70" w:rsidRDefault="00CC565B" w:rsidP="00472C70">
      <w:pPr>
        <w:ind w:firstLineChars="200" w:firstLine="560"/>
        <w:rPr>
          <w:rFonts w:ascii="宋体" w:hAnsi="宋体"/>
          <w:sz w:val="28"/>
          <w:szCs w:val="28"/>
        </w:rPr>
      </w:pPr>
      <w:r w:rsidRPr="00472C70">
        <w:rPr>
          <w:rFonts w:ascii="宋体" w:hAnsi="宋体" w:hint="eastAsia"/>
          <w:sz w:val="28"/>
          <w:szCs w:val="28"/>
        </w:rPr>
        <w:t>收费方式：</w:t>
      </w:r>
    </w:p>
    <w:p w:rsidR="00CC565B" w:rsidRPr="005949DB" w:rsidRDefault="00CC565B" w:rsidP="005949DB">
      <w:pPr>
        <w:spacing w:line="360" w:lineRule="auto"/>
        <w:ind w:firstLineChars="200" w:firstLine="560"/>
        <w:rPr>
          <w:rFonts w:ascii="宋体" w:hAnsi="宋体"/>
          <w:sz w:val="28"/>
          <w:szCs w:val="28"/>
        </w:rPr>
      </w:pPr>
      <w:r w:rsidRPr="005949DB">
        <w:rPr>
          <w:rFonts w:ascii="宋体" w:hAnsi="宋体" w:hint="eastAsia"/>
          <w:sz w:val="28"/>
          <w:szCs w:val="28"/>
        </w:rPr>
        <w:t>行政性事业收费、政府性基金、其他收入征缴</w:t>
      </w:r>
      <w:r w:rsidR="00DA6B2C" w:rsidRPr="005949DB">
        <w:rPr>
          <w:rFonts w:ascii="宋体" w:hAnsi="宋体" w:hint="eastAsia"/>
          <w:sz w:val="28"/>
          <w:szCs w:val="28"/>
        </w:rPr>
        <w:t>除税务征收外，其他</w:t>
      </w:r>
      <w:r w:rsidRPr="005949DB">
        <w:rPr>
          <w:rFonts w:ascii="宋体" w:hAnsi="宋体" w:hint="eastAsia"/>
          <w:sz w:val="28"/>
          <w:szCs w:val="28"/>
        </w:rPr>
        <w:t>全部采用现金、转账缴入县财政专户。全称：平顺县财政局，开户行：农行平顺县支行，账号：0477500104000640</w:t>
      </w:r>
      <w:r w:rsidR="00DA6B2C" w:rsidRPr="005949DB">
        <w:rPr>
          <w:rFonts w:ascii="宋体" w:hAnsi="宋体" w:hint="eastAsia"/>
          <w:sz w:val="28"/>
          <w:szCs w:val="28"/>
        </w:rPr>
        <w:t>6</w:t>
      </w:r>
      <w:r w:rsidRPr="005949DB">
        <w:rPr>
          <w:rFonts w:ascii="宋体" w:hAnsi="宋体" w:hint="eastAsia"/>
          <w:sz w:val="28"/>
          <w:szCs w:val="28"/>
        </w:rPr>
        <w:t>。</w:t>
      </w:r>
    </w:p>
    <w:p w:rsidR="0040100F" w:rsidRDefault="00E22598">
      <w:pPr>
        <w:rPr>
          <w:rFonts w:ascii="黑体" w:eastAsia="黑体" w:hAnsi="黑体"/>
          <w:sz w:val="32"/>
          <w:szCs w:val="32"/>
        </w:rPr>
      </w:pPr>
      <w:r>
        <w:rPr>
          <w:rFonts w:ascii="黑体" w:eastAsia="黑体" w:hAnsi="黑体" w:hint="eastAsia"/>
          <w:sz w:val="32"/>
          <w:szCs w:val="32"/>
        </w:rPr>
        <w:t>第三部分  名词解释</w:t>
      </w:r>
    </w:p>
    <w:p w:rsidR="0040100F" w:rsidRPr="005949DB" w:rsidRDefault="00E22598" w:rsidP="00976A9C">
      <w:pPr>
        <w:spacing w:line="360" w:lineRule="auto"/>
        <w:ind w:firstLineChars="200" w:firstLine="560"/>
        <w:rPr>
          <w:rFonts w:ascii="宋体" w:hAnsi="宋体"/>
          <w:sz w:val="28"/>
          <w:szCs w:val="28"/>
        </w:rPr>
      </w:pPr>
      <w:r w:rsidRPr="005949DB">
        <w:rPr>
          <w:rFonts w:ascii="宋体" w:hAnsi="宋体" w:hint="eastAsia"/>
          <w:sz w:val="28"/>
          <w:szCs w:val="28"/>
        </w:rPr>
        <w:t>（一）基本支出：指为保障机构正常运转、完成日常</w:t>
      </w:r>
    </w:p>
    <w:p w:rsidR="0040100F" w:rsidRPr="005949DB" w:rsidRDefault="00E22598" w:rsidP="00976A9C">
      <w:pPr>
        <w:spacing w:line="360" w:lineRule="auto"/>
        <w:ind w:firstLineChars="200" w:firstLine="560"/>
        <w:rPr>
          <w:rFonts w:ascii="宋体" w:hAnsi="宋体"/>
          <w:sz w:val="28"/>
          <w:szCs w:val="28"/>
        </w:rPr>
      </w:pPr>
      <w:r w:rsidRPr="005949DB">
        <w:rPr>
          <w:rFonts w:ascii="宋体" w:hAnsi="宋体" w:hint="eastAsia"/>
          <w:sz w:val="28"/>
          <w:szCs w:val="28"/>
        </w:rPr>
        <w:t>工作任务而发生的人员支出和公用支出。</w:t>
      </w:r>
    </w:p>
    <w:p w:rsidR="0040100F" w:rsidRPr="005949DB" w:rsidRDefault="00E22598" w:rsidP="00976A9C">
      <w:pPr>
        <w:spacing w:line="360" w:lineRule="auto"/>
        <w:ind w:firstLineChars="200" w:firstLine="560"/>
        <w:rPr>
          <w:rFonts w:ascii="宋体" w:hAnsi="宋体"/>
          <w:sz w:val="28"/>
          <w:szCs w:val="28"/>
        </w:rPr>
      </w:pPr>
      <w:r w:rsidRPr="005949DB">
        <w:rPr>
          <w:rFonts w:ascii="宋体" w:hAnsi="宋体" w:hint="eastAsia"/>
          <w:sz w:val="28"/>
          <w:szCs w:val="28"/>
        </w:rPr>
        <w:t>（二）项目支出：指在基本支出之外为完成特定行政任</w:t>
      </w:r>
    </w:p>
    <w:p w:rsidR="0040100F" w:rsidRPr="005949DB" w:rsidRDefault="00E22598" w:rsidP="00976A9C">
      <w:pPr>
        <w:spacing w:line="360" w:lineRule="auto"/>
        <w:ind w:firstLineChars="200" w:firstLine="560"/>
        <w:rPr>
          <w:rFonts w:ascii="宋体" w:hAnsi="宋体"/>
          <w:sz w:val="28"/>
          <w:szCs w:val="28"/>
        </w:rPr>
      </w:pPr>
      <w:r w:rsidRPr="005949DB">
        <w:rPr>
          <w:rFonts w:ascii="宋体" w:hAnsi="宋体" w:hint="eastAsia"/>
          <w:sz w:val="28"/>
          <w:szCs w:val="28"/>
        </w:rPr>
        <w:t>务和事业发展目标所发生的支出。</w:t>
      </w:r>
    </w:p>
    <w:p w:rsidR="0040100F" w:rsidRPr="005949DB" w:rsidRDefault="00E22598" w:rsidP="00976A9C">
      <w:pPr>
        <w:spacing w:line="360" w:lineRule="auto"/>
        <w:ind w:firstLineChars="200" w:firstLine="560"/>
        <w:rPr>
          <w:rFonts w:ascii="宋体" w:hAnsi="宋体"/>
          <w:sz w:val="28"/>
          <w:szCs w:val="28"/>
        </w:rPr>
      </w:pPr>
      <w:r w:rsidRPr="005949DB">
        <w:rPr>
          <w:rFonts w:ascii="宋体" w:hAnsi="宋体" w:hint="eastAsia"/>
          <w:sz w:val="28"/>
          <w:szCs w:val="28"/>
        </w:rPr>
        <w:t>（三）“三公”经费：指市直部门用一般公共预算安排的因公出国（境）费、公务用车购置及运行费和公务接待费。其中，因公出国</w:t>
      </w:r>
      <w:r w:rsidRPr="005949DB">
        <w:rPr>
          <w:rFonts w:ascii="宋体" w:hAnsi="宋体" w:hint="eastAsia"/>
          <w:sz w:val="28"/>
          <w:szCs w:val="28"/>
        </w:rPr>
        <w:lastRenderedPageBreak/>
        <w:t>（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rsidR="0040100F" w:rsidRPr="005949DB" w:rsidRDefault="00E22598" w:rsidP="00976A9C">
      <w:pPr>
        <w:spacing w:line="360" w:lineRule="auto"/>
        <w:ind w:firstLineChars="200" w:firstLine="560"/>
        <w:rPr>
          <w:rFonts w:ascii="宋体" w:hAnsi="宋体"/>
          <w:sz w:val="28"/>
          <w:szCs w:val="28"/>
        </w:rPr>
      </w:pPr>
      <w:r w:rsidRPr="005949DB">
        <w:rPr>
          <w:rFonts w:ascii="宋体" w:hAnsi="宋体" w:hint="eastAsia"/>
          <w:sz w:val="28"/>
          <w:szCs w:val="28"/>
        </w:rPr>
        <w:t>（四）机关运行经费：指行政单位和参照公务员法管理的事业单位使用一般公共预算安排的基本支出中的日常公用经费支出。</w:t>
      </w:r>
    </w:p>
    <w:p w:rsidR="0040100F" w:rsidRPr="005949DB" w:rsidRDefault="0040100F" w:rsidP="00976A9C">
      <w:pPr>
        <w:spacing w:line="360" w:lineRule="auto"/>
        <w:ind w:firstLineChars="200" w:firstLine="560"/>
        <w:rPr>
          <w:rFonts w:ascii="宋体" w:hAnsi="宋体"/>
          <w:sz w:val="28"/>
          <w:szCs w:val="28"/>
        </w:rPr>
      </w:pPr>
    </w:p>
    <w:sectPr w:rsidR="0040100F" w:rsidRPr="005949DB" w:rsidSect="0040100F">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EE3" w:rsidRDefault="00740EE3" w:rsidP="0040100F">
      <w:r>
        <w:separator/>
      </w:r>
    </w:p>
  </w:endnote>
  <w:endnote w:type="continuationSeparator" w:id="0">
    <w:p w:rsidR="00740EE3" w:rsidRDefault="00740EE3" w:rsidP="004010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0F" w:rsidRDefault="001F3A47">
    <w:pPr>
      <w:pStyle w:val="a3"/>
      <w:framePr w:wrap="around" w:vAnchor="text" w:hAnchor="margin" w:xAlign="center" w:y="1"/>
      <w:rPr>
        <w:rStyle w:val="a5"/>
      </w:rPr>
    </w:pPr>
    <w:r>
      <w:fldChar w:fldCharType="begin"/>
    </w:r>
    <w:r w:rsidR="00E22598">
      <w:rPr>
        <w:rStyle w:val="a5"/>
      </w:rPr>
      <w:instrText xml:space="preserve">PAGE  </w:instrText>
    </w:r>
    <w:r>
      <w:fldChar w:fldCharType="separate"/>
    </w:r>
    <w:r w:rsidR="00E22598">
      <w:rPr>
        <w:rStyle w:val="a5"/>
      </w:rPr>
      <w:t>1</w:t>
    </w:r>
    <w:r>
      <w:fldChar w:fldCharType="end"/>
    </w:r>
  </w:p>
  <w:p w:rsidR="0040100F" w:rsidRDefault="0040100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00F" w:rsidRDefault="001F3A47">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 o:preferrelative="t" filled="f" stroked="f">
          <v:textbox style="mso-fit-shape-to-text:t" inset="0,0,0,0">
            <w:txbxContent>
              <w:p w:rsidR="0040100F" w:rsidRDefault="001F3A47">
                <w:pPr>
                  <w:pStyle w:val="a3"/>
                  <w:rPr>
                    <w:rStyle w:val="a5"/>
                  </w:rPr>
                </w:pPr>
                <w:r>
                  <w:fldChar w:fldCharType="begin"/>
                </w:r>
                <w:r w:rsidR="00E22598">
                  <w:rPr>
                    <w:rStyle w:val="a5"/>
                  </w:rPr>
                  <w:instrText xml:space="preserve">PAGE  </w:instrText>
                </w:r>
                <w:r>
                  <w:fldChar w:fldCharType="separate"/>
                </w:r>
                <w:r w:rsidR="00837F61">
                  <w:rPr>
                    <w:rStyle w:val="a5"/>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EE3" w:rsidRDefault="00740EE3" w:rsidP="0040100F">
      <w:r>
        <w:separator/>
      </w:r>
    </w:p>
  </w:footnote>
  <w:footnote w:type="continuationSeparator" w:id="0">
    <w:p w:rsidR="00740EE3" w:rsidRDefault="00740EE3" w:rsidP="004010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3362"/>
    <w:multiLevelType w:val="hybridMultilevel"/>
    <w:tmpl w:val="88A821D0"/>
    <w:lvl w:ilvl="0" w:tplc="4AAE7B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8D476BD"/>
    <w:multiLevelType w:val="singleLevel"/>
    <w:tmpl w:val="58D476BD"/>
    <w:lvl w:ilvl="0">
      <w:start w:val="5"/>
      <w:numFmt w:val="chineseCounting"/>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100F"/>
    <w:rsid w:val="00092E50"/>
    <w:rsid w:val="001354D7"/>
    <w:rsid w:val="001F3A47"/>
    <w:rsid w:val="0040100F"/>
    <w:rsid w:val="00472C70"/>
    <w:rsid w:val="005949DB"/>
    <w:rsid w:val="005B4D12"/>
    <w:rsid w:val="00702137"/>
    <w:rsid w:val="00740EE3"/>
    <w:rsid w:val="007647C9"/>
    <w:rsid w:val="007C4B44"/>
    <w:rsid w:val="00811F15"/>
    <w:rsid w:val="00837F61"/>
    <w:rsid w:val="00976A9C"/>
    <w:rsid w:val="009F6BC2"/>
    <w:rsid w:val="00CC565B"/>
    <w:rsid w:val="00DA6B2C"/>
    <w:rsid w:val="00DF20B1"/>
    <w:rsid w:val="00E2259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0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40100F"/>
    <w:pPr>
      <w:tabs>
        <w:tab w:val="center" w:pos="4153"/>
        <w:tab w:val="right" w:pos="8306"/>
      </w:tabs>
      <w:snapToGrid w:val="0"/>
      <w:jc w:val="left"/>
    </w:pPr>
    <w:rPr>
      <w:rFonts w:ascii="Calibri" w:hAnsi="Calibri" w:cs="黑体"/>
      <w:sz w:val="18"/>
      <w:szCs w:val="18"/>
    </w:rPr>
  </w:style>
  <w:style w:type="paragraph" w:styleId="a4">
    <w:name w:val="header"/>
    <w:basedOn w:val="a"/>
    <w:link w:val="Char0"/>
    <w:uiPriority w:val="99"/>
    <w:unhideWhenUsed/>
    <w:qFormat/>
    <w:rsid w:val="0040100F"/>
    <w:pPr>
      <w:pBdr>
        <w:bottom w:val="single" w:sz="6" w:space="1" w:color="auto"/>
      </w:pBdr>
      <w:tabs>
        <w:tab w:val="center" w:pos="4153"/>
        <w:tab w:val="right" w:pos="8306"/>
      </w:tabs>
      <w:snapToGrid w:val="0"/>
      <w:jc w:val="center"/>
    </w:pPr>
    <w:rPr>
      <w:rFonts w:ascii="Calibri" w:hAnsi="Calibri" w:cs="黑体"/>
      <w:sz w:val="18"/>
      <w:szCs w:val="18"/>
    </w:rPr>
  </w:style>
  <w:style w:type="character" w:styleId="a5">
    <w:name w:val="page number"/>
    <w:basedOn w:val="a0"/>
    <w:qFormat/>
    <w:rsid w:val="0040100F"/>
  </w:style>
  <w:style w:type="character" w:customStyle="1" w:styleId="Char0">
    <w:name w:val="页眉 Char"/>
    <w:basedOn w:val="a0"/>
    <w:link w:val="a4"/>
    <w:uiPriority w:val="99"/>
    <w:semiHidden/>
    <w:qFormat/>
    <w:rsid w:val="0040100F"/>
    <w:rPr>
      <w:sz w:val="18"/>
      <w:szCs w:val="18"/>
    </w:rPr>
  </w:style>
  <w:style w:type="character" w:customStyle="1" w:styleId="Char">
    <w:name w:val="页脚 Char"/>
    <w:basedOn w:val="a0"/>
    <w:link w:val="a3"/>
    <w:uiPriority w:val="99"/>
    <w:semiHidden/>
    <w:qFormat/>
    <w:rsid w:val="0040100F"/>
    <w:rPr>
      <w:sz w:val="18"/>
      <w:szCs w:val="18"/>
    </w:rPr>
  </w:style>
</w:styles>
</file>

<file path=word/webSettings.xml><?xml version="1.0" encoding="utf-8"?>
<w:webSettings xmlns:r="http://schemas.openxmlformats.org/officeDocument/2006/relationships" xmlns:w="http://schemas.openxmlformats.org/wordprocessingml/2006/main">
  <w:divs>
    <w:div w:id="138883588">
      <w:bodyDiv w:val="1"/>
      <w:marLeft w:val="0"/>
      <w:marRight w:val="0"/>
      <w:marTop w:val="0"/>
      <w:marBottom w:val="0"/>
      <w:divBdr>
        <w:top w:val="none" w:sz="0" w:space="0" w:color="auto"/>
        <w:left w:val="none" w:sz="0" w:space="0" w:color="auto"/>
        <w:bottom w:val="none" w:sz="0" w:space="0" w:color="auto"/>
        <w:right w:val="none" w:sz="0" w:space="0" w:color="auto"/>
      </w:divBdr>
    </w:div>
    <w:div w:id="245459601">
      <w:bodyDiv w:val="1"/>
      <w:marLeft w:val="0"/>
      <w:marRight w:val="0"/>
      <w:marTop w:val="0"/>
      <w:marBottom w:val="0"/>
      <w:divBdr>
        <w:top w:val="none" w:sz="0" w:space="0" w:color="auto"/>
        <w:left w:val="none" w:sz="0" w:space="0" w:color="auto"/>
        <w:bottom w:val="none" w:sz="0" w:space="0" w:color="auto"/>
        <w:right w:val="none" w:sz="0" w:space="0" w:color="auto"/>
      </w:divBdr>
    </w:div>
    <w:div w:id="531695071">
      <w:bodyDiv w:val="1"/>
      <w:marLeft w:val="0"/>
      <w:marRight w:val="0"/>
      <w:marTop w:val="0"/>
      <w:marBottom w:val="0"/>
      <w:divBdr>
        <w:top w:val="none" w:sz="0" w:space="0" w:color="auto"/>
        <w:left w:val="none" w:sz="0" w:space="0" w:color="auto"/>
        <w:bottom w:val="none" w:sz="0" w:space="0" w:color="auto"/>
        <w:right w:val="none" w:sz="0" w:space="0" w:color="auto"/>
      </w:divBdr>
    </w:div>
    <w:div w:id="1639413793">
      <w:bodyDiv w:val="1"/>
      <w:marLeft w:val="0"/>
      <w:marRight w:val="0"/>
      <w:marTop w:val="0"/>
      <w:marBottom w:val="0"/>
      <w:divBdr>
        <w:top w:val="none" w:sz="0" w:space="0" w:color="auto"/>
        <w:left w:val="none" w:sz="0" w:space="0" w:color="auto"/>
        <w:bottom w:val="none" w:sz="0" w:space="0" w:color="auto"/>
        <w:right w:val="none" w:sz="0" w:space="0" w:color="auto"/>
      </w:divBdr>
    </w:div>
    <w:div w:id="1889220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7FE23-D32D-4536-B4E8-7F3AAF9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郜汝敬 </dc:creator>
  <cp:lastModifiedBy>Administrator</cp:lastModifiedBy>
  <cp:revision>6</cp:revision>
  <cp:lastPrinted>2021-05-10T02:17:00Z</cp:lastPrinted>
  <dcterms:created xsi:type="dcterms:W3CDTF">2017-01-16T14:14:00Z</dcterms:created>
  <dcterms:modified xsi:type="dcterms:W3CDTF">2021-05-10T02:19:00Z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