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00A" w:rsidRDefault="00D71961">
      <w:pPr>
        <w:jc w:val="left"/>
        <w:rPr>
          <w:rStyle w:val="NormalCharacter"/>
          <w:rFonts w:ascii="仿宋" w:eastAsia="仿宋" w:hAnsi="仿宋"/>
          <w:sz w:val="32"/>
          <w:szCs w:val="32"/>
        </w:rPr>
      </w:pPr>
      <w:r>
        <w:rPr>
          <w:rStyle w:val="NormalCharacter"/>
          <w:rFonts w:ascii="仿宋" w:eastAsia="仿宋" w:hAnsi="仿宋"/>
          <w:sz w:val="32"/>
          <w:szCs w:val="32"/>
        </w:rPr>
        <w:t>附件1</w:t>
      </w:r>
    </w:p>
    <w:p w:rsidR="0083200A" w:rsidRDefault="00D71961">
      <w:pPr>
        <w:jc w:val="center"/>
        <w:rPr>
          <w:rStyle w:val="NormalCharacter"/>
          <w:rFonts w:ascii="仿宋" w:eastAsia="仿宋" w:hAnsi="仿宋"/>
          <w:sz w:val="32"/>
          <w:szCs w:val="32"/>
        </w:rPr>
      </w:pPr>
      <w:r>
        <w:rPr>
          <w:rStyle w:val="NormalCharacter"/>
          <w:rFonts w:ascii="仿宋" w:eastAsia="仿宋" w:hAnsi="仿宋"/>
          <w:sz w:val="32"/>
          <w:szCs w:val="32"/>
        </w:rPr>
        <w:t xml:space="preserve"> </w:t>
      </w:r>
    </w:p>
    <w:p w:rsidR="0083200A" w:rsidRDefault="00D71961">
      <w:pPr>
        <w:rPr>
          <w:rStyle w:val="NormalCharacter"/>
          <w:rFonts w:ascii="仿宋" w:eastAsia="仿宋" w:hAnsi="仿宋"/>
          <w:b/>
          <w:sz w:val="32"/>
          <w:szCs w:val="32"/>
          <w:u w:val="single"/>
        </w:rPr>
      </w:pPr>
      <w:r>
        <w:rPr>
          <w:rStyle w:val="NormalCharacter"/>
          <w:rFonts w:ascii="仿宋" w:eastAsia="仿宋" w:hAnsi="仿宋"/>
          <w:b/>
          <w:sz w:val="32"/>
          <w:szCs w:val="32"/>
        </w:rPr>
        <w:t>单位预算代码：</w:t>
      </w:r>
      <w:r>
        <w:rPr>
          <w:rStyle w:val="NormalCharacter"/>
          <w:rFonts w:ascii="仿宋" w:eastAsia="仿宋" w:hAnsi="仿宋"/>
          <w:b/>
          <w:sz w:val="32"/>
          <w:szCs w:val="32"/>
          <w:u w:val="single"/>
        </w:rPr>
        <w:t xml:space="preserve">    206             </w:t>
      </w:r>
    </w:p>
    <w:p w:rsidR="0083200A" w:rsidRDefault="00D71961">
      <w:pPr>
        <w:rPr>
          <w:rStyle w:val="NormalCharacter"/>
          <w:rFonts w:ascii="黑体" w:eastAsia="黑体" w:hAnsi="黑体"/>
          <w:sz w:val="36"/>
          <w:szCs w:val="36"/>
        </w:rPr>
      </w:pPr>
      <w:r>
        <w:rPr>
          <w:rStyle w:val="NormalCharacter"/>
          <w:rFonts w:ascii="仿宋" w:eastAsia="仿宋" w:hAnsi="仿宋"/>
          <w:b/>
          <w:sz w:val="32"/>
          <w:szCs w:val="32"/>
        </w:rPr>
        <w:t>单位名称：平顺县红十字会</w:t>
      </w:r>
    </w:p>
    <w:p w:rsidR="0083200A" w:rsidRDefault="00D71961">
      <w:pPr>
        <w:jc w:val="center"/>
        <w:rPr>
          <w:rStyle w:val="NormalCharacter"/>
          <w:rFonts w:ascii="黑体" w:eastAsia="黑体" w:hAnsi="黑体"/>
          <w:sz w:val="48"/>
          <w:szCs w:val="48"/>
        </w:rPr>
      </w:pPr>
      <w:r>
        <w:rPr>
          <w:rStyle w:val="NormalCharacter"/>
          <w:rFonts w:ascii="黑体" w:eastAsia="黑体" w:hAnsi="黑体"/>
          <w:sz w:val="48"/>
          <w:szCs w:val="48"/>
        </w:rPr>
        <w:t>平顺县2019年度部门决算</w:t>
      </w:r>
    </w:p>
    <w:p w:rsidR="0083200A" w:rsidRDefault="00D71961">
      <w:pPr>
        <w:jc w:val="center"/>
        <w:rPr>
          <w:rStyle w:val="NormalCharacter"/>
          <w:rFonts w:ascii="黑体" w:eastAsia="黑体" w:hAnsi="黑体"/>
          <w:sz w:val="48"/>
          <w:szCs w:val="48"/>
        </w:rPr>
      </w:pPr>
      <w:r>
        <w:rPr>
          <w:rStyle w:val="NormalCharacter"/>
          <w:rFonts w:ascii="黑体" w:eastAsia="黑体" w:hAnsi="黑体"/>
          <w:sz w:val="48"/>
          <w:szCs w:val="48"/>
        </w:rPr>
        <w:t>目    录</w:t>
      </w:r>
    </w:p>
    <w:p w:rsidR="0083200A" w:rsidRDefault="0083200A">
      <w:pPr>
        <w:jc w:val="center"/>
        <w:rPr>
          <w:rStyle w:val="NormalCharacter"/>
          <w:rFonts w:ascii="仿宋" w:eastAsia="仿宋" w:hAnsi="仿宋"/>
          <w:sz w:val="32"/>
          <w:szCs w:val="32"/>
        </w:rPr>
      </w:pPr>
    </w:p>
    <w:p w:rsidR="0083200A" w:rsidRDefault="00D71961">
      <w:pPr>
        <w:jc w:val="left"/>
        <w:rPr>
          <w:rStyle w:val="NormalCharacter"/>
          <w:rFonts w:ascii="黑体" w:eastAsia="黑体" w:hAnsi="黑体"/>
          <w:sz w:val="28"/>
          <w:szCs w:val="28"/>
        </w:rPr>
      </w:pPr>
      <w:r>
        <w:rPr>
          <w:rStyle w:val="NormalCharacter"/>
          <w:rFonts w:ascii="黑体" w:eastAsia="黑体" w:hAnsi="黑体"/>
          <w:sz w:val="28"/>
          <w:szCs w:val="28"/>
        </w:rPr>
        <w:t>第一部分  概况</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一、本部门职责</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二、机构设置情况</w:t>
      </w:r>
    </w:p>
    <w:p w:rsidR="0083200A" w:rsidRPr="007A2377" w:rsidRDefault="00D71961">
      <w:pPr>
        <w:jc w:val="left"/>
        <w:rPr>
          <w:rStyle w:val="NormalCharacter"/>
          <w:rFonts w:ascii="黑体" w:eastAsia="黑体" w:hAnsi="黑体"/>
          <w:sz w:val="28"/>
          <w:szCs w:val="28"/>
        </w:rPr>
      </w:pPr>
      <w:r w:rsidRPr="007A2377">
        <w:rPr>
          <w:rStyle w:val="NormalCharacter"/>
          <w:rFonts w:ascii="黑体" w:eastAsia="黑体" w:hAnsi="黑体"/>
          <w:sz w:val="28"/>
          <w:szCs w:val="28"/>
        </w:rPr>
        <w:t>第二部分  2019年度部门决算报表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一、Z01表2019年决算收支总表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二、Z03表2019年决算收入总表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三、Z04表2019年决算支出总表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四、Z01-1表2019年财政拨款收支总表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五、Z07表2019年一般公共预算收入支出决算表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六、Z08表2019年一般公共决算支出明细表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七、Z08-1表2019年一般公共决算安排基本支出明细表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八、Z08-1表2019年一般公共决算安排项目支出明细表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九、Z09表2019年政府性基金预算财政拨款收入支出决算表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十、Z10表2019年政府性基金预算财政拨款支出决算明细表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lastRenderedPageBreak/>
        <w:t>十一、Z10-1表2019年政府性基金预算财政拨款基本支出决算明细表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十二、Z10-2表2019年政府性基金预算财政拨款项目支出决算明细表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十三、F03表2019年机构运行信息表</w:t>
      </w:r>
    </w:p>
    <w:p w:rsidR="0083200A" w:rsidRPr="007A2377" w:rsidRDefault="00D71961">
      <w:pPr>
        <w:jc w:val="left"/>
        <w:rPr>
          <w:rStyle w:val="NormalCharacter"/>
          <w:rFonts w:ascii="黑体" w:eastAsia="黑体" w:hAnsi="黑体"/>
          <w:sz w:val="28"/>
          <w:szCs w:val="28"/>
        </w:rPr>
      </w:pPr>
      <w:r w:rsidRPr="007A2377">
        <w:rPr>
          <w:rStyle w:val="NormalCharacter"/>
          <w:rFonts w:ascii="黑体" w:eastAsia="黑体" w:hAnsi="黑体"/>
          <w:sz w:val="28"/>
          <w:szCs w:val="28"/>
        </w:rPr>
        <w:t>第三部分  2019年度部门决算情况说明</w:t>
      </w:r>
    </w:p>
    <w:p w:rsidR="0083200A" w:rsidRPr="007A2377" w:rsidRDefault="00D71961">
      <w:pPr>
        <w:ind w:firstLine="636"/>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一、2019年度部门决算数据变动情况及原因</w:t>
      </w:r>
    </w:p>
    <w:p w:rsidR="0083200A" w:rsidRPr="007A2377" w:rsidRDefault="00D71961">
      <w:pPr>
        <w:ind w:firstLine="636"/>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二、</w:t>
      </w:r>
      <w:r w:rsidRPr="007A2377">
        <w:rPr>
          <w:rStyle w:val="NormalCharacter"/>
          <w:rFonts w:ascii="仿宋_GB2312" w:eastAsia="仿宋_GB2312" w:hAnsi="楷体"/>
          <w:sz w:val="28"/>
          <w:szCs w:val="28"/>
        </w:rPr>
        <w:t>“</w:t>
      </w:r>
      <w:r w:rsidRPr="007A2377">
        <w:rPr>
          <w:rStyle w:val="NormalCharacter"/>
          <w:rFonts w:ascii="仿宋_GB2312" w:eastAsia="仿宋_GB2312" w:hAnsi="楷体"/>
          <w:sz w:val="28"/>
          <w:szCs w:val="28"/>
        </w:rPr>
        <w:t>三公</w:t>
      </w:r>
      <w:r w:rsidRPr="007A2377">
        <w:rPr>
          <w:rStyle w:val="NormalCharacter"/>
          <w:rFonts w:ascii="仿宋_GB2312" w:eastAsia="仿宋_GB2312" w:hAnsi="楷体"/>
          <w:sz w:val="28"/>
          <w:szCs w:val="28"/>
        </w:rPr>
        <w:t>”</w:t>
      </w:r>
      <w:r w:rsidRPr="007A2377">
        <w:rPr>
          <w:rStyle w:val="NormalCharacter"/>
          <w:rFonts w:ascii="仿宋_GB2312" w:eastAsia="仿宋_GB2312" w:hAnsi="楷体"/>
          <w:sz w:val="28"/>
          <w:szCs w:val="28"/>
        </w:rPr>
        <w:t>经费增减变动原因说明</w:t>
      </w:r>
    </w:p>
    <w:p w:rsidR="0083200A" w:rsidRPr="007A2377" w:rsidRDefault="00D71961">
      <w:pPr>
        <w:ind w:firstLine="636"/>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三、机关运行经费增减变动原因说明</w:t>
      </w:r>
    </w:p>
    <w:p w:rsidR="0083200A" w:rsidRPr="007A2377" w:rsidRDefault="00D71961">
      <w:pPr>
        <w:ind w:firstLine="636"/>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四、政府采购情况</w:t>
      </w:r>
    </w:p>
    <w:p w:rsidR="0083200A" w:rsidRPr="007A2377" w:rsidRDefault="00D71961">
      <w:pPr>
        <w:ind w:firstLine="636"/>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五、绩效管理情况</w:t>
      </w:r>
    </w:p>
    <w:p w:rsidR="0083200A" w:rsidRPr="007A2377" w:rsidRDefault="00D71961">
      <w:pPr>
        <w:ind w:firstLine="636"/>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六、国有资产占有使用情况</w:t>
      </w:r>
    </w:p>
    <w:p w:rsidR="0083200A" w:rsidRPr="007A2377" w:rsidRDefault="00D71961">
      <w:pPr>
        <w:ind w:firstLine="636"/>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七、其他说明</w:t>
      </w:r>
    </w:p>
    <w:p w:rsidR="0083200A" w:rsidRPr="007A2377" w:rsidRDefault="00D71961">
      <w:pPr>
        <w:ind w:firstLine="636"/>
        <w:jc w:val="left"/>
        <w:rPr>
          <w:rStyle w:val="NormalCharacter"/>
          <w:rFonts w:ascii="仿宋_GB2312" w:eastAsia="仿宋_GB2312" w:hAnsi="仿宋"/>
          <w:sz w:val="28"/>
          <w:szCs w:val="28"/>
        </w:rPr>
      </w:pPr>
      <w:r w:rsidRPr="007A2377">
        <w:rPr>
          <w:rStyle w:val="NormalCharacter"/>
          <w:rFonts w:ascii="仿宋_GB2312" w:eastAsia="仿宋_GB2312" w:hAnsi="仿宋"/>
          <w:sz w:val="28"/>
          <w:szCs w:val="28"/>
        </w:rPr>
        <w:t>（一）政府购买服务情况说明</w:t>
      </w:r>
    </w:p>
    <w:p w:rsidR="0083200A" w:rsidRPr="007A2377" w:rsidRDefault="00D71961">
      <w:pPr>
        <w:ind w:firstLine="636"/>
        <w:jc w:val="left"/>
        <w:rPr>
          <w:rStyle w:val="NormalCharacter"/>
          <w:rFonts w:ascii="仿宋_GB2312" w:eastAsia="仿宋_GB2312" w:hAnsi="仿宋"/>
          <w:sz w:val="28"/>
          <w:szCs w:val="28"/>
        </w:rPr>
      </w:pPr>
      <w:r w:rsidRPr="007A2377">
        <w:rPr>
          <w:rStyle w:val="NormalCharacter"/>
          <w:rFonts w:ascii="仿宋_GB2312" w:eastAsia="仿宋_GB2312" w:hAnsi="仿宋"/>
          <w:sz w:val="28"/>
          <w:szCs w:val="28"/>
        </w:rPr>
        <w:t>（二） 其他</w:t>
      </w:r>
    </w:p>
    <w:p w:rsidR="0083200A" w:rsidRPr="007A2377" w:rsidRDefault="00D71961">
      <w:pPr>
        <w:jc w:val="left"/>
        <w:rPr>
          <w:rStyle w:val="NormalCharacter"/>
          <w:rFonts w:ascii="黑体" w:eastAsia="黑体" w:hAnsi="黑体"/>
          <w:sz w:val="28"/>
          <w:szCs w:val="28"/>
        </w:rPr>
      </w:pPr>
      <w:r w:rsidRPr="007A2377">
        <w:rPr>
          <w:rStyle w:val="NormalCharacter"/>
          <w:rFonts w:ascii="黑体" w:eastAsia="黑体" w:hAnsi="黑体"/>
          <w:sz w:val="28"/>
          <w:szCs w:val="28"/>
        </w:rPr>
        <w:t>第四部分  名词解释</w:t>
      </w:r>
    </w:p>
    <w:p w:rsidR="0083200A" w:rsidRPr="007A2377" w:rsidRDefault="00D71961">
      <w:pPr>
        <w:jc w:val="left"/>
        <w:rPr>
          <w:rStyle w:val="NormalCharacter"/>
          <w:rFonts w:ascii="仿宋" w:eastAsia="仿宋" w:hAnsi="仿宋"/>
          <w:sz w:val="28"/>
          <w:szCs w:val="28"/>
        </w:rPr>
      </w:pPr>
      <w:r w:rsidRPr="007A2377">
        <w:rPr>
          <w:rStyle w:val="NormalCharacter"/>
          <w:rFonts w:ascii="仿宋" w:eastAsia="仿宋" w:hAnsi="仿宋"/>
          <w:sz w:val="28"/>
          <w:szCs w:val="28"/>
        </w:rPr>
        <w:br w:type="page"/>
      </w:r>
    </w:p>
    <w:p w:rsidR="0083200A" w:rsidRPr="007A2377" w:rsidRDefault="0083200A">
      <w:pPr>
        <w:jc w:val="left"/>
        <w:rPr>
          <w:rStyle w:val="NormalCharacter"/>
          <w:rFonts w:ascii="仿宋" w:eastAsia="仿宋" w:hAnsi="仿宋"/>
          <w:sz w:val="32"/>
          <w:szCs w:val="32"/>
        </w:rPr>
      </w:pPr>
    </w:p>
    <w:p w:rsidR="0083200A" w:rsidRPr="007A2377" w:rsidRDefault="00D71961">
      <w:pPr>
        <w:ind w:firstLineChars="50" w:firstLine="161"/>
        <w:jc w:val="center"/>
        <w:rPr>
          <w:rStyle w:val="NormalCharacter"/>
          <w:rFonts w:ascii="黑体" w:eastAsia="黑体" w:hAnsi="黑体"/>
          <w:b/>
          <w:sz w:val="32"/>
          <w:szCs w:val="32"/>
        </w:rPr>
      </w:pPr>
      <w:r w:rsidRPr="007A2377">
        <w:rPr>
          <w:rStyle w:val="NormalCharacter"/>
          <w:rFonts w:ascii="黑体" w:eastAsia="黑体" w:hAnsi="黑体"/>
          <w:b/>
          <w:sz w:val="32"/>
          <w:szCs w:val="32"/>
        </w:rPr>
        <w:t>第一部分  概     况</w:t>
      </w:r>
    </w:p>
    <w:p w:rsidR="0083200A" w:rsidRPr="007A2377" w:rsidRDefault="00D71961">
      <w:pPr>
        <w:ind w:leftChars="304" w:left="1438" w:hangingChars="250" w:hanging="800"/>
        <w:jc w:val="left"/>
        <w:rPr>
          <w:rStyle w:val="NormalCharacter"/>
          <w:rFonts w:ascii="宋体" w:hAnsi="宋体"/>
          <w:spacing w:val="-20"/>
          <w:sz w:val="36"/>
          <w:szCs w:val="36"/>
        </w:rPr>
      </w:pPr>
      <w:r w:rsidRPr="007A2377">
        <w:rPr>
          <w:rStyle w:val="NormalCharacter"/>
          <w:rFonts w:ascii="仿宋_GB2312" w:eastAsia="仿宋_GB2312" w:hAnsi="楷体"/>
          <w:sz w:val="32"/>
          <w:szCs w:val="32"/>
        </w:rPr>
        <w:t>一、本部门职责</w:t>
      </w:r>
    </w:p>
    <w:p w:rsidR="0083200A" w:rsidRPr="007A2377" w:rsidRDefault="00D71961">
      <w:pPr>
        <w:spacing w:line="360" w:lineRule="auto"/>
        <w:ind w:firstLineChars="200" w:firstLine="640"/>
        <w:jc w:val="left"/>
        <w:textAlignment w:val="auto"/>
        <w:rPr>
          <w:rStyle w:val="NormalCharacter"/>
          <w:rFonts w:ascii="仿宋_GB2312" w:eastAsia="仿宋_GB2312" w:hAnsi="楷体"/>
          <w:sz w:val="32"/>
          <w:szCs w:val="32"/>
        </w:rPr>
      </w:pPr>
      <w:r w:rsidRPr="007A2377">
        <w:rPr>
          <w:rStyle w:val="NormalCharacter"/>
          <w:rFonts w:ascii="仿宋_GB2312" w:eastAsia="仿宋_GB2312" w:hAnsi="楷体"/>
          <w:sz w:val="32"/>
          <w:szCs w:val="32"/>
        </w:rPr>
        <w:t>平顺县红十字会成立于1998年，为副科级事业单位，2009年参照公务员进行管理；2011年设置为平顺县政府直属财政拨款社会团体机构；2016年隶属关系理顺为平顺县政府领导联系，县红十字会会长由联系红十字会的县政府领导兼任，并设专职副会长1名。编制人数2人，因为人手不足，内部没有划分科室。我们主要职责是</w:t>
      </w:r>
      <w:r w:rsidRPr="007A2377">
        <w:rPr>
          <w:rStyle w:val="NormalCharacter"/>
          <w:rFonts w:ascii="仿宋_GB2312" w:eastAsia="仿宋_GB2312" w:hAnsi="楷体"/>
          <w:sz w:val="32"/>
          <w:szCs w:val="32"/>
        </w:rPr>
        <w:t>“</w:t>
      </w:r>
      <w:r w:rsidRPr="007A2377">
        <w:rPr>
          <w:rStyle w:val="NormalCharacter"/>
          <w:rFonts w:ascii="仿宋_GB2312" w:eastAsia="仿宋_GB2312" w:hAnsi="楷体"/>
          <w:sz w:val="32"/>
          <w:szCs w:val="32"/>
        </w:rPr>
        <w:t>三救三献</w:t>
      </w:r>
      <w:r w:rsidRPr="007A2377">
        <w:rPr>
          <w:rStyle w:val="NormalCharacter"/>
          <w:rFonts w:ascii="仿宋_GB2312" w:eastAsia="仿宋_GB2312" w:hAnsi="楷体"/>
          <w:sz w:val="32"/>
          <w:szCs w:val="32"/>
        </w:rPr>
        <w:t>”</w:t>
      </w:r>
      <w:r w:rsidRPr="007A2377">
        <w:rPr>
          <w:rStyle w:val="NormalCharacter"/>
          <w:rFonts w:ascii="仿宋_GB2312" w:eastAsia="仿宋_GB2312" w:hAnsi="楷体"/>
          <w:sz w:val="32"/>
          <w:szCs w:val="32"/>
        </w:rPr>
        <w:t>，即开展救灾、救助、救护和宣传无偿献血、捐献遗体器官、捐献造血干细胞和其他人道救助服务工作，并积极弘扬人道、博 爱、奉献的红十红十字精神，促进人类和平事业。</w:t>
      </w:r>
    </w:p>
    <w:p w:rsidR="0083200A" w:rsidRPr="007A2377" w:rsidRDefault="00D71961">
      <w:pPr>
        <w:spacing w:line="360" w:lineRule="auto"/>
        <w:ind w:firstLineChars="200" w:firstLine="640"/>
        <w:jc w:val="left"/>
        <w:textAlignment w:val="auto"/>
        <w:rPr>
          <w:rStyle w:val="NormalCharacter"/>
          <w:rFonts w:ascii="仿宋_GB2312" w:eastAsia="仿宋_GB2312" w:hAnsi="楷体"/>
          <w:sz w:val="32"/>
          <w:szCs w:val="32"/>
        </w:rPr>
      </w:pPr>
      <w:r w:rsidRPr="007A2377">
        <w:rPr>
          <w:rStyle w:val="NormalCharacter"/>
          <w:rFonts w:ascii="仿宋_GB2312" w:eastAsia="仿宋_GB2312" w:hAnsi="楷体"/>
          <w:sz w:val="32"/>
          <w:szCs w:val="32"/>
        </w:rPr>
        <w:t>平顺县红十字会是从事人道主义工作的社会救助团体，接受县人民政府的领导，是政府在人道领域的参谋助手.</w:t>
      </w:r>
    </w:p>
    <w:p w:rsidR="0083200A" w:rsidRPr="007A2377" w:rsidRDefault="00D71961">
      <w:pPr>
        <w:numPr>
          <w:ilvl w:val="0"/>
          <w:numId w:val="1"/>
        </w:numPr>
        <w:ind w:leftChars="304" w:left="1438" w:hangingChars="250" w:hanging="800"/>
        <w:jc w:val="left"/>
        <w:rPr>
          <w:rStyle w:val="NormalCharacter"/>
          <w:rFonts w:ascii="仿宋_GB2312" w:eastAsia="仿宋_GB2312" w:hAnsi="楷体"/>
          <w:sz w:val="32"/>
          <w:szCs w:val="32"/>
        </w:rPr>
      </w:pPr>
      <w:r w:rsidRPr="007A2377">
        <w:rPr>
          <w:rStyle w:val="NormalCharacter"/>
          <w:rFonts w:ascii="仿宋_GB2312" w:eastAsia="仿宋_GB2312" w:hAnsi="楷体"/>
          <w:sz w:val="32"/>
          <w:szCs w:val="32"/>
        </w:rPr>
        <w:t>机构设置情况</w:t>
      </w:r>
    </w:p>
    <w:p w:rsidR="0083200A" w:rsidRPr="007A2377" w:rsidRDefault="00D71961">
      <w:pPr>
        <w:ind w:firstLineChars="300" w:firstLine="840"/>
        <w:rPr>
          <w:rStyle w:val="NormalCharacter"/>
          <w:rFonts w:ascii="黑体" w:eastAsia="黑体" w:hAnsi="黑体"/>
          <w:bCs/>
          <w:sz w:val="28"/>
          <w:szCs w:val="28"/>
        </w:rPr>
      </w:pPr>
      <w:r w:rsidRPr="007A2377">
        <w:rPr>
          <w:rStyle w:val="NormalCharacter"/>
          <w:rFonts w:ascii="黑体" w:eastAsia="黑体" w:hAnsi="黑体"/>
          <w:bCs/>
          <w:sz w:val="28"/>
          <w:szCs w:val="28"/>
        </w:rPr>
        <w:t>无</w:t>
      </w:r>
    </w:p>
    <w:p w:rsidR="0083200A" w:rsidRPr="007A2377" w:rsidRDefault="00D71961">
      <w:pPr>
        <w:ind w:firstLineChars="700" w:firstLine="1968"/>
        <w:rPr>
          <w:rStyle w:val="NormalCharacter"/>
          <w:rFonts w:ascii="黑体" w:eastAsia="黑体" w:hAnsi="黑体"/>
          <w:b/>
          <w:sz w:val="28"/>
          <w:szCs w:val="28"/>
        </w:rPr>
      </w:pPr>
      <w:r w:rsidRPr="007A2377">
        <w:rPr>
          <w:rStyle w:val="NormalCharacter"/>
          <w:rFonts w:ascii="黑体" w:eastAsia="黑体" w:hAnsi="黑体"/>
          <w:b/>
          <w:sz w:val="28"/>
          <w:szCs w:val="28"/>
        </w:rPr>
        <w:t>第二部分  2019年度部门决算报表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一、Z01表2019年决算收支总表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二、Z03表2019年决算收入总表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lastRenderedPageBreak/>
        <w:t>三、Z04表2019年决算支出总表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四、Z01-1表2019年财政拨款收支总表</w:t>
      </w:r>
    </w:p>
    <w:p w:rsidR="0083200A" w:rsidRPr="007A2377" w:rsidRDefault="00D71961">
      <w:pPr>
        <w:ind w:leftChars="304" w:left="1338" w:hangingChars="250" w:hanging="70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五、Z07表2019年一般公共预算收入支出决算表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六、Z08表2019年一般公共决算支出明细表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七、Z08-1表2019年一般公共决算安排基本支出明细表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八、Z08-1表2019年一般公共决算安排项目支出明细表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九、Z09表2019年政府性基金预算财政拨款收入支出决算表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十、Z10表2019年政府性基金预算财政拨款支出决算明细表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十一、Z10-1表2019年政府性基金预算财政拨款基本支出决算明细表</w:t>
      </w:r>
    </w:p>
    <w:p w:rsidR="0083200A" w:rsidRPr="007A2377" w:rsidRDefault="00D71961">
      <w:pPr>
        <w:ind w:firstLineChars="200" w:firstLine="560"/>
        <w:jc w:val="left"/>
        <w:rPr>
          <w:rStyle w:val="NormalCharacter"/>
          <w:rFonts w:ascii="仿宋_GB2312" w:eastAsia="仿宋_GB2312" w:hAnsi="楷体"/>
          <w:sz w:val="28"/>
          <w:szCs w:val="28"/>
        </w:rPr>
      </w:pPr>
      <w:r w:rsidRPr="007A2377">
        <w:rPr>
          <w:rStyle w:val="NormalCharacter"/>
          <w:rFonts w:ascii="仿宋_GB2312" w:eastAsia="仿宋_GB2312" w:hAnsi="楷体"/>
          <w:sz w:val="28"/>
          <w:szCs w:val="28"/>
        </w:rPr>
        <w:t>十二、Z10-2表2019年政府性基金预算财政拨款项目支出决算明细表</w:t>
      </w:r>
    </w:p>
    <w:p w:rsidR="0083200A" w:rsidRPr="007A2377" w:rsidRDefault="00D71961">
      <w:pPr>
        <w:ind w:firstLineChars="200" w:firstLine="560"/>
        <w:jc w:val="left"/>
        <w:rPr>
          <w:rStyle w:val="NormalCharacter"/>
          <w:rFonts w:ascii="黑体" w:eastAsia="黑体" w:hAnsi="黑体"/>
          <w:sz w:val="32"/>
          <w:szCs w:val="32"/>
        </w:rPr>
      </w:pPr>
      <w:r w:rsidRPr="007A2377">
        <w:rPr>
          <w:rStyle w:val="NormalCharacter"/>
          <w:rFonts w:ascii="仿宋_GB2312" w:eastAsia="仿宋_GB2312" w:hAnsi="楷体"/>
          <w:sz w:val="28"/>
          <w:szCs w:val="28"/>
        </w:rPr>
        <w:t>十三、F03表2019年机构运行信息表</w:t>
      </w:r>
    </w:p>
    <w:p w:rsidR="0083200A" w:rsidRPr="007A2377" w:rsidRDefault="00D71961">
      <w:pPr>
        <w:jc w:val="center"/>
        <w:rPr>
          <w:rStyle w:val="NormalCharacter"/>
          <w:rFonts w:ascii="黑体" w:eastAsia="黑体" w:hAnsi="黑体"/>
          <w:sz w:val="32"/>
          <w:szCs w:val="32"/>
        </w:rPr>
      </w:pPr>
      <w:r w:rsidRPr="007A2377">
        <w:rPr>
          <w:rStyle w:val="NormalCharacter"/>
          <w:rFonts w:ascii="黑体" w:eastAsia="黑体" w:hAnsi="黑体"/>
          <w:sz w:val="32"/>
          <w:szCs w:val="32"/>
        </w:rPr>
        <w:t>第三部分  2019年度部门决算情况说明</w:t>
      </w:r>
    </w:p>
    <w:p w:rsidR="0083200A" w:rsidRPr="007A2377" w:rsidRDefault="00D71961">
      <w:pPr>
        <w:ind w:firstLine="636"/>
        <w:rPr>
          <w:rStyle w:val="NormalCharacter"/>
          <w:rFonts w:ascii="仿宋_GB2312" w:eastAsia="仿宋_GB2312" w:hAnsi="楷体"/>
          <w:b/>
          <w:sz w:val="32"/>
          <w:szCs w:val="32"/>
        </w:rPr>
      </w:pPr>
      <w:r w:rsidRPr="007A2377">
        <w:rPr>
          <w:rStyle w:val="NormalCharacter"/>
          <w:rFonts w:ascii="仿宋_GB2312" w:eastAsia="仿宋_GB2312" w:hAnsi="楷体"/>
          <w:b/>
          <w:sz w:val="32"/>
          <w:szCs w:val="32"/>
        </w:rPr>
        <w:t>一、2019年度部门决算数据变动情况及原因（参照决算CS02表）</w:t>
      </w:r>
    </w:p>
    <w:p w:rsidR="0083200A" w:rsidRPr="007A2377" w:rsidRDefault="00D71961">
      <w:pPr>
        <w:spacing w:line="580" w:lineRule="exact"/>
        <w:ind w:firstLine="643"/>
        <w:rPr>
          <w:rStyle w:val="NormalCharacter"/>
          <w:rFonts w:ascii="仿宋_GB2312" w:eastAsia="仿宋_GB2312" w:hAnsi="楷体"/>
          <w:b/>
          <w:sz w:val="32"/>
          <w:szCs w:val="32"/>
        </w:rPr>
      </w:pPr>
      <w:r w:rsidRPr="007A2377">
        <w:rPr>
          <w:rStyle w:val="NormalCharacter"/>
          <w:rFonts w:ascii="仿宋_GB2312" w:eastAsia="仿宋_GB2312" w:hAnsi="楷体"/>
          <w:sz w:val="32"/>
          <w:szCs w:val="32"/>
        </w:rPr>
        <w:t>部门应说明决算收支安排情况、</w:t>
      </w:r>
      <w:r w:rsidRPr="007A2377">
        <w:rPr>
          <w:rStyle w:val="NormalCharacter"/>
          <w:rFonts w:ascii="仿宋_GB2312" w:eastAsia="仿宋_GB2312" w:hAnsi="楷体"/>
          <w:b/>
          <w:sz w:val="32"/>
          <w:szCs w:val="32"/>
        </w:rPr>
        <w:t>较上年比较（与上年年初决算比较）的变动情况及变动原因。</w:t>
      </w:r>
    </w:p>
    <w:p w:rsidR="0083200A" w:rsidRPr="007A2377" w:rsidRDefault="00D71961">
      <w:pPr>
        <w:pStyle w:val="Null"/>
        <w:spacing w:line="360" w:lineRule="auto"/>
        <w:ind w:left="720" w:firstLineChars="0"/>
        <w:jc w:val="both"/>
        <w:rPr>
          <w:rStyle w:val="NormalCharacter"/>
          <w:rFonts w:ascii="仿宋_GB2312" w:hAnsi="仿宋_GB2312"/>
          <w:szCs w:val="30"/>
        </w:rPr>
      </w:pPr>
      <w:r w:rsidRPr="007A2377">
        <w:rPr>
          <w:rStyle w:val="NormalCharacter"/>
          <w:rFonts w:ascii="仿宋_GB2312" w:hAnsi="仿宋_GB2312"/>
          <w:szCs w:val="30"/>
        </w:rPr>
        <w:t>1、收入变动情况</w:t>
      </w:r>
    </w:p>
    <w:p w:rsidR="0083200A" w:rsidRPr="007A2377" w:rsidRDefault="00D71961">
      <w:pPr>
        <w:pStyle w:val="Null"/>
        <w:spacing w:line="360" w:lineRule="auto"/>
        <w:ind w:firstLine="600"/>
        <w:jc w:val="both"/>
        <w:rPr>
          <w:rStyle w:val="NormalCharacter"/>
          <w:rFonts w:ascii="仿宋_GB2312" w:hAnsi="仿宋_GB2312"/>
          <w:szCs w:val="30"/>
        </w:rPr>
      </w:pPr>
      <w:r w:rsidRPr="007A2377">
        <w:rPr>
          <w:rStyle w:val="NormalCharacter"/>
          <w:rFonts w:ascii="仿宋_GB2312" w:hAnsi="仿宋_GB2312"/>
          <w:szCs w:val="30"/>
        </w:rPr>
        <w:t>我单位收入总计348906.70元，其中为一般公共预算财政拨款收入258361.76元；政府性基金预算财政拨款收入8000</w:t>
      </w:r>
      <w:r w:rsidRPr="007A2377">
        <w:rPr>
          <w:rStyle w:val="NormalCharacter"/>
          <w:rFonts w:ascii="仿宋_GB2312" w:hAnsi="仿宋_GB2312"/>
          <w:szCs w:val="30"/>
        </w:rPr>
        <w:lastRenderedPageBreak/>
        <w:t>元；事业收入为0元；上级补助收入为0元；其他收入为82544.94元。</w:t>
      </w:r>
    </w:p>
    <w:p w:rsidR="0083200A" w:rsidRPr="007A2377" w:rsidRDefault="00D71961">
      <w:pPr>
        <w:pStyle w:val="Null"/>
        <w:spacing w:line="360" w:lineRule="auto"/>
        <w:ind w:firstLine="600"/>
        <w:jc w:val="both"/>
        <w:rPr>
          <w:rStyle w:val="NormalCharacter"/>
          <w:rFonts w:ascii="仿宋_GB2312" w:hAnsi="仿宋_GB2312"/>
          <w:szCs w:val="30"/>
          <w:u w:val="single"/>
        </w:rPr>
      </w:pPr>
      <w:r w:rsidRPr="007A2377">
        <w:rPr>
          <w:rStyle w:val="NormalCharacter"/>
          <w:rFonts w:ascii="仿宋_GB2312" w:hAnsi="仿宋_GB2312"/>
          <w:szCs w:val="30"/>
        </w:rPr>
        <w:t>与上年度比较，收入总额比上年（减少）145800.06元，其中一般公共预算财政拨款收入比上年（增加）5131元、比上年（增加）原因：基本工资增加；政府性基金预算财政拨款收入比上年（增加/减少）0元、比上年（增加/减少）原因0；事业收入为比上年（增加/减少）0元、比上年（增加/减少）原因0；上级补助收入比上年（增加/减少）0元、比上年（增加/减少）原因0；其他收入比上年（减少）158931.06元；原因是上级博爱家园拨款减少。</w:t>
      </w:r>
    </w:p>
    <w:p w:rsidR="0083200A" w:rsidRPr="007A2377" w:rsidRDefault="00D71961">
      <w:pPr>
        <w:pStyle w:val="UserStyle2"/>
        <w:ind w:firstLine="600"/>
        <w:jc w:val="both"/>
        <w:rPr>
          <w:rStyle w:val="NormalCharacter"/>
          <w:rFonts w:ascii="仿宋_GB2312" w:hAnsi="仿宋_GB2312"/>
          <w:szCs w:val="30"/>
        </w:rPr>
      </w:pPr>
      <w:r w:rsidRPr="007A2377">
        <w:rPr>
          <w:rStyle w:val="NormalCharacter"/>
          <w:rFonts w:ascii="仿宋_GB2312" w:hAnsi="仿宋_GB2312"/>
          <w:szCs w:val="30"/>
        </w:rPr>
        <w:t>2、支出变动情况</w:t>
      </w:r>
    </w:p>
    <w:p w:rsidR="0083200A" w:rsidRPr="007A2377" w:rsidRDefault="00D71961">
      <w:pPr>
        <w:pStyle w:val="UserStyle2"/>
        <w:ind w:leftChars="50" w:left="105" w:firstLine="600"/>
        <w:jc w:val="both"/>
        <w:rPr>
          <w:rStyle w:val="NormalCharacter"/>
          <w:rFonts w:ascii="仿宋_GB2312" w:hAnsi="仿宋_GB2312"/>
          <w:szCs w:val="30"/>
        </w:rPr>
      </w:pPr>
      <w:r w:rsidRPr="007A2377">
        <w:rPr>
          <w:rStyle w:val="NormalCharacter"/>
          <w:rFonts w:ascii="仿宋_GB2312" w:hAnsi="仿宋_GB2312"/>
          <w:szCs w:val="30"/>
        </w:rPr>
        <w:t>我单位支出总计345954.76元，其中人员经费（包括工资福利支出和对个人和家庭支出）支出为193808.76元，商品和服务支出支出为152146元，资本性支出（包括基本建设支出和非基本建设支出）为0元。</w:t>
      </w:r>
    </w:p>
    <w:p w:rsidR="0083200A" w:rsidRPr="007A2377" w:rsidRDefault="00D71961">
      <w:pPr>
        <w:pStyle w:val="Null"/>
        <w:spacing w:line="360" w:lineRule="auto"/>
        <w:ind w:firstLine="600"/>
        <w:jc w:val="both"/>
        <w:rPr>
          <w:rStyle w:val="NormalCharacter"/>
          <w:rFonts w:ascii="仿宋_GB2312"/>
          <w:sz w:val="32"/>
          <w:szCs w:val="32"/>
        </w:rPr>
      </w:pPr>
      <w:r w:rsidRPr="007A2377">
        <w:rPr>
          <w:rStyle w:val="NormalCharacter"/>
          <w:rFonts w:ascii="仿宋_GB2312" w:hAnsi="仿宋_GB2312"/>
          <w:szCs w:val="30"/>
        </w:rPr>
        <w:t>与上年度比较，支出总（减少）124228.80元，其中其中人员经费（包括工资福利支出和对个人和家庭支出）支出比上年（增加）6374元，比上年（增加）原因：基本工资、社会保障和就业支出增加；商品和服务支出支出比上年（增加）100522.20元，比上年（增加）原因：去年上级博爱家园拨款计入资本性支出，今年计入商品和服务支出 ；资本性支出（包括基本建设支出和非基本建设支出）比上年（减少）231125</w:t>
      </w:r>
      <w:r w:rsidRPr="007A2377">
        <w:rPr>
          <w:rStyle w:val="NormalCharacter"/>
          <w:rFonts w:ascii="仿宋_GB2312" w:hAnsi="仿宋_GB2312"/>
          <w:szCs w:val="30"/>
        </w:rPr>
        <w:lastRenderedPageBreak/>
        <w:t>元，比上年（减少）原因是因为上年博爱家园拨款计入资本性支出。</w:t>
      </w:r>
    </w:p>
    <w:p w:rsidR="0083200A" w:rsidRPr="007A2377" w:rsidRDefault="00D71961">
      <w:pPr>
        <w:ind w:firstLine="636"/>
        <w:rPr>
          <w:rStyle w:val="NormalCharacter"/>
          <w:rFonts w:ascii="仿宋_GB2312" w:eastAsia="仿宋_GB2312" w:hAnsi="楷体"/>
          <w:b/>
          <w:sz w:val="32"/>
          <w:szCs w:val="32"/>
        </w:rPr>
      </w:pPr>
      <w:r w:rsidRPr="007A2377">
        <w:rPr>
          <w:rStyle w:val="NormalCharacter"/>
          <w:rFonts w:ascii="仿宋_GB2312" w:eastAsia="仿宋_GB2312" w:hAnsi="楷体"/>
          <w:b/>
          <w:sz w:val="32"/>
          <w:szCs w:val="32"/>
        </w:rPr>
        <w:t>二、</w:t>
      </w:r>
      <w:r w:rsidRPr="007A2377">
        <w:rPr>
          <w:rStyle w:val="NormalCharacter"/>
          <w:rFonts w:ascii="仿宋_GB2312" w:eastAsia="仿宋_GB2312" w:hAnsi="楷体"/>
          <w:b/>
          <w:sz w:val="32"/>
          <w:szCs w:val="32"/>
        </w:rPr>
        <w:t>“</w:t>
      </w:r>
      <w:r w:rsidRPr="007A2377">
        <w:rPr>
          <w:rStyle w:val="NormalCharacter"/>
          <w:rFonts w:ascii="仿宋_GB2312" w:eastAsia="仿宋_GB2312" w:hAnsi="楷体"/>
          <w:b/>
          <w:sz w:val="32"/>
          <w:szCs w:val="32"/>
        </w:rPr>
        <w:t>三公</w:t>
      </w:r>
      <w:r w:rsidRPr="007A2377">
        <w:rPr>
          <w:rStyle w:val="NormalCharacter"/>
          <w:rFonts w:ascii="仿宋_GB2312" w:eastAsia="仿宋_GB2312" w:hAnsi="楷体"/>
          <w:b/>
          <w:sz w:val="32"/>
          <w:szCs w:val="32"/>
        </w:rPr>
        <w:t>”</w:t>
      </w:r>
      <w:r w:rsidRPr="007A2377">
        <w:rPr>
          <w:rStyle w:val="NormalCharacter"/>
          <w:rFonts w:ascii="仿宋_GB2312" w:eastAsia="仿宋_GB2312" w:hAnsi="楷体"/>
          <w:b/>
          <w:sz w:val="32"/>
          <w:szCs w:val="32"/>
        </w:rPr>
        <w:t>经费增减变动原因说明（参照决算CS02表）</w:t>
      </w:r>
    </w:p>
    <w:p w:rsidR="0083200A" w:rsidRPr="007A2377" w:rsidRDefault="00D71961" w:rsidP="007A2377">
      <w:pPr>
        <w:rPr>
          <w:rStyle w:val="NormalCharacter"/>
          <w:rFonts w:ascii="宋体" w:hAnsi="宋体" w:cs="Arial"/>
          <w:color w:val="000000"/>
          <w:kern w:val="0"/>
          <w:sz w:val="28"/>
          <w:szCs w:val="28"/>
        </w:rPr>
      </w:pPr>
      <w:r w:rsidRPr="007A2377">
        <w:rPr>
          <w:rStyle w:val="NormalCharacter"/>
          <w:rFonts w:ascii="仿宋_GB2312" w:eastAsia="仿宋_GB2312"/>
          <w:sz w:val="32"/>
          <w:szCs w:val="32"/>
        </w:rPr>
        <w:t>2019年一般公共预算安排的</w:t>
      </w:r>
      <w:r w:rsidRPr="007A2377">
        <w:rPr>
          <w:rStyle w:val="NormalCharacter"/>
          <w:rFonts w:ascii="仿宋_GB2312" w:eastAsia="仿宋_GB2312"/>
          <w:sz w:val="32"/>
          <w:szCs w:val="32"/>
        </w:rPr>
        <w:t>“</w:t>
      </w:r>
      <w:r w:rsidRPr="007A2377">
        <w:rPr>
          <w:rStyle w:val="NormalCharacter"/>
          <w:rFonts w:ascii="仿宋_GB2312" w:eastAsia="仿宋_GB2312"/>
          <w:sz w:val="32"/>
          <w:szCs w:val="32"/>
        </w:rPr>
        <w:t>三公</w:t>
      </w:r>
      <w:r w:rsidRPr="007A2377">
        <w:rPr>
          <w:rStyle w:val="NormalCharacter"/>
          <w:rFonts w:ascii="仿宋_GB2312" w:eastAsia="仿宋_GB2312"/>
          <w:sz w:val="32"/>
          <w:szCs w:val="32"/>
        </w:rPr>
        <w:t>”</w:t>
      </w:r>
      <w:r w:rsidRPr="007A2377">
        <w:rPr>
          <w:rStyle w:val="NormalCharacter"/>
          <w:rFonts w:ascii="仿宋_GB2312" w:eastAsia="仿宋_GB2312"/>
          <w:sz w:val="32"/>
          <w:szCs w:val="32"/>
        </w:rPr>
        <w:t>经费支出13952元，比2018年增加5352元，原因是培训费则年。其中：因公出国（境）费用0元，比上年减少（增加）0元；公务接待费0元</w:t>
      </w:r>
      <w:r w:rsidR="007A2377" w:rsidRPr="007A2377">
        <w:rPr>
          <w:rStyle w:val="NormalCharacter"/>
          <w:rFonts w:ascii="仿宋_GB2312" w:eastAsia="仿宋_GB2312" w:hint="eastAsia"/>
          <w:sz w:val="32"/>
          <w:szCs w:val="32"/>
        </w:rPr>
        <w:t>：接待批次0，人次0，</w:t>
      </w:r>
      <w:r w:rsidRPr="007A2377">
        <w:rPr>
          <w:rStyle w:val="NormalCharacter"/>
          <w:rFonts w:ascii="仿宋_GB2312" w:eastAsia="仿宋_GB2312"/>
          <w:sz w:val="32"/>
          <w:szCs w:val="32"/>
        </w:rPr>
        <w:t>比上年减少380元，公务用车运行维护费0元，比上年增加0元；公务用车购置费0元，比上年减少（增加）0元。（注：分项数如有增加，也应说明理由。</w:t>
      </w:r>
      <w:r w:rsidRPr="007A2377">
        <w:rPr>
          <w:rStyle w:val="NormalCharacter"/>
          <w:rFonts w:ascii="仿宋_GB2312" w:eastAsia="仿宋_GB2312" w:hAnsi="黑体"/>
          <w:b/>
          <w:sz w:val="32"/>
          <w:szCs w:val="32"/>
        </w:rPr>
        <w:t>无</w:t>
      </w:r>
      <w:r w:rsidRPr="007A2377">
        <w:rPr>
          <w:rStyle w:val="NormalCharacter"/>
          <w:rFonts w:ascii="仿宋_GB2312" w:eastAsia="仿宋_GB2312" w:hAnsi="黑体"/>
          <w:b/>
          <w:sz w:val="32"/>
          <w:szCs w:val="32"/>
        </w:rPr>
        <w:t>“</w:t>
      </w:r>
      <w:r w:rsidRPr="007A2377">
        <w:rPr>
          <w:rStyle w:val="NormalCharacter"/>
          <w:rFonts w:ascii="仿宋_GB2312" w:eastAsia="仿宋_GB2312" w:hAnsi="黑体"/>
          <w:b/>
          <w:sz w:val="32"/>
          <w:szCs w:val="32"/>
        </w:rPr>
        <w:t>三公</w:t>
      </w:r>
      <w:r w:rsidRPr="007A2377">
        <w:rPr>
          <w:rStyle w:val="NormalCharacter"/>
          <w:rFonts w:ascii="仿宋_GB2312" w:eastAsia="仿宋_GB2312" w:hAnsi="黑体"/>
          <w:b/>
          <w:sz w:val="32"/>
          <w:szCs w:val="32"/>
        </w:rPr>
        <w:t>”</w:t>
      </w:r>
      <w:r w:rsidRPr="007A2377">
        <w:rPr>
          <w:rStyle w:val="NormalCharacter"/>
          <w:rFonts w:ascii="仿宋_GB2312" w:eastAsia="仿宋_GB2312" w:hAnsi="黑体"/>
          <w:b/>
          <w:sz w:val="32"/>
          <w:szCs w:val="32"/>
        </w:rPr>
        <w:t>经费的部门，必须说明本部门无</w:t>
      </w:r>
      <w:r w:rsidRPr="007A2377">
        <w:rPr>
          <w:rStyle w:val="NormalCharacter"/>
          <w:rFonts w:ascii="仿宋_GB2312" w:eastAsia="仿宋_GB2312" w:hAnsi="黑体"/>
          <w:b/>
          <w:sz w:val="32"/>
          <w:szCs w:val="32"/>
        </w:rPr>
        <w:t>“</w:t>
      </w:r>
      <w:r w:rsidRPr="007A2377">
        <w:rPr>
          <w:rStyle w:val="NormalCharacter"/>
          <w:rFonts w:ascii="仿宋_GB2312" w:eastAsia="仿宋_GB2312" w:hAnsi="黑体"/>
          <w:b/>
          <w:sz w:val="32"/>
          <w:szCs w:val="32"/>
        </w:rPr>
        <w:t>三公</w:t>
      </w:r>
      <w:r w:rsidRPr="007A2377">
        <w:rPr>
          <w:rStyle w:val="NormalCharacter"/>
          <w:rFonts w:ascii="仿宋_GB2312" w:eastAsia="仿宋_GB2312" w:hAnsi="黑体"/>
          <w:b/>
          <w:sz w:val="32"/>
          <w:szCs w:val="32"/>
        </w:rPr>
        <w:t>”</w:t>
      </w:r>
      <w:r w:rsidRPr="007A2377">
        <w:rPr>
          <w:rStyle w:val="NormalCharacter"/>
          <w:rFonts w:ascii="仿宋_GB2312" w:eastAsia="仿宋_GB2312" w:hAnsi="黑体"/>
          <w:b/>
          <w:sz w:val="32"/>
          <w:szCs w:val="32"/>
        </w:rPr>
        <w:t>经费。</w:t>
      </w:r>
      <w:r w:rsidRPr="007A2377">
        <w:rPr>
          <w:rStyle w:val="NormalCharacter"/>
          <w:rFonts w:ascii="仿宋_GB2312" w:eastAsia="仿宋_GB2312"/>
          <w:sz w:val="32"/>
          <w:szCs w:val="32"/>
        </w:rPr>
        <w:t>）</w:t>
      </w:r>
    </w:p>
    <w:p w:rsidR="0083200A" w:rsidRPr="007A2377" w:rsidRDefault="00D71961">
      <w:pPr>
        <w:numPr>
          <w:ilvl w:val="0"/>
          <w:numId w:val="2"/>
        </w:numPr>
        <w:ind w:firstLine="636"/>
        <w:rPr>
          <w:rStyle w:val="NormalCharacter"/>
          <w:rFonts w:ascii="仿宋_GB2312" w:eastAsia="仿宋_GB2312" w:hAnsi="楷体"/>
          <w:b/>
          <w:sz w:val="32"/>
          <w:szCs w:val="32"/>
        </w:rPr>
      </w:pPr>
      <w:r w:rsidRPr="007A2377">
        <w:rPr>
          <w:rStyle w:val="NormalCharacter"/>
          <w:rFonts w:ascii="仿宋_GB2312" w:eastAsia="仿宋_GB2312" w:hAnsi="楷体"/>
          <w:b/>
          <w:sz w:val="32"/>
          <w:szCs w:val="32"/>
        </w:rPr>
        <w:t>机关运行经费增减变动原因说明（参照决算CS02表）</w:t>
      </w:r>
    </w:p>
    <w:p w:rsidR="0083200A" w:rsidRPr="007A2377" w:rsidRDefault="00D71961">
      <w:pPr>
        <w:ind w:firstLine="636"/>
        <w:rPr>
          <w:rStyle w:val="NormalCharacter"/>
          <w:rFonts w:ascii="仿宋" w:eastAsia="仿宋" w:hAnsi="仿宋"/>
          <w:sz w:val="32"/>
          <w:szCs w:val="32"/>
        </w:rPr>
      </w:pPr>
      <w:r w:rsidRPr="007A2377">
        <w:rPr>
          <w:rStyle w:val="NormalCharacter"/>
          <w:rFonts w:ascii="仿宋_GB2312" w:eastAsia="仿宋_GB2312" w:hAnsi="仿宋"/>
          <w:sz w:val="32"/>
          <w:szCs w:val="32"/>
        </w:rPr>
        <w:t>2019年行政单位（或者参照公务员法管理事业单位）的机关运行经费财政拨款预算67768元，比2018年决算（增加）16145元，(增长)31.27%。（</w:t>
      </w:r>
      <w:r w:rsidRPr="007A2377">
        <w:rPr>
          <w:rStyle w:val="NormalCharacter"/>
          <w:rFonts w:ascii="仿宋_GB2312" w:eastAsia="仿宋_GB2312" w:hAnsi="黑体"/>
          <w:sz w:val="32"/>
          <w:szCs w:val="32"/>
        </w:rPr>
        <w:t>注：</w:t>
      </w:r>
      <w:r w:rsidRPr="007A2377">
        <w:rPr>
          <w:rStyle w:val="NormalCharacter"/>
          <w:rFonts w:ascii="仿宋_GB2312" w:eastAsia="仿宋_GB2312" w:hAnsi="黑体"/>
          <w:b/>
          <w:sz w:val="32"/>
          <w:szCs w:val="32"/>
        </w:rPr>
        <w:t>无机关运行经费的部门，必须说明本部门无机关运行经费。</w:t>
      </w:r>
      <w:r w:rsidRPr="007A2377">
        <w:rPr>
          <w:rStyle w:val="NormalCharacter"/>
          <w:rFonts w:ascii="仿宋_GB2312" w:eastAsia="仿宋_GB2312" w:hAnsi="仿宋"/>
          <w:sz w:val="32"/>
          <w:szCs w:val="32"/>
        </w:rPr>
        <w:t>）</w:t>
      </w:r>
    </w:p>
    <w:p w:rsidR="0083200A" w:rsidRPr="007A2377" w:rsidRDefault="00D71961">
      <w:pPr>
        <w:ind w:firstLine="636"/>
        <w:rPr>
          <w:rStyle w:val="NormalCharacter"/>
          <w:rFonts w:ascii="仿宋_GB2312" w:eastAsia="仿宋_GB2312" w:hAnsi="楷体"/>
          <w:b/>
          <w:sz w:val="32"/>
          <w:szCs w:val="32"/>
        </w:rPr>
      </w:pPr>
      <w:r w:rsidRPr="007A2377">
        <w:rPr>
          <w:rStyle w:val="NormalCharacter"/>
          <w:rFonts w:ascii="仿宋_GB2312" w:eastAsia="仿宋_GB2312" w:hAnsi="楷体"/>
          <w:b/>
          <w:sz w:val="32"/>
          <w:szCs w:val="32"/>
        </w:rPr>
        <w:t>四、政府采购情况</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2019年</w:t>
      </w:r>
      <w:r w:rsidRPr="007A2377">
        <w:rPr>
          <w:rStyle w:val="NormalCharacter"/>
          <w:rFonts w:ascii="仿宋_GB2312" w:eastAsia="仿宋_GB2312" w:hAnsi="楷体"/>
          <w:sz w:val="32"/>
          <w:szCs w:val="32"/>
        </w:rPr>
        <w:t>我</w:t>
      </w:r>
      <w:r w:rsidRPr="007A2377">
        <w:rPr>
          <w:rStyle w:val="NormalCharacter"/>
          <w:rFonts w:ascii="仿宋_GB2312" w:eastAsia="仿宋_GB2312" w:hAnsi="仿宋"/>
          <w:sz w:val="32"/>
          <w:szCs w:val="32"/>
        </w:rPr>
        <w:t>单位政府采购预算总额0元，其中：政府采购货物0元、政府采购工程0元、政府采购服务0元。</w:t>
      </w:r>
      <w:r w:rsidRPr="007A2377">
        <w:rPr>
          <w:rStyle w:val="NormalCharacter"/>
          <w:rFonts w:ascii="仿宋_GB2312" w:eastAsia="仿宋_GB2312" w:hAnsi="仿宋"/>
          <w:sz w:val="32"/>
          <w:szCs w:val="32"/>
        </w:rPr>
        <w:lastRenderedPageBreak/>
        <w:t>（</w:t>
      </w:r>
      <w:r w:rsidRPr="007A2377">
        <w:rPr>
          <w:rStyle w:val="NormalCharacter"/>
          <w:rFonts w:ascii="仿宋_GB2312" w:eastAsia="仿宋_GB2312" w:hAnsi="黑体"/>
          <w:sz w:val="32"/>
          <w:szCs w:val="32"/>
        </w:rPr>
        <w:t>注：</w:t>
      </w:r>
      <w:r w:rsidRPr="007A2377">
        <w:rPr>
          <w:rStyle w:val="NormalCharacter"/>
          <w:rFonts w:ascii="仿宋_GB2312" w:eastAsia="仿宋_GB2312" w:hAnsi="黑体"/>
          <w:b/>
          <w:sz w:val="32"/>
          <w:szCs w:val="32"/>
        </w:rPr>
        <w:t>无政府采购情况的部门，必须说明本部门没有政府采购情况。</w:t>
      </w:r>
      <w:r w:rsidRPr="007A2377">
        <w:rPr>
          <w:rStyle w:val="NormalCharacter"/>
          <w:rFonts w:ascii="仿宋_GB2312" w:eastAsia="仿宋_GB2312" w:hAnsi="仿宋"/>
          <w:sz w:val="32"/>
          <w:szCs w:val="32"/>
        </w:rPr>
        <w:t>）本年度我单位无采购项目。</w:t>
      </w:r>
    </w:p>
    <w:p w:rsidR="0083200A" w:rsidRPr="007A2377" w:rsidRDefault="00D71961">
      <w:pPr>
        <w:ind w:firstLine="636"/>
        <w:rPr>
          <w:rStyle w:val="NormalCharacter"/>
          <w:rFonts w:ascii="仿宋_GB2312" w:eastAsia="仿宋_GB2312" w:hAnsi="楷体"/>
          <w:b/>
          <w:sz w:val="32"/>
          <w:szCs w:val="32"/>
        </w:rPr>
      </w:pPr>
      <w:r w:rsidRPr="007A2377">
        <w:rPr>
          <w:rStyle w:val="NormalCharacter"/>
          <w:rFonts w:ascii="仿宋_GB2312" w:eastAsia="仿宋_GB2312" w:hAnsi="楷体"/>
          <w:b/>
          <w:sz w:val="32"/>
          <w:szCs w:val="32"/>
        </w:rPr>
        <w:t>五、绩效管理情况</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1、绩效管理情况</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2019年</w:t>
      </w:r>
      <w:r w:rsidRPr="007A2377">
        <w:rPr>
          <w:rStyle w:val="NormalCharacter"/>
          <w:rFonts w:ascii="仿宋_GB2312" w:eastAsia="仿宋_GB2312" w:hAnsi="楷体"/>
          <w:sz w:val="32"/>
          <w:szCs w:val="32"/>
        </w:rPr>
        <w:t>我单位</w:t>
      </w:r>
      <w:r w:rsidRPr="007A2377">
        <w:rPr>
          <w:rStyle w:val="NormalCharacter"/>
          <w:rFonts w:ascii="仿宋_GB2312" w:eastAsia="仿宋_GB2312" w:hAnsi="仿宋"/>
          <w:sz w:val="32"/>
          <w:szCs w:val="32"/>
        </w:rPr>
        <w:t>实行绩效目标管理的项目0个，涉及一般公共预算当年拨款0元。</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2、绩效目标情况。无绩效目标</w:t>
      </w:r>
    </w:p>
    <w:p w:rsidR="0083200A" w:rsidRPr="007A2377" w:rsidRDefault="00D71961">
      <w:pPr>
        <w:ind w:firstLine="636"/>
        <w:rPr>
          <w:rStyle w:val="NormalCharacter"/>
          <w:rFonts w:ascii="仿宋_GB2312" w:eastAsia="仿宋_GB2312" w:hAnsi="楷体"/>
          <w:b/>
          <w:sz w:val="32"/>
          <w:szCs w:val="32"/>
        </w:rPr>
      </w:pPr>
      <w:r w:rsidRPr="007A2377">
        <w:rPr>
          <w:rStyle w:val="NormalCharacter"/>
          <w:rFonts w:ascii="仿宋_GB2312" w:eastAsia="仿宋_GB2312" w:hAnsi="楷体"/>
          <w:b/>
          <w:sz w:val="32"/>
          <w:szCs w:val="32"/>
        </w:rPr>
        <w:t>六、国有资产占有使用情况及上下年对比情况（参照决算</w:t>
      </w:r>
      <w:r w:rsidRPr="007A2377">
        <w:rPr>
          <w:rStyle w:val="NormalCharacter"/>
          <w:rFonts w:ascii="仿宋_GB2312" w:eastAsia="仿宋_GB2312" w:hAnsi="仿宋"/>
          <w:b/>
          <w:sz w:val="32"/>
          <w:szCs w:val="32"/>
        </w:rPr>
        <w:t>F01表预算支出相关信息表表</w:t>
      </w:r>
      <w:r w:rsidRPr="007A2377">
        <w:rPr>
          <w:rStyle w:val="NormalCharacter"/>
          <w:rFonts w:ascii="仿宋_GB2312" w:eastAsia="仿宋_GB2312" w:hAnsi="楷体"/>
          <w:b/>
          <w:sz w:val="32"/>
          <w:szCs w:val="32"/>
        </w:rPr>
        <w:t>）</w:t>
      </w:r>
    </w:p>
    <w:p w:rsidR="0083200A" w:rsidRPr="007A2377" w:rsidRDefault="00D71961">
      <w:pPr>
        <w:ind w:firstLine="636"/>
        <w:rPr>
          <w:rStyle w:val="NormalCharacter"/>
          <w:rFonts w:ascii="仿宋_GB2312" w:eastAsia="仿宋_GB2312" w:hAnsi="楷体"/>
          <w:b/>
          <w:sz w:val="32"/>
          <w:szCs w:val="32"/>
        </w:rPr>
      </w:pPr>
      <w:r w:rsidRPr="007A2377">
        <w:rPr>
          <w:rStyle w:val="NormalCharacter"/>
          <w:rFonts w:ascii="仿宋_GB2312" w:eastAsia="仿宋_GB2312" w:hAnsi="仿宋"/>
          <w:sz w:val="32"/>
          <w:szCs w:val="32"/>
        </w:rPr>
        <w:t>（一）国有资产占有使用情况</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1、车辆情况；无车辆。</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2、房屋情况；我单位使用卫生局办公用房。</w:t>
      </w:r>
    </w:p>
    <w:p w:rsidR="0083200A" w:rsidRPr="007A2377" w:rsidRDefault="00D71961">
      <w:pPr>
        <w:ind w:firstLine="636"/>
        <w:rPr>
          <w:rStyle w:val="NormalCharacter"/>
          <w:rFonts w:ascii="仿宋" w:eastAsia="仿宋" w:hAnsi="仿宋"/>
          <w:sz w:val="32"/>
          <w:szCs w:val="32"/>
        </w:rPr>
      </w:pPr>
      <w:r w:rsidRPr="007A2377">
        <w:rPr>
          <w:rStyle w:val="NormalCharacter"/>
          <w:rFonts w:ascii="仿宋_GB2312" w:eastAsia="仿宋_GB2312" w:hAnsi="仿宋"/>
          <w:sz w:val="32"/>
          <w:szCs w:val="32"/>
        </w:rPr>
        <w:t>3、其他国有资产占有使用情况</w:t>
      </w:r>
      <w:r w:rsidRPr="007A2377">
        <w:rPr>
          <w:rStyle w:val="NormalCharacter"/>
          <w:rFonts w:ascii="仿宋" w:eastAsia="仿宋" w:hAnsi="仿宋"/>
          <w:sz w:val="32"/>
          <w:szCs w:val="32"/>
        </w:rPr>
        <w:t>。我单位其他国有资产属于单位办公家具及办公设备，占总资产的100%。</w:t>
      </w:r>
    </w:p>
    <w:p w:rsidR="0083200A" w:rsidRPr="007A2377" w:rsidRDefault="00D71961">
      <w:pPr>
        <w:ind w:firstLine="636"/>
        <w:rPr>
          <w:rStyle w:val="NormalCharacter"/>
          <w:rFonts w:ascii="仿宋_GB2312" w:eastAsia="仿宋_GB2312" w:hAnsi="楷体"/>
          <w:sz w:val="32"/>
          <w:szCs w:val="32"/>
        </w:rPr>
      </w:pPr>
      <w:r w:rsidRPr="007A2377">
        <w:rPr>
          <w:rStyle w:val="NormalCharacter"/>
          <w:rFonts w:ascii="仿宋_GB2312" w:eastAsia="仿宋_GB2312" w:hAnsi="仿宋"/>
          <w:sz w:val="32"/>
          <w:szCs w:val="32"/>
        </w:rPr>
        <w:t>（二）</w:t>
      </w:r>
      <w:r w:rsidRPr="007A2377">
        <w:rPr>
          <w:rStyle w:val="NormalCharacter"/>
          <w:rFonts w:ascii="仿宋_GB2312" w:eastAsia="仿宋_GB2312" w:hAnsi="楷体"/>
          <w:sz w:val="32"/>
          <w:szCs w:val="32"/>
        </w:rPr>
        <w:t>资产上下年对比情况</w:t>
      </w:r>
    </w:p>
    <w:tbl>
      <w:tblPr>
        <w:tblW w:w="9580" w:type="dxa"/>
        <w:tblInd w:w="-17" w:type="dxa"/>
        <w:tblBorders>
          <w:top w:val="nil"/>
          <w:left w:val="nil"/>
          <w:bottom w:val="nil"/>
          <w:right w:val="nil"/>
          <w:insideH w:val="nil"/>
          <w:insideV w:val="nil"/>
        </w:tblBorders>
        <w:tblCellMar>
          <w:left w:w="0" w:type="dxa"/>
          <w:right w:w="0" w:type="dxa"/>
        </w:tblCellMar>
        <w:tblLook w:val="FFFF"/>
      </w:tblPr>
      <w:tblGrid>
        <w:gridCol w:w="2440"/>
        <w:gridCol w:w="2380"/>
        <w:gridCol w:w="2380"/>
        <w:gridCol w:w="2380"/>
      </w:tblGrid>
      <w:tr w:rsidR="0083200A" w:rsidRPr="007A2377">
        <w:trPr>
          <w:trHeight w:val="390"/>
        </w:trPr>
        <w:tc>
          <w:tcPr>
            <w:tcW w:w="2440" w:type="dxa"/>
            <w:vMerge w:val="restart"/>
            <w:tcBorders>
              <w:top w:val="single" w:sz="4" w:space="0" w:color="000000"/>
              <w:left w:val="single" w:sz="4" w:space="0" w:color="000000"/>
              <w:bottom w:val="single" w:sz="4" w:space="0" w:color="000000"/>
              <w:right w:val="single" w:sz="4" w:space="0" w:color="000000"/>
            </w:tcBorders>
            <w:noWrap/>
            <w:vAlign w:val="center"/>
          </w:tcPr>
          <w:p w:rsidR="0083200A" w:rsidRPr="007A2377" w:rsidRDefault="00D71961">
            <w:pPr>
              <w:jc w:val="center"/>
              <w:rPr>
                <w:rStyle w:val="NormalCharacter"/>
                <w:rFonts w:ascii="宋体" w:hAnsi="宋体" w:cs="Arial"/>
                <w:b/>
                <w:bCs/>
                <w:kern w:val="0"/>
                <w:sz w:val="20"/>
                <w:szCs w:val="20"/>
              </w:rPr>
            </w:pPr>
            <w:r w:rsidRPr="007A2377">
              <w:rPr>
                <w:rStyle w:val="NormalCharacter"/>
                <w:rFonts w:ascii="宋体" w:hAnsi="宋体" w:cs="Arial"/>
                <w:b/>
                <w:bCs/>
                <w:kern w:val="0"/>
                <w:sz w:val="20"/>
                <w:szCs w:val="20"/>
              </w:rPr>
              <w:t>固定资产类</w:t>
            </w:r>
          </w:p>
        </w:tc>
        <w:tc>
          <w:tcPr>
            <w:tcW w:w="4760" w:type="dxa"/>
            <w:gridSpan w:val="2"/>
            <w:tcBorders>
              <w:top w:val="single" w:sz="4" w:space="0" w:color="000000"/>
              <w:left w:val="nil"/>
              <w:bottom w:val="single" w:sz="4" w:space="0" w:color="000000"/>
              <w:right w:val="single" w:sz="4" w:space="0" w:color="000000"/>
            </w:tcBorders>
            <w:noWrap/>
            <w:vAlign w:val="center"/>
          </w:tcPr>
          <w:p w:rsidR="0083200A" w:rsidRPr="007A2377" w:rsidRDefault="00D71961">
            <w:pPr>
              <w:jc w:val="center"/>
              <w:rPr>
                <w:rStyle w:val="NormalCharacter"/>
                <w:rFonts w:ascii="宋体" w:hAnsi="宋体" w:cs="Arial"/>
                <w:b/>
                <w:bCs/>
                <w:kern w:val="0"/>
                <w:sz w:val="20"/>
                <w:szCs w:val="20"/>
              </w:rPr>
            </w:pPr>
            <w:r w:rsidRPr="007A2377">
              <w:rPr>
                <w:rStyle w:val="NormalCharacter"/>
                <w:rFonts w:ascii="宋体" w:hAnsi="宋体" w:cs="Arial"/>
                <w:b/>
                <w:bCs/>
                <w:kern w:val="0"/>
                <w:sz w:val="20"/>
                <w:szCs w:val="20"/>
              </w:rPr>
              <w:t>金额</w:t>
            </w:r>
          </w:p>
        </w:tc>
        <w:tc>
          <w:tcPr>
            <w:tcW w:w="2380" w:type="dxa"/>
            <w:vMerge w:val="restart"/>
            <w:tcBorders>
              <w:top w:val="single" w:sz="4" w:space="0" w:color="000000"/>
              <w:left w:val="single" w:sz="4" w:space="0" w:color="000000"/>
              <w:bottom w:val="single" w:sz="4" w:space="0" w:color="000000"/>
              <w:right w:val="single" w:sz="4" w:space="0" w:color="000000"/>
            </w:tcBorders>
            <w:noWrap/>
            <w:vAlign w:val="center"/>
          </w:tcPr>
          <w:p w:rsidR="0083200A" w:rsidRPr="007A2377" w:rsidRDefault="00D71961">
            <w:pPr>
              <w:jc w:val="center"/>
              <w:rPr>
                <w:rStyle w:val="NormalCharacter"/>
                <w:rFonts w:ascii="宋体" w:hAnsi="宋体" w:cs="Arial"/>
                <w:b/>
                <w:bCs/>
                <w:kern w:val="0"/>
                <w:sz w:val="20"/>
                <w:szCs w:val="20"/>
              </w:rPr>
            </w:pPr>
            <w:r w:rsidRPr="007A2377">
              <w:rPr>
                <w:rStyle w:val="NormalCharacter"/>
                <w:rFonts w:ascii="宋体" w:hAnsi="宋体" w:cs="Arial"/>
                <w:b/>
                <w:bCs/>
                <w:kern w:val="0"/>
                <w:sz w:val="20"/>
                <w:szCs w:val="20"/>
              </w:rPr>
              <w:t>差额</w:t>
            </w:r>
          </w:p>
        </w:tc>
      </w:tr>
      <w:tr w:rsidR="0083200A" w:rsidRPr="007A2377">
        <w:trPr>
          <w:trHeight w:val="390"/>
        </w:trPr>
        <w:tc>
          <w:tcPr>
            <w:tcW w:w="2440" w:type="dxa"/>
            <w:vMerge/>
            <w:tcBorders>
              <w:top w:val="single" w:sz="4" w:space="0" w:color="000000"/>
              <w:left w:val="single" w:sz="4" w:space="0" w:color="000000"/>
              <w:bottom w:val="single" w:sz="4" w:space="0" w:color="000000"/>
              <w:right w:val="single" w:sz="4" w:space="0" w:color="000000"/>
            </w:tcBorders>
            <w:vAlign w:val="center"/>
          </w:tcPr>
          <w:p w:rsidR="0083200A" w:rsidRPr="007A2377" w:rsidRDefault="0083200A">
            <w:pPr>
              <w:jc w:val="left"/>
              <w:rPr>
                <w:rStyle w:val="NormalCharacter"/>
                <w:rFonts w:ascii="宋体" w:hAnsi="宋体" w:cs="Arial"/>
                <w:b/>
                <w:bCs/>
                <w:kern w:val="0"/>
                <w:sz w:val="20"/>
                <w:szCs w:val="20"/>
              </w:rPr>
            </w:pP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cs="Arial"/>
                <w:b/>
                <w:bCs/>
                <w:kern w:val="0"/>
                <w:sz w:val="20"/>
                <w:szCs w:val="20"/>
              </w:rPr>
            </w:pPr>
            <w:r w:rsidRPr="007A2377">
              <w:rPr>
                <w:rStyle w:val="NormalCharacter"/>
                <w:rFonts w:ascii="Arial" w:hAnsi="Arial" w:cs="Arial"/>
                <w:b/>
                <w:bCs/>
                <w:kern w:val="0"/>
                <w:sz w:val="20"/>
                <w:szCs w:val="20"/>
              </w:rPr>
              <w:t>2019</w:t>
            </w:r>
            <w:r w:rsidRPr="007A2377">
              <w:rPr>
                <w:rStyle w:val="NormalCharacter"/>
                <w:rFonts w:ascii="宋体" w:hAnsi="宋体" w:cs="Arial"/>
                <w:b/>
                <w:bCs/>
                <w:kern w:val="0"/>
                <w:sz w:val="20"/>
                <w:szCs w:val="20"/>
              </w:rPr>
              <w:t>年度</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cs="Arial"/>
                <w:b/>
                <w:bCs/>
                <w:kern w:val="0"/>
                <w:sz w:val="20"/>
                <w:szCs w:val="20"/>
              </w:rPr>
            </w:pPr>
            <w:r w:rsidRPr="007A2377">
              <w:rPr>
                <w:rStyle w:val="NormalCharacter"/>
                <w:rFonts w:ascii="Arial" w:hAnsi="Arial" w:cs="Arial"/>
                <w:b/>
                <w:bCs/>
                <w:kern w:val="0"/>
                <w:sz w:val="20"/>
                <w:szCs w:val="20"/>
              </w:rPr>
              <w:t>2018</w:t>
            </w:r>
            <w:r w:rsidRPr="007A2377">
              <w:rPr>
                <w:rStyle w:val="NormalCharacter"/>
                <w:rFonts w:ascii="宋体" w:hAnsi="宋体" w:cs="Arial"/>
                <w:b/>
                <w:bCs/>
                <w:kern w:val="0"/>
                <w:sz w:val="20"/>
                <w:szCs w:val="20"/>
              </w:rPr>
              <w:t>年度</w:t>
            </w:r>
          </w:p>
        </w:tc>
        <w:tc>
          <w:tcPr>
            <w:tcW w:w="2380" w:type="dxa"/>
            <w:vMerge/>
            <w:tcBorders>
              <w:top w:val="single" w:sz="4" w:space="0" w:color="000000"/>
              <w:left w:val="single" w:sz="4" w:space="0" w:color="000000"/>
              <w:bottom w:val="single" w:sz="4" w:space="0" w:color="000000"/>
              <w:right w:val="single" w:sz="4" w:space="0" w:color="000000"/>
            </w:tcBorders>
            <w:vAlign w:val="center"/>
          </w:tcPr>
          <w:p w:rsidR="0083200A" w:rsidRPr="007A2377" w:rsidRDefault="0083200A">
            <w:pPr>
              <w:jc w:val="left"/>
              <w:rPr>
                <w:rStyle w:val="NormalCharacter"/>
                <w:rFonts w:ascii="宋体" w:hAnsi="宋体" w:cs="Arial"/>
                <w:b/>
                <w:bCs/>
                <w:kern w:val="0"/>
                <w:sz w:val="20"/>
                <w:szCs w:val="20"/>
              </w:rPr>
            </w:pPr>
          </w:p>
        </w:tc>
      </w:tr>
      <w:tr w:rsidR="0083200A" w:rsidRPr="007A2377">
        <w:trPr>
          <w:trHeight w:val="390"/>
        </w:trPr>
        <w:tc>
          <w:tcPr>
            <w:tcW w:w="2440" w:type="dxa"/>
            <w:tcBorders>
              <w:top w:val="nil"/>
              <w:left w:val="single" w:sz="4" w:space="0" w:color="000000"/>
              <w:bottom w:val="single" w:sz="4" w:space="0" w:color="000000"/>
              <w:right w:val="single" w:sz="4" w:space="0" w:color="000000"/>
            </w:tcBorders>
            <w:noWrap/>
            <w:vAlign w:val="center"/>
          </w:tcPr>
          <w:p w:rsidR="0083200A" w:rsidRPr="007A2377" w:rsidRDefault="00D71961">
            <w:pPr>
              <w:jc w:val="left"/>
              <w:rPr>
                <w:rStyle w:val="NormalCharacter"/>
                <w:rFonts w:ascii="宋体" w:hAnsi="宋体"/>
                <w:kern w:val="0"/>
                <w:sz w:val="20"/>
                <w:szCs w:val="20"/>
              </w:rPr>
            </w:pPr>
            <w:r w:rsidRPr="007A2377">
              <w:rPr>
                <w:rStyle w:val="NormalCharacter"/>
                <w:rFonts w:ascii="宋体" w:hAnsi="宋体"/>
                <w:kern w:val="0"/>
                <w:sz w:val="20"/>
                <w:szCs w:val="20"/>
              </w:rPr>
              <w:t>车辆资产原值（A）</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0</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0</w:t>
            </w:r>
            <w:r w:rsidRPr="007A2377">
              <w:rPr>
                <w:rStyle w:val="NormalCharacter"/>
                <w:rFonts w:ascii="Arial" w:hAnsi="Arial"/>
                <w:kern w:val="0"/>
                <w:sz w:val="20"/>
                <w:szCs w:val="20"/>
              </w:rPr>
              <w:t xml:space="preserve">　</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left"/>
              <w:rPr>
                <w:rStyle w:val="NormalCharacter"/>
                <w:rFonts w:ascii="Arial" w:hAnsi="Arial"/>
                <w:kern w:val="0"/>
                <w:sz w:val="20"/>
                <w:szCs w:val="20"/>
              </w:rPr>
            </w:pPr>
            <w:r w:rsidRPr="007A2377">
              <w:rPr>
                <w:rStyle w:val="NormalCharacter"/>
                <w:rFonts w:ascii="Arial" w:hAnsi="Arial"/>
                <w:kern w:val="0"/>
                <w:sz w:val="20"/>
                <w:szCs w:val="20"/>
              </w:rPr>
              <w:t xml:space="preserve">　</w:t>
            </w:r>
            <w:r w:rsidRPr="007A2377">
              <w:rPr>
                <w:rStyle w:val="NormalCharacter"/>
                <w:rFonts w:ascii="Arial" w:hAnsi="Arial"/>
                <w:kern w:val="0"/>
                <w:sz w:val="20"/>
                <w:szCs w:val="20"/>
              </w:rPr>
              <w:t>0</w:t>
            </w:r>
          </w:p>
        </w:tc>
      </w:tr>
      <w:tr w:rsidR="0083200A" w:rsidRPr="007A2377">
        <w:trPr>
          <w:trHeight w:val="390"/>
        </w:trPr>
        <w:tc>
          <w:tcPr>
            <w:tcW w:w="2440" w:type="dxa"/>
            <w:tcBorders>
              <w:top w:val="nil"/>
              <w:left w:val="single" w:sz="4" w:space="0" w:color="000000"/>
              <w:bottom w:val="single" w:sz="4" w:space="0" w:color="000000"/>
              <w:right w:val="single" w:sz="4" w:space="0" w:color="000000"/>
            </w:tcBorders>
            <w:noWrap/>
            <w:vAlign w:val="center"/>
          </w:tcPr>
          <w:p w:rsidR="0083200A" w:rsidRPr="007A2377" w:rsidRDefault="00D71961">
            <w:pPr>
              <w:jc w:val="left"/>
              <w:rPr>
                <w:rStyle w:val="NormalCharacter"/>
                <w:rFonts w:ascii="宋体" w:hAnsi="宋体"/>
                <w:kern w:val="0"/>
                <w:sz w:val="20"/>
                <w:szCs w:val="20"/>
              </w:rPr>
            </w:pPr>
            <w:r w:rsidRPr="007A2377">
              <w:rPr>
                <w:rStyle w:val="NormalCharacter"/>
                <w:rFonts w:ascii="宋体" w:hAnsi="宋体"/>
                <w:kern w:val="0"/>
                <w:sz w:val="20"/>
                <w:szCs w:val="20"/>
              </w:rPr>
              <w:t>房屋资产原值（B）</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0</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0</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left"/>
              <w:rPr>
                <w:rStyle w:val="NormalCharacter"/>
                <w:rFonts w:ascii="Arial" w:hAnsi="Arial"/>
                <w:kern w:val="0"/>
                <w:sz w:val="20"/>
                <w:szCs w:val="20"/>
              </w:rPr>
            </w:pPr>
            <w:r w:rsidRPr="007A2377">
              <w:rPr>
                <w:rStyle w:val="NormalCharacter"/>
                <w:rFonts w:ascii="Arial" w:hAnsi="Arial"/>
                <w:kern w:val="0"/>
                <w:sz w:val="20"/>
                <w:szCs w:val="20"/>
              </w:rPr>
              <w:t xml:space="preserve">　</w:t>
            </w:r>
            <w:r w:rsidRPr="007A2377">
              <w:rPr>
                <w:rStyle w:val="NormalCharacter"/>
                <w:rFonts w:ascii="Arial" w:hAnsi="Arial"/>
                <w:kern w:val="0"/>
                <w:sz w:val="20"/>
                <w:szCs w:val="20"/>
              </w:rPr>
              <w:t>0</w:t>
            </w:r>
          </w:p>
        </w:tc>
      </w:tr>
      <w:tr w:rsidR="0083200A" w:rsidRPr="007A2377">
        <w:trPr>
          <w:trHeight w:val="390"/>
        </w:trPr>
        <w:tc>
          <w:tcPr>
            <w:tcW w:w="2440" w:type="dxa"/>
            <w:tcBorders>
              <w:top w:val="nil"/>
              <w:left w:val="single" w:sz="4" w:space="0" w:color="000000"/>
              <w:bottom w:val="single" w:sz="4" w:space="0" w:color="000000"/>
              <w:right w:val="single" w:sz="4" w:space="0" w:color="000000"/>
            </w:tcBorders>
            <w:noWrap/>
            <w:vAlign w:val="center"/>
          </w:tcPr>
          <w:p w:rsidR="0083200A" w:rsidRPr="007A2377" w:rsidRDefault="00D71961">
            <w:pPr>
              <w:jc w:val="left"/>
              <w:rPr>
                <w:rStyle w:val="NormalCharacter"/>
                <w:rFonts w:ascii="宋体" w:hAnsi="宋体"/>
                <w:kern w:val="0"/>
                <w:sz w:val="20"/>
                <w:szCs w:val="20"/>
              </w:rPr>
            </w:pPr>
            <w:r w:rsidRPr="007A2377">
              <w:rPr>
                <w:rStyle w:val="NormalCharacter"/>
                <w:rFonts w:ascii="宋体" w:hAnsi="宋体"/>
                <w:kern w:val="0"/>
                <w:sz w:val="20"/>
                <w:szCs w:val="20"/>
              </w:rPr>
              <w:t>其他固定资产原值（C）</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 xml:space="preserve">　</w:t>
            </w:r>
            <w:r w:rsidRPr="007A2377">
              <w:rPr>
                <w:rStyle w:val="NormalCharacter"/>
                <w:rFonts w:ascii="Arial" w:hAnsi="Arial"/>
                <w:kern w:val="0"/>
                <w:sz w:val="20"/>
                <w:szCs w:val="20"/>
              </w:rPr>
              <w:t>33112</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33112</w:t>
            </w:r>
          </w:p>
        </w:tc>
        <w:tc>
          <w:tcPr>
            <w:tcW w:w="2380" w:type="dxa"/>
            <w:tcBorders>
              <w:top w:val="nil"/>
              <w:left w:val="nil"/>
              <w:bottom w:val="single" w:sz="4" w:space="0" w:color="000000"/>
              <w:right w:val="single" w:sz="4" w:space="0" w:color="000000"/>
            </w:tcBorders>
            <w:noWrap/>
            <w:vAlign w:val="center"/>
          </w:tcPr>
          <w:p w:rsidR="0083200A" w:rsidRPr="007A2377" w:rsidRDefault="00D71961">
            <w:pPr>
              <w:jc w:val="left"/>
              <w:rPr>
                <w:rStyle w:val="NormalCharacter"/>
                <w:rFonts w:ascii="Arial" w:hAnsi="Arial"/>
                <w:kern w:val="0"/>
                <w:sz w:val="20"/>
                <w:szCs w:val="20"/>
              </w:rPr>
            </w:pPr>
            <w:r w:rsidRPr="007A2377">
              <w:rPr>
                <w:rStyle w:val="NormalCharacter"/>
                <w:rFonts w:ascii="Arial" w:hAnsi="Arial"/>
                <w:kern w:val="0"/>
                <w:sz w:val="20"/>
                <w:szCs w:val="20"/>
              </w:rPr>
              <w:t>0</w:t>
            </w:r>
          </w:p>
        </w:tc>
      </w:tr>
      <w:tr w:rsidR="0083200A" w:rsidRPr="007A2377">
        <w:trPr>
          <w:trHeight w:val="390"/>
        </w:trPr>
        <w:tc>
          <w:tcPr>
            <w:tcW w:w="2440" w:type="dxa"/>
            <w:tcBorders>
              <w:top w:val="nil"/>
              <w:left w:val="single" w:sz="4" w:space="0" w:color="000000"/>
              <w:bottom w:val="nil"/>
              <w:right w:val="single" w:sz="4" w:space="0" w:color="000000"/>
            </w:tcBorders>
            <w:shd w:val="clear" w:color="auto" w:fill="FDE9D9"/>
            <w:noWrap/>
            <w:vAlign w:val="center"/>
          </w:tcPr>
          <w:p w:rsidR="0083200A" w:rsidRPr="007A2377" w:rsidRDefault="00D71961">
            <w:pPr>
              <w:jc w:val="left"/>
              <w:rPr>
                <w:rStyle w:val="NormalCharacter"/>
                <w:rFonts w:ascii="宋体" w:hAnsi="宋体" w:cs="Arial"/>
                <w:b/>
                <w:bCs/>
                <w:kern w:val="0"/>
                <w:sz w:val="20"/>
                <w:szCs w:val="20"/>
              </w:rPr>
            </w:pPr>
            <w:r w:rsidRPr="007A2377">
              <w:rPr>
                <w:rStyle w:val="NormalCharacter"/>
                <w:rFonts w:ascii="宋体" w:hAnsi="宋体" w:cs="Arial"/>
                <w:b/>
                <w:bCs/>
                <w:kern w:val="0"/>
                <w:sz w:val="20"/>
                <w:szCs w:val="20"/>
              </w:rPr>
              <w:t>固定资产原值总计（D）</w:t>
            </w:r>
          </w:p>
        </w:tc>
        <w:tc>
          <w:tcPr>
            <w:tcW w:w="2380" w:type="dxa"/>
            <w:tcBorders>
              <w:top w:val="nil"/>
              <w:left w:val="nil"/>
              <w:bottom w:val="nil"/>
              <w:right w:val="single" w:sz="4" w:space="0" w:color="000000"/>
            </w:tcBorders>
            <w:shd w:val="clear" w:color="auto" w:fill="FDE9D9"/>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33112</w:t>
            </w:r>
            <w:r w:rsidRPr="007A2377">
              <w:rPr>
                <w:rStyle w:val="NormalCharacter"/>
                <w:rFonts w:ascii="Arial" w:hAnsi="Arial"/>
                <w:kern w:val="0"/>
                <w:sz w:val="20"/>
                <w:szCs w:val="20"/>
              </w:rPr>
              <w:t xml:space="preserve">　</w:t>
            </w:r>
          </w:p>
        </w:tc>
        <w:tc>
          <w:tcPr>
            <w:tcW w:w="2380" w:type="dxa"/>
            <w:tcBorders>
              <w:top w:val="nil"/>
              <w:left w:val="nil"/>
              <w:bottom w:val="nil"/>
              <w:right w:val="single" w:sz="4" w:space="0" w:color="000000"/>
            </w:tcBorders>
            <w:shd w:val="clear" w:color="auto" w:fill="FDE9D9"/>
            <w:noWrap/>
            <w:vAlign w:val="center"/>
          </w:tcPr>
          <w:p w:rsidR="0083200A" w:rsidRPr="007A2377" w:rsidRDefault="00D71961">
            <w:pPr>
              <w:jc w:val="center"/>
              <w:rPr>
                <w:rStyle w:val="NormalCharacter"/>
                <w:rFonts w:ascii="Arial" w:hAnsi="Arial"/>
                <w:kern w:val="0"/>
                <w:sz w:val="20"/>
                <w:szCs w:val="20"/>
              </w:rPr>
            </w:pPr>
            <w:r w:rsidRPr="007A2377">
              <w:rPr>
                <w:rStyle w:val="NormalCharacter"/>
                <w:rFonts w:ascii="Arial" w:hAnsi="Arial"/>
                <w:kern w:val="0"/>
                <w:sz w:val="20"/>
                <w:szCs w:val="20"/>
              </w:rPr>
              <w:t>33112</w:t>
            </w:r>
            <w:r w:rsidRPr="007A2377">
              <w:rPr>
                <w:rStyle w:val="NormalCharacter"/>
                <w:rFonts w:ascii="Arial" w:hAnsi="Arial"/>
                <w:kern w:val="0"/>
                <w:sz w:val="20"/>
                <w:szCs w:val="20"/>
              </w:rPr>
              <w:t xml:space="preserve">　</w:t>
            </w:r>
          </w:p>
        </w:tc>
        <w:tc>
          <w:tcPr>
            <w:tcW w:w="2380" w:type="dxa"/>
            <w:tcBorders>
              <w:top w:val="nil"/>
              <w:left w:val="nil"/>
              <w:bottom w:val="nil"/>
              <w:right w:val="single" w:sz="4" w:space="0" w:color="000000"/>
            </w:tcBorders>
            <w:shd w:val="clear" w:color="auto" w:fill="FDE9D9"/>
            <w:noWrap/>
            <w:vAlign w:val="center"/>
          </w:tcPr>
          <w:p w:rsidR="0083200A" w:rsidRPr="007A2377" w:rsidRDefault="00D71961">
            <w:pPr>
              <w:jc w:val="left"/>
              <w:rPr>
                <w:rStyle w:val="NormalCharacter"/>
                <w:rFonts w:ascii="Arial" w:hAnsi="Arial"/>
                <w:kern w:val="0"/>
                <w:sz w:val="20"/>
                <w:szCs w:val="20"/>
              </w:rPr>
            </w:pPr>
            <w:r w:rsidRPr="007A2377">
              <w:rPr>
                <w:rStyle w:val="NormalCharacter"/>
                <w:rFonts w:ascii="Arial" w:hAnsi="Arial"/>
                <w:kern w:val="0"/>
                <w:sz w:val="20"/>
                <w:szCs w:val="20"/>
              </w:rPr>
              <w:t xml:space="preserve">　</w:t>
            </w:r>
            <w:r w:rsidRPr="007A2377">
              <w:rPr>
                <w:rStyle w:val="NormalCharacter"/>
                <w:rFonts w:ascii="Arial" w:hAnsi="Arial"/>
                <w:kern w:val="0"/>
                <w:sz w:val="20"/>
                <w:szCs w:val="20"/>
              </w:rPr>
              <w:t>0</w:t>
            </w:r>
          </w:p>
        </w:tc>
      </w:tr>
      <w:tr w:rsidR="0083200A" w:rsidRPr="007A2377">
        <w:trPr>
          <w:trHeight w:val="660"/>
        </w:trPr>
        <w:tc>
          <w:tcPr>
            <w:tcW w:w="9580" w:type="dxa"/>
            <w:gridSpan w:val="4"/>
            <w:tcBorders>
              <w:top w:val="single" w:sz="4" w:space="0" w:color="000000"/>
              <w:left w:val="single" w:sz="4" w:space="0" w:color="000000"/>
              <w:bottom w:val="nil"/>
              <w:right w:val="single" w:sz="4" w:space="0" w:color="000000"/>
            </w:tcBorders>
            <w:vAlign w:val="center"/>
          </w:tcPr>
          <w:p w:rsidR="0083200A" w:rsidRPr="007A2377" w:rsidRDefault="00D71961">
            <w:pPr>
              <w:jc w:val="left"/>
              <w:rPr>
                <w:rStyle w:val="NormalCharacter"/>
                <w:rFonts w:ascii="宋体" w:hAnsi="宋体" w:cs="Arial"/>
                <w:b/>
                <w:bCs/>
                <w:kern w:val="0"/>
                <w:sz w:val="20"/>
                <w:szCs w:val="20"/>
              </w:rPr>
            </w:pPr>
            <w:r w:rsidRPr="007A2377">
              <w:rPr>
                <w:rStyle w:val="NormalCharacter"/>
                <w:rFonts w:ascii="宋体" w:hAnsi="宋体" w:cs="Arial"/>
                <w:b/>
                <w:bCs/>
                <w:kern w:val="0"/>
                <w:sz w:val="20"/>
                <w:szCs w:val="20"/>
              </w:rPr>
              <w:t>备注：1、固定资产总计（原值）应与2019年度决算CS08表资产负债简表中数据一致；车辆资产（原值）和房屋资产（原值）应与2019年度决算F01表预算支出相关信息表中数据一致。</w:t>
            </w:r>
          </w:p>
        </w:tc>
      </w:tr>
      <w:tr w:rsidR="0083200A" w:rsidRPr="007A2377">
        <w:trPr>
          <w:trHeight w:val="510"/>
        </w:trPr>
        <w:tc>
          <w:tcPr>
            <w:tcW w:w="9580" w:type="dxa"/>
            <w:gridSpan w:val="4"/>
            <w:tcBorders>
              <w:top w:val="nil"/>
              <w:left w:val="single" w:sz="4" w:space="0" w:color="000000"/>
              <w:bottom w:val="single" w:sz="4" w:space="0" w:color="000000"/>
              <w:right w:val="single" w:sz="4" w:space="0" w:color="000000"/>
            </w:tcBorders>
            <w:noWrap/>
            <w:vAlign w:val="center"/>
          </w:tcPr>
          <w:p w:rsidR="0083200A" w:rsidRPr="007A2377" w:rsidRDefault="00D71961">
            <w:pPr>
              <w:jc w:val="left"/>
              <w:rPr>
                <w:rStyle w:val="NormalCharacter"/>
                <w:rFonts w:ascii="Arial" w:hAnsi="Arial" w:cs="Arial"/>
                <w:b/>
                <w:bCs/>
                <w:kern w:val="0"/>
                <w:sz w:val="20"/>
                <w:szCs w:val="20"/>
              </w:rPr>
            </w:pPr>
            <w:r w:rsidRPr="007A2377">
              <w:rPr>
                <w:rStyle w:val="NormalCharacter"/>
                <w:rFonts w:ascii="Arial" w:hAnsi="Arial" w:cs="Arial"/>
                <w:b/>
                <w:bCs/>
                <w:kern w:val="0"/>
                <w:sz w:val="20"/>
                <w:szCs w:val="20"/>
              </w:rPr>
              <w:t xml:space="preserve">      2</w:t>
            </w:r>
            <w:r w:rsidRPr="007A2377">
              <w:rPr>
                <w:rStyle w:val="NormalCharacter"/>
                <w:rFonts w:ascii="宋体" w:hAnsi="宋体" w:cs="Arial"/>
                <w:b/>
                <w:bCs/>
                <w:kern w:val="0"/>
                <w:sz w:val="20"/>
                <w:szCs w:val="20"/>
              </w:rPr>
              <w:t>、</w:t>
            </w:r>
            <w:r w:rsidRPr="007A2377">
              <w:rPr>
                <w:rStyle w:val="NormalCharacter"/>
                <w:rFonts w:ascii="Arial" w:hAnsi="Arial" w:cs="Arial"/>
                <w:b/>
                <w:bCs/>
                <w:kern w:val="0"/>
                <w:sz w:val="20"/>
                <w:szCs w:val="20"/>
              </w:rPr>
              <w:t>D=A+B+C</w:t>
            </w:r>
          </w:p>
        </w:tc>
      </w:tr>
    </w:tbl>
    <w:p w:rsidR="0083200A" w:rsidRPr="007A2377" w:rsidRDefault="0083200A">
      <w:pPr>
        <w:ind w:firstLine="636"/>
        <w:rPr>
          <w:rStyle w:val="NormalCharacter"/>
          <w:rFonts w:ascii="仿宋_GB2312" w:eastAsia="仿宋_GB2312" w:hAnsi="楷体"/>
          <w:b/>
          <w:sz w:val="32"/>
          <w:szCs w:val="32"/>
        </w:rPr>
      </w:pPr>
    </w:p>
    <w:p w:rsidR="0083200A" w:rsidRPr="007A2377" w:rsidRDefault="00D71961">
      <w:pPr>
        <w:ind w:firstLine="636"/>
        <w:rPr>
          <w:rStyle w:val="NormalCharacter"/>
          <w:rFonts w:ascii="仿宋" w:eastAsia="仿宋" w:hAnsi="仿宋"/>
          <w:sz w:val="32"/>
          <w:szCs w:val="32"/>
        </w:rPr>
      </w:pPr>
      <w:r w:rsidRPr="007A2377">
        <w:rPr>
          <w:rStyle w:val="NormalCharacter"/>
          <w:rFonts w:ascii="仿宋_GB2312" w:eastAsia="仿宋_GB2312" w:hAnsi="楷体"/>
          <w:sz w:val="32"/>
          <w:szCs w:val="32"/>
        </w:rPr>
        <w:lastRenderedPageBreak/>
        <w:t>我单位2019年度固定资产总额为33112</w:t>
      </w:r>
      <w:r w:rsidRPr="007A2377">
        <w:rPr>
          <w:rStyle w:val="NormalCharacter"/>
          <w:rFonts w:ascii="仿宋_GB2312" w:hAnsi="仿宋"/>
          <w:sz w:val="32"/>
          <w:szCs w:val="32"/>
        </w:rPr>
        <w:t>元，其中车辆资产为</w:t>
      </w:r>
      <w:r w:rsidRPr="007A2377">
        <w:rPr>
          <w:rStyle w:val="NormalCharacter"/>
          <w:rFonts w:ascii="仿宋_GB2312" w:hAnsi="仿宋"/>
          <w:sz w:val="32"/>
          <w:szCs w:val="32"/>
        </w:rPr>
        <w:t>0</w:t>
      </w:r>
      <w:r w:rsidRPr="007A2377">
        <w:rPr>
          <w:rStyle w:val="NormalCharacter"/>
          <w:rFonts w:ascii="仿宋_GB2312" w:hAnsi="仿宋"/>
          <w:sz w:val="32"/>
          <w:szCs w:val="32"/>
        </w:rPr>
        <w:t>元，</w:t>
      </w:r>
      <w:r w:rsidRPr="007A2377">
        <w:rPr>
          <w:rStyle w:val="NormalCharacter"/>
          <w:rFonts w:ascii="仿宋_GB2312" w:eastAsia="仿宋_GB2312" w:hAnsi="楷体"/>
          <w:sz w:val="32"/>
          <w:szCs w:val="32"/>
        </w:rPr>
        <w:t>比上年（增加/减少）0元，比上年（增加/减少）原因；</w:t>
      </w:r>
      <w:r w:rsidRPr="007A2377">
        <w:rPr>
          <w:rStyle w:val="NormalCharacter"/>
          <w:rFonts w:ascii="仿宋_GB2312" w:hAnsi="仿宋"/>
          <w:sz w:val="32"/>
          <w:szCs w:val="32"/>
        </w:rPr>
        <w:t>房屋资产为</w:t>
      </w:r>
      <w:r w:rsidRPr="007A2377">
        <w:rPr>
          <w:rStyle w:val="NormalCharacter"/>
          <w:rFonts w:ascii="仿宋_GB2312" w:hAnsi="仿宋"/>
          <w:sz w:val="32"/>
          <w:szCs w:val="32"/>
        </w:rPr>
        <w:t>0</w:t>
      </w:r>
      <w:r w:rsidRPr="007A2377">
        <w:rPr>
          <w:rStyle w:val="NormalCharacter"/>
          <w:rFonts w:ascii="仿宋_GB2312" w:hAnsi="仿宋"/>
          <w:sz w:val="32"/>
          <w:szCs w:val="32"/>
        </w:rPr>
        <w:t>元，</w:t>
      </w:r>
      <w:r w:rsidRPr="007A2377">
        <w:rPr>
          <w:rStyle w:val="NormalCharacter"/>
          <w:rFonts w:ascii="仿宋_GB2312" w:eastAsia="仿宋_GB2312" w:hAnsi="楷体"/>
          <w:sz w:val="32"/>
          <w:szCs w:val="32"/>
        </w:rPr>
        <w:t>比上年（增加/减少）0元，比上年（增加/减少）原因 ；其他固定资产比上年（增加）0元。</w:t>
      </w:r>
    </w:p>
    <w:p w:rsidR="0083200A" w:rsidRPr="007A2377" w:rsidRDefault="00D71961">
      <w:pPr>
        <w:ind w:firstLine="636"/>
        <w:rPr>
          <w:rStyle w:val="NormalCharacter"/>
          <w:rFonts w:ascii="仿宋_GB2312" w:eastAsia="仿宋_GB2312" w:hAnsi="楷体"/>
          <w:b/>
          <w:sz w:val="32"/>
          <w:szCs w:val="32"/>
        </w:rPr>
      </w:pPr>
      <w:r w:rsidRPr="007A2377">
        <w:rPr>
          <w:rStyle w:val="NormalCharacter"/>
          <w:rFonts w:ascii="仿宋_GB2312" w:eastAsia="仿宋_GB2312" w:hAnsi="楷体"/>
          <w:b/>
          <w:sz w:val="32"/>
          <w:szCs w:val="32"/>
        </w:rPr>
        <w:t>七、其他说明（各单位可根据本单位实际情况进行说明）</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（一）政府购买服务情况说明</w:t>
      </w:r>
      <w:r w:rsidRPr="007A2377">
        <w:rPr>
          <w:rStyle w:val="NormalCharacter"/>
          <w:rFonts w:ascii="仿宋_GB2312" w:eastAsia="仿宋_GB2312" w:hAnsi="仿宋"/>
          <w:sz w:val="28"/>
          <w:szCs w:val="28"/>
        </w:rPr>
        <w:t>（比如单位各类软件服务、财务服务、物业保洁服务、保安服务、劳务派遣服务等）</w:t>
      </w:r>
      <w:r w:rsidRPr="007A2377">
        <w:rPr>
          <w:rStyle w:val="NormalCharacter"/>
          <w:rFonts w:ascii="仿宋_GB2312" w:eastAsia="仿宋_GB2312" w:hAnsi="仿宋"/>
          <w:sz w:val="32"/>
          <w:szCs w:val="32"/>
        </w:rPr>
        <w:t>（</w:t>
      </w:r>
      <w:r w:rsidRPr="007A2377">
        <w:rPr>
          <w:rStyle w:val="NormalCharacter"/>
          <w:rFonts w:ascii="仿宋_GB2312" w:eastAsia="仿宋_GB2312" w:hAnsi="黑体"/>
          <w:sz w:val="32"/>
          <w:szCs w:val="32"/>
        </w:rPr>
        <w:t>注：无</w:t>
      </w:r>
      <w:r w:rsidRPr="007A2377">
        <w:rPr>
          <w:rStyle w:val="NormalCharacter"/>
          <w:rFonts w:ascii="仿宋_GB2312" w:eastAsia="仿宋_GB2312" w:hAnsi="仿宋"/>
          <w:sz w:val="32"/>
          <w:szCs w:val="32"/>
        </w:rPr>
        <w:t>政府购买服务情况</w:t>
      </w:r>
      <w:r w:rsidRPr="007A2377">
        <w:rPr>
          <w:rStyle w:val="NormalCharacter"/>
          <w:rFonts w:ascii="仿宋_GB2312" w:eastAsia="仿宋_GB2312" w:hAnsi="黑体"/>
          <w:sz w:val="32"/>
          <w:szCs w:val="32"/>
        </w:rPr>
        <w:t>的部门，必须说明本部门没有政府采购情况。</w:t>
      </w:r>
      <w:r w:rsidRPr="007A2377">
        <w:rPr>
          <w:rStyle w:val="NormalCharacter"/>
          <w:rFonts w:ascii="仿宋_GB2312" w:eastAsia="仿宋_GB2312" w:hAnsi="仿宋"/>
          <w:sz w:val="32"/>
          <w:szCs w:val="32"/>
        </w:rPr>
        <w:t>）本单位采购财务软件3500元，服务费用1500元。</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（二） 单位往来款情况</w:t>
      </w:r>
      <w:r w:rsidRPr="007A2377">
        <w:rPr>
          <w:rStyle w:val="NormalCharacter"/>
          <w:rFonts w:ascii="仿宋_GB2312" w:eastAsia="仿宋_GB2312" w:hAnsi="楷体"/>
          <w:b/>
          <w:sz w:val="32"/>
          <w:szCs w:val="32"/>
        </w:rPr>
        <w:t>（参照决算CS08表资产负债简表）</w:t>
      </w:r>
      <w:r w:rsidRPr="007A2377">
        <w:rPr>
          <w:rStyle w:val="NormalCharacter"/>
          <w:rFonts w:ascii="仿宋_GB2312" w:eastAsia="仿宋_GB2312" w:hAnsi="仿宋"/>
          <w:sz w:val="32"/>
          <w:szCs w:val="32"/>
        </w:rPr>
        <w:t>（</w:t>
      </w:r>
      <w:r w:rsidRPr="007A2377">
        <w:rPr>
          <w:rStyle w:val="NormalCharacter"/>
          <w:rFonts w:ascii="仿宋_GB2312" w:eastAsia="仿宋_GB2312" w:hAnsi="黑体"/>
          <w:sz w:val="32"/>
          <w:szCs w:val="32"/>
        </w:rPr>
        <w:t>注：无</w:t>
      </w:r>
      <w:r w:rsidRPr="007A2377">
        <w:rPr>
          <w:rStyle w:val="NormalCharacter"/>
          <w:rFonts w:ascii="仿宋_GB2312" w:eastAsia="仿宋_GB2312" w:hAnsi="仿宋"/>
          <w:sz w:val="32"/>
          <w:szCs w:val="32"/>
        </w:rPr>
        <w:t>单位往来款情况</w:t>
      </w:r>
      <w:r w:rsidRPr="007A2377">
        <w:rPr>
          <w:rStyle w:val="NormalCharacter"/>
          <w:rFonts w:ascii="仿宋_GB2312" w:eastAsia="仿宋_GB2312" w:hAnsi="黑体"/>
          <w:sz w:val="32"/>
          <w:szCs w:val="32"/>
        </w:rPr>
        <w:t>的部门，必须说明本部门没有政府采购情况。</w:t>
      </w:r>
      <w:r w:rsidRPr="007A2377">
        <w:rPr>
          <w:rStyle w:val="NormalCharacter"/>
          <w:rFonts w:ascii="仿宋_GB2312" w:eastAsia="仿宋_GB2312" w:hAnsi="仿宋"/>
          <w:sz w:val="32"/>
          <w:szCs w:val="32"/>
        </w:rPr>
        <w:t>）我单位预付款属于年底预交电费，其他应付款属于代收伙食费。</w:t>
      </w:r>
    </w:p>
    <w:p w:rsidR="0083200A"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（三）其他</w:t>
      </w:r>
    </w:p>
    <w:p w:rsidR="00D71961" w:rsidRPr="007A2377" w:rsidRDefault="00D71961">
      <w:pPr>
        <w:ind w:firstLine="636"/>
        <w:rPr>
          <w:rStyle w:val="NormalCharacter"/>
          <w:rFonts w:ascii="仿宋_GB2312" w:eastAsia="仿宋_GB2312" w:hAnsi="仿宋"/>
          <w:sz w:val="32"/>
          <w:szCs w:val="32"/>
        </w:rPr>
      </w:pPr>
      <w:r w:rsidRPr="007A2377">
        <w:rPr>
          <w:rStyle w:val="NormalCharacter"/>
          <w:rFonts w:ascii="仿宋_GB2312" w:eastAsia="仿宋_GB2312" w:hAnsi="仿宋" w:hint="eastAsia"/>
          <w:sz w:val="32"/>
          <w:szCs w:val="32"/>
        </w:rPr>
        <w:t>无其他</w:t>
      </w:r>
    </w:p>
    <w:p w:rsidR="0083200A" w:rsidRPr="007A2377" w:rsidRDefault="00D71961">
      <w:pPr>
        <w:rPr>
          <w:rStyle w:val="NormalCharacter"/>
          <w:rFonts w:ascii="黑体" w:eastAsia="黑体" w:hAnsi="黑体"/>
          <w:sz w:val="32"/>
          <w:szCs w:val="32"/>
        </w:rPr>
      </w:pPr>
      <w:r w:rsidRPr="007A2377">
        <w:rPr>
          <w:rStyle w:val="NormalCharacter"/>
          <w:rFonts w:ascii="黑体" w:eastAsia="黑体" w:hAnsi="黑体"/>
          <w:sz w:val="32"/>
          <w:szCs w:val="32"/>
        </w:rPr>
        <w:t>第四部分  名词解释</w:t>
      </w:r>
    </w:p>
    <w:p w:rsidR="0083200A" w:rsidRPr="007A2377" w:rsidRDefault="00D71961">
      <w:pPr>
        <w:rPr>
          <w:rStyle w:val="NormalCharacter"/>
          <w:rFonts w:ascii="仿宋_GB2312" w:eastAsia="仿宋_GB2312" w:hAnsi="仿宋"/>
          <w:sz w:val="32"/>
          <w:szCs w:val="32"/>
        </w:rPr>
      </w:pPr>
      <w:r w:rsidRPr="007A2377">
        <w:rPr>
          <w:rStyle w:val="NormalCharacter"/>
          <w:rFonts w:ascii="仿宋_GB2312" w:eastAsia="仿宋_GB2312" w:hAnsi="仿宋"/>
          <w:sz w:val="32"/>
          <w:szCs w:val="32"/>
        </w:rPr>
        <w:t xml:space="preserve">    【说明：本项为必须公开内容，可解释本部门决算特有的较为专业的名词，或是财政决算编制方面名词（以下名词解释仅供参考，各部门单位可以根据实际情况自行增加）】</w:t>
      </w:r>
    </w:p>
    <w:p w:rsidR="0083200A" w:rsidRPr="007A2377" w:rsidRDefault="0083200A">
      <w:pPr>
        <w:rPr>
          <w:rStyle w:val="NormalCharacter"/>
          <w:rFonts w:ascii="仿宋_GB2312" w:eastAsia="仿宋_GB2312" w:hAnsi="仿宋"/>
          <w:sz w:val="32"/>
          <w:szCs w:val="32"/>
        </w:rPr>
      </w:pPr>
    </w:p>
    <w:p w:rsidR="0083200A" w:rsidRDefault="00D71961">
      <w:pPr>
        <w:ind w:firstLineChars="200" w:firstLine="643"/>
        <w:rPr>
          <w:rStyle w:val="NormalCharacter"/>
          <w:rFonts w:ascii="仿宋_GB2312" w:eastAsia="仿宋_GB2312" w:hAnsi="仿宋"/>
          <w:sz w:val="32"/>
          <w:szCs w:val="32"/>
        </w:rPr>
      </w:pPr>
      <w:r w:rsidRPr="007A2377">
        <w:rPr>
          <w:rStyle w:val="NormalCharacter"/>
          <w:rFonts w:ascii="仿宋_GB2312" w:eastAsia="仿宋_GB2312" w:hAnsi="楷体"/>
          <w:b/>
          <w:sz w:val="32"/>
          <w:szCs w:val="32"/>
        </w:rPr>
        <w:t>一、基本支出</w:t>
      </w:r>
      <w:r w:rsidRPr="007A2377">
        <w:rPr>
          <w:rStyle w:val="NormalCharacter"/>
          <w:rFonts w:ascii="仿宋_GB2312" w:eastAsia="仿宋_GB2312" w:hAnsi="仿宋"/>
          <w:sz w:val="32"/>
          <w:szCs w:val="32"/>
        </w:rPr>
        <w:t>：指为保障机构正</w:t>
      </w:r>
      <w:r>
        <w:rPr>
          <w:rStyle w:val="NormalCharacter"/>
          <w:rFonts w:ascii="仿宋_GB2312" w:eastAsia="仿宋_GB2312" w:hAnsi="仿宋"/>
          <w:sz w:val="32"/>
          <w:szCs w:val="32"/>
        </w:rPr>
        <w:t>常运转、完成日常</w:t>
      </w:r>
    </w:p>
    <w:p w:rsidR="0083200A" w:rsidRDefault="00D71961">
      <w:pPr>
        <w:rPr>
          <w:rStyle w:val="NormalCharacter"/>
          <w:rFonts w:ascii="仿宋_GB2312" w:eastAsia="仿宋_GB2312" w:hAnsi="仿宋"/>
          <w:sz w:val="32"/>
          <w:szCs w:val="32"/>
        </w:rPr>
      </w:pPr>
      <w:r>
        <w:rPr>
          <w:rStyle w:val="NormalCharacter"/>
          <w:rFonts w:ascii="仿宋_GB2312" w:eastAsia="仿宋_GB2312" w:hAnsi="仿宋"/>
          <w:sz w:val="32"/>
          <w:szCs w:val="32"/>
        </w:rPr>
        <w:t>工作任务而发生的人员支出和公用支出。</w:t>
      </w:r>
    </w:p>
    <w:p w:rsidR="0083200A" w:rsidRDefault="00D71961">
      <w:pPr>
        <w:ind w:firstLineChars="200" w:firstLine="643"/>
        <w:rPr>
          <w:rStyle w:val="NormalCharacter"/>
          <w:rFonts w:ascii="仿宋_GB2312" w:eastAsia="仿宋_GB2312" w:hAnsi="仿宋"/>
          <w:sz w:val="32"/>
          <w:szCs w:val="32"/>
        </w:rPr>
      </w:pPr>
      <w:r>
        <w:rPr>
          <w:rStyle w:val="NormalCharacter"/>
          <w:rFonts w:ascii="仿宋_GB2312" w:eastAsia="仿宋_GB2312" w:hAnsi="楷体"/>
          <w:b/>
          <w:sz w:val="32"/>
          <w:szCs w:val="32"/>
        </w:rPr>
        <w:t>二、项目支出</w:t>
      </w:r>
      <w:r>
        <w:rPr>
          <w:rStyle w:val="NormalCharacter"/>
          <w:rFonts w:ascii="仿宋_GB2312" w:eastAsia="仿宋_GB2312" w:hAnsi="仿宋"/>
          <w:sz w:val="32"/>
          <w:szCs w:val="32"/>
        </w:rPr>
        <w:t>：指在基本支出之外为完成特定行政任</w:t>
      </w:r>
    </w:p>
    <w:p w:rsidR="0083200A" w:rsidRDefault="00D71961">
      <w:pPr>
        <w:rPr>
          <w:rStyle w:val="NormalCharacter"/>
          <w:rFonts w:ascii="仿宋_GB2312" w:eastAsia="仿宋_GB2312" w:hAnsi="仿宋"/>
          <w:sz w:val="32"/>
          <w:szCs w:val="32"/>
        </w:rPr>
      </w:pPr>
      <w:r>
        <w:rPr>
          <w:rStyle w:val="NormalCharacter"/>
          <w:rFonts w:ascii="仿宋_GB2312" w:eastAsia="仿宋_GB2312" w:hAnsi="仿宋"/>
          <w:sz w:val="32"/>
          <w:szCs w:val="32"/>
        </w:rPr>
        <w:t>务和事业发展目标所发生的支出。</w:t>
      </w:r>
    </w:p>
    <w:p w:rsidR="0083200A" w:rsidRDefault="00D71961">
      <w:pPr>
        <w:ind w:firstLineChars="200" w:firstLine="643"/>
        <w:rPr>
          <w:rStyle w:val="NormalCharacter"/>
          <w:rFonts w:ascii="仿宋_GB2312" w:eastAsia="仿宋_GB2312" w:hAnsi="仿宋"/>
          <w:sz w:val="32"/>
          <w:szCs w:val="32"/>
        </w:rPr>
      </w:pPr>
      <w:r>
        <w:rPr>
          <w:rStyle w:val="NormalCharacter"/>
          <w:rFonts w:ascii="仿宋_GB2312" w:eastAsia="仿宋_GB2312" w:hAnsi="楷体"/>
          <w:b/>
          <w:sz w:val="32"/>
          <w:szCs w:val="32"/>
        </w:rPr>
        <w:t>三、</w:t>
      </w:r>
      <w:r>
        <w:rPr>
          <w:rStyle w:val="NormalCharacter"/>
          <w:rFonts w:ascii="仿宋_GB2312" w:eastAsia="仿宋_GB2312" w:hAnsi="楷体"/>
          <w:b/>
          <w:sz w:val="32"/>
          <w:szCs w:val="32"/>
        </w:rPr>
        <w:t>“</w:t>
      </w:r>
      <w:r>
        <w:rPr>
          <w:rStyle w:val="NormalCharacter"/>
          <w:rFonts w:ascii="仿宋_GB2312" w:eastAsia="仿宋_GB2312" w:hAnsi="楷体"/>
          <w:b/>
          <w:sz w:val="32"/>
          <w:szCs w:val="32"/>
        </w:rPr>
        <w:t>三公</w:t>
      </w:r>
      <w:r>
        <w:rPr>
          <w:rStyle w:val="NormalCharacter"/>
          <w:rFonts w:ascii="仿宋_GB2312" w:eastAsia="仿宋_GB2312" w:hAnsi="楷体"/>
          <w:b/>
          <w:sz w:val="32"/>
          <w:szCs w:val="32"/>
        </w:rPr>
        <w:t>”</w:t>
      </w:r>
      <w:r>
        <w:rPr>
          <w:rStyle w:val="NormalCharacter"/>
          <w:rFonts w:ascii="仿宋_GB2312" w:eastAsia="仿宋_GB2312" w:hAnsi="楷体"/>
          <w:b/>
          <w:sz w:val="32"/>
          <w:szCs w:val="32"/>
        </w:rPr>
        <w:t>经费</w:t>
      </w:r>
      <w:r>
        <w:rPr>
          <w:rStyle w:val="NormalCharacter"/>
          <w:rFonts w:ascii="仿宋_GB2312" w:eastAsia="仿宋_GB2312" w:hAnsi="仿宋"/>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rsidR="0083200A" w:rsidRDefault="00D71961">
      <w:pPr>
        <w:ind w:firstLineChars="200" w:firstLine="643"/>
        <w:rPr>
          <w:rStyle w:val="NormalCharacter"/>
          <w:rFonts w:ascii="仿宋_GB2312" w:eastAsia="仿宋_GB2312" w:hAnsi="仿宋"/>
          <w:sz w:val="32"/>
          <w:szCs w:val="32"/>
        </w:rPr>
      </w:pPr>
      <w:r>
        <w:rPr>
          <w:rStyle w:val="NormalCharacter"/>
          <w:rFonts w:ascii="仿宋_GB2312" w:eastAsia="仿宋_GB2312" w:hAnsi="楷体"/>
          <w:b/>
          <w:sz w:val="32"/>
          <w:szCs w:val="32"/>
        </w:rPr>
        <w:t>四、机关运行经费</w:t>
      </w:r>
      <w:r>
        <w:rPr>
          <w:rStyle w:val="NormalCharacter"/>
          <w:rFonts w:ascii="仿宋_GB2312" w:eastAsia="仿宋_GB2312" w:hAnsi="仿宋"/>
          <w:sz w:val="32"/>
          <w:szCs w:val="32"/>
        </w:rPr>
        <w:t>：指行政单位和参照公务员法管理的事业单位使用一般公共预算安排的基本支出中的日常公用经费支出。</w:t>
      </w:r>
    </w:p>
    <w:p w:rsidR="0083200A" w:rsidRDefault="00D71961">
      <w:pPr>
        <w:ind w:firstLineChars="200" w:firstLine="643"/>
        <w:rPr>
          <w:rStyle w:val="NormalCharacter"/>
          <w:rFonts w:ascii="仿宋_GB2312" w:eastAsia="仿宋_GB2312" w:hAnsi="仿宋"/>
          <w:sz w:val="32"/>
          <w:szCs w:val="32"/>
        </w:rPr>
      </w:pPr>
      <w:r>
        <w:rPr>
          <w:rStyle w:val="NormalCharacter"/>
          <w:rFonts w:ascii="仿宋_GB2312" w:eastAsia="仿宋_GB2312" w:hAnsi="楷体"/>
          <w:b/>
          <w:sz w:val="32"/>
          <w:szCs w:val="32"/>
        </w:rPr>
        <w:t>五、政府购买服务</w:t>
      </w:r>
      <w:r>
        <w:rPr>
          <w:rStyle w:val="NormalCharacter"/>
          <w:rFonts w:ascii="仿宋_GB2312" w:eastAsia="仿宋_GB2312" w:hAnsi="仿宋"/>
          <w:sz w:val="32"/>
          <w:szCs w:val="32"/>
        </w:rPr>
        <w:t>：根据我国现行政策规定，政府购买服务，是指政府按照一定的方式和程序，把属于政府职责范围且适合通过市场化方式提供的服务事项，交由符合条件的社会力量和事业单位承担，并根据服务数量和质量等向其支付费用的行为。政府购买服务是一种契约化的公</w:t>
      </w:r>
      <w:r>
        <w:rPr>
          <w:rStyle w:val="NormalCharacter"/>
          <w:rFonts w:ascii="仿宋_GB2312" w:eastAsia="仿宋_GB2312" w:hAnsi="仿宋"/>
          <w:sz w:val="32"/>
          <w:szCs w:val="32"/>
        </w:rPr>
        <w:lastRenderedPageBreak/>
        <w:t>共服务提供方式，具有权责清晰、结果导向、灵活高效等特点。</w:t>
      </w:r>
    </w:p>
    <w:sectPr w:rsidR="0083200A" w:rsidSect="0083200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A2CD737"/>
    <w:multiLevelType w:val="singleLevel"/>
    <w:tmpl w:val="EA2CD737"/>
    <w:lvl w:ilvl="0">
      <w:start w:val="2"/>
      <w:numFmt w:val="chineseCounting"/>
      <w:suff w:val="nothing"/>
      <w:lvlText w:val="%1、"/>
      <w:lvlJc w:val="left"/>
      <w:pPr>
        <w:widowControl/>
        <w:textAlignment w:val="baseline"/>
      </w:pPr>
    </w:lvl>
  </w:abstractNum>
  <w:abstractNum w:abstractNumId="1">
    <w:nsid w:val="529240BC"/>
    <w:multiLevelType w:val="singleLevel"/>
    <w:tmpl w:val="529240BC"/>
    <w:lvl w:ilvl="0">
      <w:start w:val="3"/>
      <w:numFmt w:val="chineseCounting"/>
      <w:suff w:val="nothing"/>
      <w:lvlText w:val="%1、"/>
      <w:lvlJc w:val="left"/>
      <w:pPr>
        <w:widowControl/>
        <w:textAlignment w:val="baseline"/>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oNotUseMarginsForDrawingGridOrigin/>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
  <w:rsids>
    <w:rsidRoot w:val="0083200A"/>
    <w:rsid w:val="007A2377"/>
    <w:rsid w:val="0083200A"/>
    <w:rsid w:val="00BD7871"/>
    <w:rsid w:val="00D719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200A"/>
    <w:pPr>
      <w:jc w:val="both"/>
      <w:textAlignment w:val="baseline"/>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rsid w:val="0083200A"/>
  </w:style>
  <w:style w:type="table" w:customStyle="1" w:styleId="TableNormal">
    <w:name w:val="TableNormal"/>
    <w:rsid w:val="0083200A"/>
    <w:tblPr>
      <w:tblCellMar>
        <w:top w:w="0" w:type="dxa"/>
        <w:left w:w="0" w:type="dxa"/>
        <w:bottom w:w="0" w:type="dxa"/>
        <w:right w:w="0" w:type="dxa"/>
      </w:tblCellMar>
    </w:tblPr>
  </w:style>
  <w:style w:type="character" w:customStyle="1" w:styleId="UserStyle0">
    <w:name w:val="UserStyle_0"/>
    <w:basedOn w:val="NormalCharacter"/>
    <w:link w:val="Header"/>
    <w:semiHidden/>
    <w:rsid w:val="0083200A"/>
    <w:rPr>
      <w:kern w:val="2"/>
      <w:sz w:val="18"/>
      <w:szCs w:val="18"/>
    </w:rPr>
  </w:style>
  <w:style w:type="character" w:customStyle="1" w:styleId="UserStyle1">
    <w:name w:val="UserStyle_1"/>
    <w:link w:val="UserStyle2"/>
    <w:locked/>
    <w:rsid w:val="0083200A"/>
    <w:rPr>
      <w:rFonts w:eastAsia="仿宋_GB2312"/>
      <w:sz w:val="30"/>
      <w:szCs w:val="22"/>
      <w:lang w:bidi="ar-SA"/>
    </w:rPr>
  </w:style>
  <w:style w:type="character" w:customStyle="1" w:styleId="UserStyle3">
    <w:name w:val="UserStyle_3"/>
    <w:basedOn w:val="NormalCharacter"/>
    <w:link w:val="BodyTextIndent"/>
    <w:rsid w:val="0083200A"/>
    <w:rPr>
      <w:rFonts w:ascii="仿宋_GB2312" w:eastAsia="仿宋_GB2312" w:hAnsi="Calibri"/>
      <w:sz w:val="30"/>
    </w:rPr>
  </w:style>
  <w:style w:type="character" w:customStyle="1" w:styleId="UserStyle4">
    <w:name w:val="UserStyle_4"/>
    <w:link w:val="Null"/>
    <w:locked/>
    <w:rsid w:val="0083200A"/>
    <w:rPr>
      <w:rFonts w:eastAsia="仿宋_GB2312"/>
      <w:sz w:val="30"/>
      <w:szCs w:val="22"/>
      <w:lang w:bidi="ar-SA"/>
    </w:rPr>
  </w:style>
  <w:style w:type="character" w:customStyle="1" w:styleId="UserStyle5">
    <w:name w:val="UserStyle_5"/>
    <w:basedOn w:val="NormalCharacter"/>
    <w:link w:val="Footer"/>
    <w:semiHidden/>
    <w:rsid w:val="0083200A"/>
    <w:rPr>
      <w:kern w:val="2"/>
      <w:sz w:val="18"/>
      <w:szCs w:val="18"/>
    </w:rPr>
  </w:style>
  <w:style w:type="paragraph" w:customStyle="1" w:styleId="Header">
    <w:name w:val="Header"/>
    <w:basedOn w:val="a"/>
    <w:link w:val="UserStyle0"/>
    <w:rsid w:val="0083200A"/>
    <w:pPr>
      <w:pBdr>
        <w:bottom w:val="single" w:sz="6" w:space="1" w:color="000000"/>
      </w:pBdr>
      <w:tabs>
        <w:tab w:val="center" w:pos="4153"/>
        <w:tab w:val="right" w:pos="8306"/>
      </w:tabs>
      <w:snapToGrid w:val="0"/>
      <w:jc w:val="center"/>
    </w:pPr>
    <w:rPr>
      <w:sz w:val="18"/>
      <w:szCs w:val="18"/>
    </w:rPr>
  </w:style>
  <w:style w:type="paragraph" w:customStyle="1" w:styleId="HtmlNormal">
    <w:name w:val="HtmlNormal"/>
    <w:basedOn w:val="a"/>
    <w:rsid w:val="0083200A"/>
    <w:pPr>
      <w:spacing w:before="100" w:beforeAutospacing="1" w:after="100" w:afterAutospacing="1"/>
      <w:jc w:val="left"/>
    </w:pPr>
    <w:rPr>
      <w:kern w:val="0"/>
      <w:sz w:val="24"/>
    </w:rPr>
  </w:style>
  <w:style w:type="paragraph" w:customStyle="1" w:styleId="Footer">
    <w:name w:val="Footer"/>
    <w:basedOn w:val="a"/>
    <w:link w:val="UserStyle5"/>
    <w:rsid w:val="0083200A"/>
    <w:pPr>
      <w:tabs>
        <w:tab w:val="center" w:pos="4153"/>
        <w:tab w:val="right" w:pos="8306"/>
      </w:tabs>
      <w:snapToGrid w:val="0"/>
      <w:jc w:val="left"/>
    </w:pPr>
    <w:rPr>
      <w:sz w:val="18"/>
      <w:szCs w:val="18"/>
    </w:rPr>
  </w:style>
  <w:style w:type="paragraph" w:customStyle="1" w:styleId="BodyTextIndent">
    <w:name w:val="BodyTextIndent"/>
    <w:basedOn w:val="a"/>
    <w:link w:val="UserStyle3"/>
    <w:rsid w:val="0083200A"/>
    <w:pPr>
      <w:ind w:firstLineChars="200" w:firstLine="600"/>
    </w:pPr>
    <w:rPr>
      <w:rFonts w:ascii="仿宋_GB2312" w:eastAsia="仿宋_GB2312" w:hAnsi="Calibri"/>
      <w:kern w:val="0"/>
      <w:sz w:val="30"/>
      <w:szCs w:val="20"/>
    </w:rPr>
  </w:style>
  <w:style w:type="paragraph" w:customStyle="1" w:styleId="Null">
    <w:name w:val="Null"/>
    <w:link w:val="UserStyle4"/>
    <w:rsid w:val="0083200A"/>
    <w:pPr>
      <w:ind w:firstLineChars="200" w:firstLine="200"/>
      <w:textAlignment w:val="baseline"/>
    </w:pPr>
    <w:rPr>
      <w:rFonts w:eastAsia="仿宋_GB2312"/>
      <w:sz w:val="30"/>
      <w:szCs w:val="22"/>
    </w:rPr>
  </w:style>
  <w:style w:type="paragraph" w:customStyle="1" w:styleId="UserStyle6">
    <w:name w:val="UserStyle_6"/>
    <w:basedOn w:val="a"/>
    <w:rsid w:val="0083200A"/>
    <w:pPr>
      <w:spacing w:line="595" w:lineRule="atLeast"/>
      <w:ind w:left="1"/>
    </w:pPr>
    <w:rPr>
      <w:color w:val="000000"/>
      <w:kern w:val="0"/>
    </w:rPr>
  </w:style>
  <w:style w:type="paragraph" w:customStyle="1" w:styleId="UserStyle2">
    <w:name w:val="UserStyle_2"/>
    <w:link w:val="UserStyle1"/>
    <w:rsid w:val="0083200A"/>
    <w:pPr>
      <w:ind w:firstLineChars="200" w:firstLine="200"/>
      <w:textAlignment w:val="baseline"/>
    </w:pPr>
    <w:rPr>
      <w:rFonts w:eastAsia="仿宋_GB2312"/>
      <w:sz w:val="30"/>
      <w:szCs w:val="22"/>
    </w:rPr>
  </w:style>
</w:styles>
</file>

<file path=word/webSettings.xml><?xml version="1.0" encoding="utf-8"?>
<w:webSettings xmlns:r="http://schemas.openxmlformats.org/officeDocument/2006/relationships" xmlns:w="http://schemas.openxmlformats.org/wordprocessingml/2006/main">
  <w:divs>
    <w:div w:id="237132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dcterms:created xsi:type="dcterms:W3CDTF">2020-04-03T02:34:00Z</dcterms:created>
  <dcterms:modified xsi:type="dcterms:W3CDTF">2021-05-29T14:08:00Z</dcterms:modified>
</cp:coreProperties>
</file>