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852" w:rsidRDefault="00363B61">
      <w:pPr>
        <w:jc w:val="left"/>
        <w:rPr>
          <w:rStyle w:val="NormalCharacter"/>
          <w:rFonts w:ascii="仿宋" w:eastAsia="仿宋" w:hAnsi="仿宋"/>
          <w:sz w:val="32"/>
          <w:szCs w:val="32"/>
        </w:rPr>
      </w:pPr>
      <w:r>
        <w:rPr>
          <w:rStyle w:val="NormalCharacter"/>
          <w:rFonts w:ascii="仿宋" w:eastAsia="仿宋" w:hAnsi="仿宋"/>
          <w:sz w:val="32"/>
          <w:szCs w:val="32"/>
        </w:rPr>
        <w:t>附件</w:t>
      </w:r>
      <w:r>
        <w:rPr>
          <w:rStyle w:val="NormalCharacter"/>
          <w:rFonts w:ascii="仿宋" w:eastAsia="仿宋" w:hAnsi="仿宋"/>
          <w:sz w:val="32"/>
          <w:szCs w:val="32"/>
        </w:rPr>
        <w:t>1</w:t>
      </w:r>
    </w:p>
    <w:p w:rsidR="00AD6852" w:rsidRDefault="00363B61">
      <w:pPr>
        <w:jc w:val="center"/>
        <w:rPr>
          <w:rStyle w:val="NormalCharacter"/>
          <w:rFonts w:ascii="仿宋" w:eastAsia="仿宋" w:hAnsi="仿宋"/>
          <w:sz w:val="32"/>
          <w:szCs w:val="32"/>
        </w:rPr>
      </w:pPr>
      <w:r>
        <w:rPr>
          <w:rStyle w:val="NormalCharacter"/>
          <w:rFonts w:ascii="仿宋" w:eastAsia="仿宋" w:hAnsi="仿宋"/>
          <w:sz w:val="32"/>
          <w:szCs w:val="32"/>
        </w:rPr>
        <w:t xml:space="preserve"> </w:t>
      </w:r>
    </w:p>
    <w:p w:rsidR="00AD6852" w:rsidRDefault="00363B61">
      <w:pPr>
        <w:rPr>
          <w:rStyle w:val="NormalCharacter"/>
          <w:rFonts w:ascii="仿宋" w:eastAsia="仿宋" w:hAnsi="仿宋"/>
          <w:b/>
          <w:sz w:val="32"/>
          <w:szCs w:val="32"/>
          <w:u w:val="single"/>
        </w:rPr>
      </w:pPr>
      <w:r>
        <w:rPr>
          <w:rStyle w:val="NormalCharacter"/>
          <w:rFonts w:ascii="仿宋" w:eastAsia="仿宋" w:hAnsi="仿宋"/>
          <w:b/>
          <w:sz w:val="32"/>
          <w:szCs w:val="32"/>
        </w:rPr>
        <w:t>单位预算代码：</w:t>
      </w:r>
      <w:r>
        <w:rPr>
          <w:rStyle w:val="NormalCharacter"/>
          <w:rFonts w:ascii="仿宋" w:eastAsia="仿宋" w:hAnsi="仿宋"/>
          <w:b/>
          <w:sz w:val="32"/>
          <w:szCs w:val="32"/>
          <w:u w:val="single"/>
        </w:rPr>
        <w:t xml:space="preserve">    </w:t>
      </w:r>
      <w:r>
        <w:rPr>
          <w:rStyle w:val="NormalCharacter"/>
          <w:rFonts w:ascii="仿宋" w:eastAsia="仿宋" w:hAnsi="仿宋" w:hint="eastAsia"/>
          <w:b/>
          <w:sz w:val="32"/>
          <w:szCs w:val="32"/>
          <w:u w:val="single"/>
        </w:rPr>
        <w:t>046</w:t>
      </w:r>
      <w:r>
        <w:rPr>
          <w:rStyle w:val="NormalCharacter"/>
          <w:rFonts w:ascii="仿宋" w:eastAsia="仿宋" w:hAnsi="仿宋"/>
          <w:b/>
          <w:sz w:val="32"/>
          <w:szCs w:val="32"/>
          <w:u w:val="single"/>
        </w:rPr>
        <w:t xml:space="preserve">             </w:t>
      </w:r>
    </w:p>
    <w:p w:rsidR="00AD6852" w:rsidRDefault="00363B61">
      <w:pPr>
        <w:rPr>
          <w:rStyle w:val="NormalCharacter"/>
          <w:rFonts w:ascii="黑体" w:eastAsia="仿宋" w:hAnsi="黑体"/>
          <w:sz w:val="36"/>
          <w:szCs w:val="36"/>
        </w:rPr>
      </w:pPr>
      <w:r>
        <w:rPr>
          <w:rStyle w:val="NormalCharacter"/>
          <w:rFonts w:ascii="仿宋" w:eastAsia="仿宋" w:hAnsi="仿宋"/>
          <w:b/>
          <w:sz w:val="32"/>
          <w:szCs w:val="32"/>
        </w:rPr>
        <w:t>单位名称：平顺县</w:t>
      </w:r>
      <w:r>
        <w:rPr>
          <w:rStyle w:val="NormalCharacter"/>
          <w:rFonts w:ascii="仿宋" w:eastAsia="仿宋" w:hAnsi="仿宋" w:hint="eastAsia"/>
          <w:b/>
          <w:sz w:val="32"/>
          <w:szCs w:val="32"/>
        </w:rPr>
        <w:t>城乡建设综合管理中心</w:t>
      </w:r>
    </w:p>
    <w:p w:rsidR="00AD6852" w:rsidRDefault="00363B61">
      <w:pPr>
        <w:jc w:val="center"/>
        <w:rPr>
          <w:rStyle w:val="NormalCharacter"/>
          <w:rFonts w:ascii="黑体" w:eastAsia="黑体" w:hAnsi="黑体"/>
          <w:sz w:val="48"/>
          <w:szCs w:val="48"/>
        </w:rPr>
      </w:pPr>
      <w:r>
        <w:rPr>
          <w:rStyle w:val="NormalCharacter"/>
          <w:rFonts w:ascii="黑体" w:eastAsia="黑体" w:hAnsi="黑体"/>
          <w:sz w:val="48"/>
          <w:szCs w:val="48"/>
        </w:rPr>
        <w:t>平顺县</w:t>
      </w:r>
      <w:r>
        <w:rPr>
          <w:rStyle w:val="NormalCharacter"/>
          <w:rFonts w:ascii="黑体" w:eastAsia="黑体" w:hAnsi="黑体"/>
          <w:sz w:val="48"/>
          <w:szCs w:val="48"/>
        </w:rPr>
        <w:t>2019</w:t>
      </w:r>
      <w:r>
        <w:rPr>
          <w:rStyle w:val="NormalCharacter"/>
          <w:rFonts w:ascii="黑体" w:eastAsia="黑体" w:hAnsi="黑体"/>
          <w:sz w:val="48"/>
          <w:szCs w:val="48"/>
        </w:rPr>
        <w:t>年度部门决算</w:t>
      </w:r>
    </w:p>
    <w:p w:rsidR="00AD6852" w:rsidRDefault="00363B61">
      <w:pPr>
        <w:jc w:val="center"/>
        <w:rPr>
          <w:rStyle w:val="NormalCharacter"/>
          <w:rFonts w:ascii="黑体" w:eastAsia="黑体" w:hAnsi="黑体"/>
          <w:sz w:val="48"/>
          <w:szCs w:val="48"/>
        </w:rPr>
      </w:pPr>
      <w:r>
        <w:rPr>
          <w:rStyle w:val="NormalCharacter"/>
          <w:rFonts w:ascii="黑体" w:eastAsia="黑体" w:hAnsi="黑体"/>
          <w:sz w:val="48"/>
          <w:szCs w:val="48"/>
        </w:rPr>
        <w:t>目</w:t>
      </w:r>
      <w:r>
        <w:rPr>
          <w:rStyle w:val="NormalCharacter"/>
          <w:rFonts w:ascii="黑体" w:eastAsia="黑体" w:hAnsi="黑体"/>
          <w:sz w:val="48"/>
          <w:szCs w:val="48"/>
        </w:rPr>
        <w:t xml:space="preserve">    </w:t>
      </w:r>
      <w:r>
        <w:rPr>
          <w:rStyle w:val="NormalCharacter"/>
          <w:rFonts w:ascii="黑体" w:eastAsia="黑体" w:hAnsi="黑体"/>
          <w:sz w:val="48"/>
          <w:szCs w:val="48"/>
        </w:rPr>
        <w:t>录</w:t>
      </w:r>
    </w:p>
    <w:p w:rsidR="00AD6852" w:rsidRDefault="00AD6852">
      <w:pPr>
        <w:jc w:val="center"/>
        <w:rPr>
          <w:rStyle w:val="NormalCharacter"/>
          <w:rFonts w:ascii="仿宋" w:eastAsia="仿宋" w:hAnsi="仿宋"/>
          <w:sz w:val="32"/>
          <w:szCs w:val="32"/>
        </w:rPr>
      </w:pPr>
    </w:p>
    <w:p w:rsidR="00AD6852" w:rsidRPr="00363B61" w:rsidRDefault="00363B61">
      <w:pPr>
        <w:jc w:val="left"/>
        <w:rPr>
          <w:rStyle w:val="NormalCharacter"/>
          <w:rFonts w:ascii="黑体" w:eastAsia="黑体" w:hAnsi="黑体"/>
          <w:sz w:val="28"/>
          <w:szCs w:val="28"/>
        </w:rPr>
      </w:pPr>
      <w:r>
        <w:rPr>
          <w:rStyle w:val="NormalCharacter"/>
          <w:rFonts w:ascii="黑体" w:eastAsia="黑体" w:hAnsi="黑体"/>
          <w:sz w:val="28"/>
          <w:szCs w:val="28"/>
        </w:rPr>
        <w:t>第</w:t>
      </w:r>
      <w:r w:rsidRPr="00363B61">
        <w:rPr>
          <w:rStyle w:val="NormalCharacter"/>
          <w:rFonts w:ascii="黑体" w:eastAsia="黑体" w:hAnsi="黑体"/>
          <w:sz w:val="28"/>
          <w:szCs w:val="28"/>
        </w:rPr>
        <w:t>一部分</w:t>
      </w:r>
      <w:r w:rsidRPr="00363B61">
        <w:rPr>
          <w:rStyle w:val="NormalCharacter"/>
          <w:rFonts w:ascii="黑体" w:eastAsia="黑体" w:hAnsi="黑体"/>
          <w:sz w:val="28"/>
          <w:szCs w:val="28"/>
        </w:rPr>
        <w:t xml:space="preserve">  </w:t>
      </w:r>
      <w:r w:rsidRPr="00363B61">
        <w:rPr>
          <w:rStyle w:val="NormalCharacter"/>
          <w:rFonts w:ascii="黑体" w:eastAsia="黑体" w:hAnsi="黑体"/>
          <w:sz w:val="28"/>
          <w:szCs w:val="28"/>
        </w:rPr>
        <w:t>概况</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一、本部门职责</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二、机构设置情况</w:t>
      </w:r>
    </w:p>
    <w:p w:rsidR="00AD6852" w:rsidRPr="00363B61" w:rsidRDefault="00363B61">
      <w:pPr>
        <w:jc w:val="left"/>
        <w:rPr>
          <w:rStyle w:val="NormalCharacter"/>
          <w:rFonts w:ascii="黑体" w:eastAsia="黑体" w:hAnsi="黑体"/>
          <w:sz w:val="28"/>
          <w:szCs w:val="28"/>
        </w:rPr>
      </w:pPr>
      <w:r w:rsidRPr="00363B61">
        <w:rPr>
          <w:rStyle w:val="NormalCharacter"/>
          <w:rFonts w:ascii="黑体" w:eastAsia="黑体" w:hAnsi="黑体"/>
          <w:sz w:val="28"/>
          <w:szCs w:val="28"/>
        </w:rPr>
        <w:t>第二部分</w:t>
      </w:r>
      <w:r w:rsidRPr="00363B61">
        <w:rPr>
          <w:rStyle w:val="NormalCharacter"/>
          <w:rFonts w:ascii="黑体" w:eastAsia="黑体" w:hAnsi="黑体"/>
          <w:sz w:val="28"/>
          <w:szCs w:val="28"/>
        </w:rPr>
        <w:t xml:space="preserve">  2019</w:t>
      </w:r>
      <w:r w:rsidRPr="00363B61">
        <w:rPr>
          <w:rStyle w:val="NormalCharacter"/>
          <w:rFonts w:ascii="黑体" w:eastAsia="黑体" w:hAnsi="黑体"/>
          <w:sz w:val="28"/>
          <w:szCs w:val="28"/>
        </w:rPr>
        <w:t>年度部门决算报表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一、</w:t>
      </w:r>
      <w:r w:rsidRPr="00363B61">
        <w:rPr>
          <w:rStyle w:val="NormalCharacter"/>
          <w:rFonts w:ascii="仿宋_GB2312" w:eastAsia="仿宋_GB2312" w:hAnsi="楷体"/>
          <w:sz w:val="28"/>
          <w:szCs w:val="28"/>
        </w:rPr>
        <w:t>Z01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年决算收支总表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二、</w:t>
      </w:r>
      <w:r w:rsidRPr="00363B61">
        <w:rPr>
          <w:rStyle w:val="NormalCharacter"/>
          <w:rFonts w:ascii="仿宋_GB2312" w:eastAsia="仿宋_GB2312" w:hAnsi="楷体"/>
          <w:sz w:val="28"/>
          <w:szCs w:val="28"/>
        </w:rPr>
        <w:t>Z03</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年决算收入总表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三、</w:t>
      </w:r>
      <w:r w:rsidRPr="00363B61">
        <w:rPr>
          <w:rStyle w:val="NormalCharacter"/>
          <w:rFonts w:ascii="仿宋_GB2312" w:eastAsia="仿宋_GB2312" w:hAnsi="楷体"/>
          <w:sz w:val="28"/>
          <w:szCs w:val="28"/>
        </w:rPr>
        <w:t>Z04</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年决算支出总表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四、</w:t>
      </w:r>
      <w:r w:rsidRPr="00363B61">
        <w:rPr>
          <w:rStyle w:val="NormalCharacter"/>
          <w:rFonts w:ascii="仿宋_GB2312" w:eastAsia="仿宋_GB2312" w:hAnsi="楷体"/>
          <w:sz w:val="28"/>
          <w:szCs w:val="28"/>
        </w:rPr>
        <w:t>Z01-1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年财政拨款收支总表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五、</w:t>
      </w:r>
      <w:r w:rsidRPr="00363B61">
        <w:rPr>
          <w:rStyle w:val="NormalCharacter"/>
          <w:rFonts w:ascii="仿宋_GB2312" w:eastAsia="仿宋_GB2312" w:hAnsi="楷体"/>
          <w:sz w:val="28"/>
          <w:szCs w:val="28"/>
        </w:rPr>
        <w:t>Z07</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年一般公共预算收入支出决算表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六、</w:t>
      </w:r>
      <w:r w:rsidRPr="00363B61">
        <w:rPr>
          <w:rStyle w:val="NormalCharacter"/>
          <w:rFonts w:ascii="仿宋_GB2312" w:eastAsia="仿宋_GB2312" w:hAnsi="楷体"/>
          <w:sz w:val="28"/>
          <w:szCs w:val="28"/>
        </w:rPr>
        <w:t>Z08</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年一般公共决算支出明细表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七、</w:t>
      </w:r>
      <w:r w:rsidRPr="00363B61">
        <w:rPr>
          <w:rStyle w:val="NormalCharacter"/>
          <w:rFonts w:ascii="仿宋_GB2312" w:eastAsia="仿宋_GB2312" w:hAnsi="楷体"/>
          <w:sz w:val="28"/>
          <w:szCs w:val="28"/>
        </w:rPr>
        <w:t>Z08-1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年一般公共决算安排基本支出明细表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八、</w:t>
      </w:r>
      <w:r w:rsidRPr="00363B61">
        <w:rPr>
          <w:rStyle w:val="NormalCharacter"/>
          <w:rFonts w:ascii="仿宋_GB2312" w:eastAsia="仿宋_GB2312" w:hAnsi="楷体"/>
          <w:sz w:val="28"/>
          <w:szCs w:val="28"/>
        </w:rPr>
        <w:t>Z08-1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年一般公共决算安排项目支出明细表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九、</w:t>
      </w:r>
      <w:r w:rsidRPr="00363B61">
        <w:rPr>
          <w:rStyle w:val="NormalCharacter"/>
          <w:rFonts w:ascii="仿宋_GB2312" w:eastAsia="仿宋_GB2312" w:hAnsi="楷体"/>
          <w:sz w:val="28"/>
          <w:szCs w:val="28"/>
        </w:rPr>
        <w:t>Z09</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年政府性基金预算财政拨款收入支出决算表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w:t>
      </w:r>
      <w:r w:rsidRPr="00363B61">
        <w:rPr>
          <w:rStyle w:val="NormalCharacter"/>
          <w:rFonts w:ascii="仿宋_GB2312" w:eastAsia="仿宋_GB2312" w:hAnsi="楷体"/>
          <w:sz w:val="28"/>
          <w:szCs w:val="28"/>
        </w:rPr>
        <w:t>Z10</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年政府性基金预算财政拨款支出决算明细表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lastRenderedPageBreak/>
        <w:t>十一、</w:t>
      </w:r>
      <w:r w:rsidRPr="00363B61">
        <w:rPr>
          <w:rStyle w:val="NormalCharacter"/>
          <w:rFonts w:ascii="仿宋_GB2312" w:eastAsia="仿宋_GB2312" w:hAnsi="楷体"/>
          <w:sz w:val="28"/>
          <w:szCs w:val="28"/>
        </w:rPr>
        <w:t>Z10-1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年政府性基金预算财政拨款基本支出决算明细表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十二、</w:t>
      </w:r>
      <w:r w:rsidRPr="00363B61">
        <w:rPr>
          <w:rStyle w:val="NormalCharacter"/>
          <w:rFonts w:ascii="仿宋_GB2312" w:eastAsia="仿宋_GB2312" w:hAnsi="楷体"/>
          <w:sz w:val="28"/>
          <w:szCs w:val="28"/>
        </w:rPr>
        <w:t>Z10-2</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年政府性基金预算财政拨款项目支出决算明细表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十三、</w:t>
      </w:r>
      <w:r w:rsidRPr="00363B61">
        <w:rPr>
          <w:rStyle w:val="NormalCharacter"/>
          <w:rFonts w:ascii="仿宋_GB2312" w:eastAsia="仿宋_GB2312" w:hAnsi="楷体"/>
          <w:sz w:val="28"/>
          <w:szCs w:val="28"/>
        </w:rPr>
        <w:t>F03</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年机构运行信息表</w:t>
      </w:r>
    </w:p>
    <w:p w:rsidR="00AD6852" w:rsidRPr="00363B61" w:rsidRDefault="00363B61">
      <w:pPr>
        <w:jc w:val="left"/>
        <w:rPr>
          <w:rStyle w:val="NormalCharacter"/>
          <w:rFonts w:ascii="黑体" w:eastAsia="黑体" w:hAnsi="黑体"/>
          <w:sz w:val="28"/>
          <w:szCs w:val="28"/>
        </w:rPr>
      </w:pPr>
      <w:r w:rsidRPr="00363B61">
        <w:rPr>
          <w:rStyle w:val="NormalCharacter"/>
          <w:rFonts w:ascii="黑体" w:eastAsia="黑体" w:hAnsi="黑体"/>
          <w:sz w:val="28"/>
          <w:szCs w:val="28"/>
        </w:rPr>
        <w:t>第三部分</w:t>
      </w:r>
      <w:r w:rsidRPr="00363B61">
        <w:rPr>
          <w:rStyle w:val="NormalCharacter"/>
          <w:rFonts w:ascii="黑体" w:eastAsia="黑体" w:hAnsi="黑体"/>
          <w:sz w:val="28"/>
          <w:szCs w:val="28"/>
        </w:rPr>
        <w:t xml:space="preserve">  2019</w:t>
      </w:r>
      <w:r w:rsidRPr="00363B61">
        <w:rPr>
          <w:rStyle w:val="NormalCharacter"/>
          <w:rFonts w:ascii="黑体" w:eastAsia="黑体" w:hAnsi="黑体"/>
          <w:sz w:val="28"/>
          <w:szCs w:val="28"/>
        </w:rPr>
        <w:t>年度部门决算情况说明</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一、</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年度部门决算数据变动情况及原因</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二、</w:t>
      </w:r>
      <w:r w:rsidRPr="00363B61">
        <w:rPr>
          <w:rStyle w:val="NormalCharacter"/>
          <w:rFonts w:ascii="仿宋_GB2312" w:eastAsia="仿宋_GB2312" w:hAnsi="楷体"/>
          <w:sz w:val="28"/>
          <w:szCs w:val="28"/>
        </w:rPr>
        <w:t>“</w:t>
      </w:r>
      <w:r w:rsidRPr="00363B61">
        <w:rPr>
          <w:rStyle w:val="NormalCharacter"/>
          <w:rFonts w:ascii="仿宋_GB2312" w:eastAsia="仿宋_GB2312" w:hAnsi="楷体"/>
          <w:sz w:val="28"/>
          <w:szCs w:val="28"/>
        </w:rPr>
        <w:t>三公</w:t>
      </w:r>
      <w:r w:rsidRPr="00363B61">
        <w:rPr>
          <w:rStyle w:val="NormalCharacter"/>
          <w:rFonts w:ascii="仿宋_GB2312" w:eastAsia="仿宋_GB2312" w:hAnsi="楷体"/>
          <w:sz w:val="28"/>
          <w:szCs w:val="28"/>
        </w:rPr>
        <w:t>”</w:t>
      </w:r>
      <w:r w:rsidRPr="00363B61">
        <w:rPr>
          <w:rStyle w:val="NormalCharacter"/>
          <w:rFonts w:ascii="仿宋_GB2312" w:eastAsia="仿宋_GB2312" w:hAnsi="楷体"/>
          <w:sz w:val="28"/>
          <w:szCs w:val="28"/>
        </w:rPr>
        <w:t>经费增减变动原因说明</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三、机关运行经费增减变动原因说明</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四、政府采购情况</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五、绩效管理情况</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六、国有资产占有使用情况</w:t>
      </w:r>
    </w:p>
    <w:p w:rsidR="00AD6852" w:rsidRPr="00363B61" w:rsidRDefault="00363B61">
      <w:pPr>
        <w:ind w:firstLine="636"/>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七、其他说明</w:t>
      </w:r>
    </w:p>
    <w:p w:rsidR="00AD6852" w:rsidRPr="00363B61" w:rsidRDefault="00363B61">
      <w:pPr>
        <w:ind w:firstLine="636"/>
        <w:jc w:val="left"/>
        <w:rPr>
          <w:rStyle w:val="NormalCharacter"/>
          <w:rFonts w:ascii="仿宋_GB2312" w:eastAsia="仿宋_GB2312" w:hAnsi="仿宋"/>
          <w:sz w:val="28"/>
          <w:szCs w:val="28"/>
        </w:rPr>
      </w:pPr>
      <w:r w:rsidRPr="00363B61">
        <w:rPr>
          <w:rStyle w:val="NormalCharacter"/>
          <w:rFonts w:ascii="仿宋_GB2312" w:eastAsia="仿宋_GB2312" w:hAnsi="仿宋"/>
          <w:sz w:val="28"/>
          <w:szCs w:val="28"/>
        </w:rPr>
        <w:t>（一）政府购买服务情况说明</w:t>
      </w:r>
    </w:p>
    <w:p w:rsidR="00AD6852" w:rsidRPr="00363B61" w:rsidRDefault="00363B61">
      <w:pPr>
        <w:ind w:firstLine="636"/>
        <w:jc w:val="left"/>
        <w:rPr>
          <w:rStyle w:val="NormalCharacter"/>
          <w:rFonts w:ascii="仿宋_GB2312" w:eastAsia="仿宋_GB2312" w:hAnsi="仿宋"/>
          <w:sz w:val="28"/>
          <w:szCs w:val="28"/>
        </w:rPr>
      </w:pPr>
      <w:r w:rsidRPr="00363B61">
        <w:rPr>
          <w:rStyle w:val="NormalCharacter"/>
          <w:rFonts w:ascii="仿宋_GB2312" w:eastAsia="仿宋_GB2312" w:hAnsi="仿宋"/>
          <w:sz w:val="28"/>
          <w:szCs w:val="28"/>
        </w:rPr>
        <w:t>（二）</w:t>
      </w:r>
      <w:r w:rsidRPr="00363B61">
        <w:rPr>
          <w:rStyle w:val="NormalCharacter"/>
          <w:rFonts w:ascii="仿宋_GB2312" w:eastAsia="仿宋_GB2312" w:hAnsi="仿宋"/>
          <w:sz w:val="28"/>
          <w:szCs w:val="28"/>
        </w:rPr>
        <w:t xml:space="preserve"> </w:t>
      </w:r>
      <w:r w:rsidRPr="00363B61">
        <w:rPr>
          <w:rStyle w:val="NormalCharacter"/>
          <w:rFonts w:ascii="仿宋_GB2312" w:eastAsia="仿宋_GB2312" w:hAnsi="仿宋"/>
          <w:sz w:val="28"/>
          <w:szCs w:val="28"/>
        </w:rPr>
        <w:t>其他</w:t>
      </w:r>
    </w:p>
    <w:p w:rsidR="00AD6852" w:rsidRPr="00363B61" w:rsidRDefault="00363B61">
      <w:pPr>
        <w:jc w:val="left"/>
        <w:rPr>
          <w:rStyle w:val="NormalCharacter"/>
          <w:rFonts w:ascii="黑体" w:eastAsia="黑体" w:hAnsi="黑体"/>
          <w:sz w:val="28"/>
          <w:szCs w:val="28"/>
        </w:rPr>
      </w:pPr>
      <w:r w:rsidRPr="00363B61">
        <w:rPr>
          <w:rStyle w:val="NormalCharacter"/>
          <w:rFonts w:ascii="黑体" w:eastAsia="黑体" w:hAnsi="黑体"/>
          <w:sz w:val="28"/>
          <w:szCs w:val="28"/>
        </w:rPr>
        <w:t>第四部分</w:t>
      </w:r>
      <w:r w:rsidRPr="00363B61">
        <w:rPr>
          <w:rStyle w:val="NormalCharacter"/>
          <w:rFonts w:ascii="黑体" w:eastAsia="黑体" w:hAnsi="黑体"/>
          <w:sz w:val="28"/>
          <w:szCs w:val="28"/>
        </w:rPr>
        <w:t xml:space="preserve">  </w:t>
      </w:r>
      <w:r w:rsidRPr="00363B61">
        <w:rPr>
          <w:rStyle w:val="NormalCharacter"/>
          <w:rFonts w:ascii="黑体" w:eastAsia="黑体" w:hAnsi="黑体"/>
          <w:sz w:val="28"/>
          <w:szCs w:val="28"/>
        </w:rPr>
        <w:t>名词解释</w:t>
      </w:r>
    </w:p>
    <w:p w:rsidR="00AD6852" w:rsidRPr="00363B61" w:rsidRDefault="00363B61">
      <w:pPr>
        <w:jc w:val="left"/>
        <w:rPr>
          <w:rStyle w:val="NormalCharacter"/>
          <w:rFonts w:ascii="仿宋" w:eastAsia="仿宋" w:hAnsi="仿宋"/>
          <w:sz w:val="28"/>
          <w:szCs w:val="28"/>
        </w:rPr>
      </w:pPr>
      <w:r w:rsidRPr="00363B61">
        <w:rPr>
          <w:rStyle w:val="NormalCharacter"/>
          <w:rFonts w:ascii="仿宋" w:eastAsia="仿宋" w:hAnsi="仿宋"/>
          <w:sz w:val="28"/>
          <w:szCs w:val="28"/>
        </w:rPr>
        <w:br w:type="page"/>
      </w:r>
    </w:p>
    <w:p w:rsidR="00AD6852" w:rsidRPr="00363B61" w:rsidRDefault="00AD6852">
      <w:pPr>
        <w:jc w:val="left"/>
        <w:rPr>
          <w:rStyle w:val="NormalCharacter"/>
          <w:rFonts w:ascii="仿宋" w:eastAsia="仿宋" w:hAnsi="仿宋"/>
          <w:sz w:val="32"/>
          <w:szCs w:val="32"/>
        </w:rPr>
      </w:pPr>
    </w:p>
    <w:p w:rsidR="00AD6852" w:rsidRPr="00363B61" w:rsidRDefault="00363B61">
      <w:pPr>
        <w:ind w:firstLineChars="50" w:firstLine="161"/>
        <w:jc w:val="center"/>
        <w:rPr>
          <w:rStyle w:val="NormalCharacter"/>
          <w:rFonts w:ascii="黑体" w:eastAsia="黑体" w:hAnsi="黑体"/>
          <w:b/>
          <w:sz w:val="32"/>
          <w:szCs w:val="32"/>
        </w:rPr>
      </w:pPr>
      <w:r w:rsidRPr="00363B61">
        <w:rPr>
          <w:rStyle w:val="NormalCharacter"/>
          <w:rFonts w:ascii="黑体" w:eastAsia="黑体" w:hAnsi="黑体"/>
          <w:b/>
          <w:sz w:val="32"/>
          <w:szCs w:val="32"/>
        </w:rPr>
        <w:t>第一部分</w:t>
      </w:r>
      <w:r w:rsidRPr="00363B61">
        <w:rPr>
          <w:rStyle w:val="NormalCharacter"/>
          <w:rFonts w:ascii="黑体" w:eastAsia="黑体" w:hAnsi="黑体"/>
          <w:b/>
          <w:sz w:val="32"/>
          <w:szCs w:val="32"/>
        </w:rPr>
        <w:t xml:space="preserve">  </w:t>
      </w:r>
      <w:r w:rsidRPr="00363B61">
        <w:rPr>
          <w:rStyle w:val="NormalCharacter"/>
          <w:rFonts w:ascii="黑体" w:eastAsia="黑体" w:hAnsi="黑体"/>
          <w:b/>
          <w:sz w:val="32"/>
          <w:szCs w:val="32"/>
        </w:rPr>
        <w:t>概</w:t>
      </w:r>
      <w:r w:rsidRPr="00363B61">
        <w:rPr>
          <w:rStyle w:val="NormalCharacter"/>
          <w:rFonts w:ascii="黑体" w:eastAsia="黑体" w:hAnsi="黑体"/>
          <w:b/>
          <w:sz w:val="32"/>
          <w:szCs w:val="32"/>
        </w:rPr>
        <w:t xml:space="preserve">     </w:t>
      </w:r>
      <w:r w:rsidRPr="00363B61">
        <w:rPr>
          <w:rStyle w:val="NormalCharacter"/>
          <w:rFonts w:ascii="黑体" w:eastAsia="黑体" w:hAnsi="黑体"/>
          <w:b/>
          <w:sz w:val="32"/>
          <w:szCs w:val="32"/>
        </w:rPr>
        <w:t>况</w:t>
      </w:r>
    </w:p>
    <w:p w:rsidR="00AD6852" w:rsidRPr="00363B61" w:rsidRDefault="00363B61">
      <w:pPr>
        <w:ind w:leftChars="304" w:left="1438" w:hangingChars="250" w:hanging="800"/>
        <w:jc w:val="left"/>
        <w:rPr>
          <w:rStyle w:val="NormalCharacter"/>
          <w:rFonts w:ascii="仿宋_GB2312" w:eastAsia="仿宋_GB2312" w:hAnsi="楷体"/>
          <w:sz w:val="32"/>
          <w:szCs w:val="32"/>
        </w:rPr>
      </w:pPr>
      <w:r w:rsidRPr="00363B61">
        <w:rPr>
          <w:rStyle w:val="NormalCharacter"/>
          <w:rFonts w:ascii="仿宋_GB2312" w:eastAsia="仿宋_GB2312" w:hAnsi="楷体"/>
          <w:sz w:val="32"/>
          <w:szCs w:val="32"/>
        </w:rPr>
        <w:t>一、本部门职责</w:t>
      </w:r>
    </w:p>
    <w:p w:rsidR="00AD6852" w:rsidRPr="00363B61" w:rsidRDefault="00363B61">
      <w:pPr>
        <w:ind w:firstLineChars="100" w:firstLine="300"/>
        <w:rPr>
          <w:rFonts w:ascii="仿宋_GB2312" w:eastAsia="仿宋_GB2312" w:hAnsi="仿宋_GB2312"/>
          <w:sz w:val="30"/>
          <w:szCs w:val="30"/>
        </w:rPr>
      </w:pPr>
      <w:r w:rsidRPr="00363B61">
        <w:rPr>
          <w:rFonts w:ascii="仿宋_GB2312" w:eastAsia="仿宋_GB2312" w:hAnsi="仿宋_GB2312" w:hint="eastAsia"/>
          <w:sz w:val="30"/>
          <w:szCs w:val="30"/>
        </w:rPr>
        <w:t>根据平编发（</w:t>
      </w:r>
      <w:r w:rsidRPr="00363B61">
        <w:rPr>
          <w:rFonts w:ascii="仿宋_GB2312" w:eastAsia="仿宋_GB2312" w:hAnsi="仿宋_GB2312" w:hint="eastAsia"/>
          <w:sz w:val="30"/>
          <w:szCs w:val="30"/>
        </w:rPr>
        <w:t>2016</w:t>
      </w:r>
      <w:r w:rsidRPr="00363B61">
        <w:rPr>
          <w:rFonts w:ascii="仿宋_GB2312" w:eastAsia="仿宋_GB2312" w:hAnsi="仿宋_GB2312" w:hint="eastAsia"/>
          <w:sz w:val="30"/>
          <w:szCs w:val="30"/>
        </w:rPr>
        <w:t>）</w:t>
      </w:r>
      <w:r w:rsidRPr="00363B61">
        <w:rPr>
          <w:rFonts w:ascii="仿宋_GB2312" w:eastAsia="仿宋_GB2312" w:hAnsi="仿宋_GB2312" w:hint="eastAsia"/>
          <w:sz w:val="30"/>
          <w:szCs w:val="30"/>
        </w:rPr>
        <w:t>9</w:t>
      </w:r>
      <w:r w:rsidRPr="00363B61">
        <w:rPr>
          <w:rFonts w:ascii="仿宋_GB2312" w:eastAsia="仿宋_GB2312" w:hAnsi="仿宋_GB2312" w:hint="eastAsia"/>
          <w:sz w:val="30"/>
          <w:szCs w:val="30"/>
        </w:rPr>
        <w:t>号文件精神，将平顺县爱国卫生督查中心，县城乡建设规划中心、县园林管理中心基础上组建“平顺县城乡建设综合管理中心”为县人民政府直属财政拨款单位，正科级建制，核定财政拨款事业编制</w:t>
      </w:r>
      <w:r w:rsidRPr="00363B61">
        <w:rPr>
          <w:rFonts w:ascii="仿宋_GB2312" w:eastAsia="仿宋_GB2312" w:hAnsi="仿宋_GB2312" w:hint="eastAsia"/>
          <w:sz w:val="30"/>
          <w:szCs w:val="30"/>
        </w:rPr>
        <w:t>18</w:t>
      </w:r>
      <w:r w:rsidRPr="00363B61">
        <w:rPr>
          <w:rFonts w:ascii="仿宋_GB2312" w:eastAsia="仿宋_GB2312" w:hAnsi="仿宋_GB2312" w:hint="eastAsia"/>
          <w:sz w:val="30"/>
          <w:szCs w:val="30"/>
        </w:rPr>
        <w:t>名，科级领导职数</w:t>
      </w:r>
      <w:r w:rsidRPr="00363B61">
        <w:rPr>
          <w:rFonts w:ascii="仿宋_GB2312" w:eastAsia="仿宋_GB2312" w:hAnsi="仿宋_GB2312" w:hint="eastAsia"/>
          <w:sz w:val="30"/>
          <w:szCs w:val="30"/>
        </w:rPr>
        <w:t>1</w:t>
      </w:r>
      <w:r w:rsidRPr="00363B61">
        <w:rPr>
          <w:rFonts w:ascii="仿宋_GB2312" w:eastAsia="仿宋_GB2312" w:hAnsi="仿宋_GB2312" w:hint="eastAsia"/>
          <w:sz w:val="30"/>
          <w:szCs w:val="30"/>
        </w:rPr>
        <w:t>正</w:t>
      </w:r>
      <w:r w:rsidRPr="00363B61">
        <w:rPr>
          <w:rFonts w:ascii="仿宋_GB2312" w:eastAsia="仿宋_GB2312" w:hAnsi="仿宋_GB2312" w:hint="eastAsia"/>
          <w:sz w:val="30"/>
          <w:szCs w:val="30"/>
        </w:rPr>
        <w:t>2</w:t>
      </w:r>
      <w:r w:rsidRPr="00363B61">
        <w:rPr>
          <w:rFonts w:ascii="仿宋_GB2312" w:eastAsia="仿宋_GB2312" w:hAnsi="仿宋_GB2312" w:hint="eastAsia"/>
          <w:sz w:val="30"/>
          <w:szCs w:val="30"/>
        </w:rPr>
        <w:t>副。主要职责：受县住房保障和城乡建设管理局委托，负责全县城乡建设规划、园林绿化管理、爱国卫生运动督查及城市管理综合执法、城乡建设执法等相关工作。不再保留县爱国卫生督查中心、县城乡建设规划中心、县园林管理中心。现在单位实有全额事业人员</w:t>
      </w:r>
      <w:r w:rsidRPr="00363B61">
        <w:rPr>
          <w:rFonts w:ascii="仿宋_GB2312" w:eastAsia="仿宋_GB2312" w:hAnsi="仿宋_GB2312" w:hint="eastAsia"/>
          <w:sz w:val="30"/>
          <w:szCs w:val="30"/>
        </w:rPr>
        <w:t>4</w:t>
      </w:r>
      <w:r w:rsidRPr="00363B61">
        <w:rPr>
          <w:rFonts w:ascii="仿宋_GB2312" w:eastAsia="仿宋_GB2312" w:hAnsi="仿宋_GB2312" w:hint="eastAsia"/>
          <w:sz w:val="30"/>
          <w:szCs w:val="30"/>
        </w:rPr>
        <w:t>人、差额</w:t>
      </w:r>
      <w:r w:rsidRPr="00363B61">
        <w:rPr>
          <w:rFonts w:ascii="仿宋_GB2312" w:eastAsia="仿宋_GB2312" w:hAnsi="仿宋_GB2312" w:hint="eastAsia"/>
          <w:sz w:val="30"/>
          <w:szCs w:val="30"/>
        </w:rPr>
        <w:t>1</w:t>
      </w:r>
      <w:r w:rsidRPr="00363B61">
        <w:rPr>
          <w:rFonts w:ascii="仿宋_GB2312" w:eastAsia="仿宋_GB2312" w:hAnsi="仿宋_GB2312" w:hint="eastAsia"/>
          <w:sz w:val="30"/>
          <w:szCs w:val="30"/>
        </w:rPr>
        <w:t>人、自收自支</w:t>
      </w:r>
      <w:r w:rsidRPr="00363B61">
        <w:rPr>
          <w:rFonts w:ascii="仿宋_GB2312" w:eastAsia="仿宋_GB2312" w:hAnsi="仿宋_GB2312" w:hint="eastAsia"/>
          <w:sz w:val="30"/>
          <w:szCs w:val="30"/>
        </w:rPr>
        <w:t>5</w:t>
      </w:r>
      <w:r w:rsidRPr="00363B61">
        <w:rPr>
          <w:rFonts w:ascii="仿宋_GB2312" w:eastAsia="仿宋_GB2312" w:hAnsi="仿宋_GB2312" w:hint="eastAsia"/>
          <w:sz w:val="30"/>
          <w:szCs w:val="30"/>
        </w:rPr>
        <w:t>名。</w:t>
      </w:r>
    </w:p>
    <w:p w:rsidR="00AD6852" w:rsidRPr="00363B61" w:rsidRDefault="00363B61">
      <w:pPr>
        <w:ind w:firstLineChars="200" w:firstLine="600"/>
        <w:rPr>
          <w:rFonts w:ascii="仿宋_GB2312" w:eastAsia="仿宋_GB2312" w:hAnsi="仿宋_GB2312"/>
          <w:sz w:val="30"/>
          <w:szCs w:val="30"/>
        </w:rPr>
      </w:pPr>
      <w:r w:rsidRPr="00363B61">
        <w:rPr>
          <w:rFonts w:ascii="仿宋_GB2312" w:eastAsia="仿宋_GB2312" w:hAnsi="仿宋_GB2312" w:hint="eastAsia"/>
          <w:sz w:val="30"/>
          <w:szCs w:val="30"/>
        </w:rPr>
        <w:t>成立“平顺县环境卫生管理</w:t>
      </w:r>
      <w:r w:rsidRPr="00363B61">
        <w:rPr>
          <w:rFonts w:ascii="仿宋_GB2312" w:eastAsia="仿宋_GB2312" w:hAnsi="仿宋_GB2312" w:hint="eastAsia"/>
          <w:sz w:val="30"/>
          <w:szCs w:val="30"/>
        </w:rPr>
        <w:t>大队”，为县城乡建设综合管理中心下属股级自收自支事业单位，核定自收自支事业编制</w:t>
      </w:r>
      <w:r w:rsidRPr="00363B61">
        <w:rPr>
          <w:rFonts w:ascii="仿宋_GB2312" w:eastAsia="仿宋_GB2312" w:hAnsi="仿宋_GB2312" w:hint="eastAsia"/>
          <w:sz w:val="30"/>
          <w:szCs w:val="30"/>
        </w:rPr>
        <w:t>10</w:t>
      </w:r>
      <w:r w:rsidRPr="00363B61">
        <w:rPr>
          <w:rFonts w:ascii="仿宋_GB2312" w:eastAsia="仿宋_GB2312" w:hAnsi="仿宋_GB2312" w:hint="eastAsia"/>
          <w:sz w:val="30"/>
          <w:szCs w:val="30"/>
        </w:rPr>
        <w:t>名（人员从原县爱国卫生督查中心自收自支事业人员中划转），股级领导职数</w:t>
      </w:r>
      <w:r w:rsidRPr="00363B61">
        <w:rPr>
          <w:rFonts w:ascii="仿宋_GB2312" w:eastAsia="仿宋_GB2312" w:hAnsi="仿宋_GB2312" w:hint="eastAsia"/>
          <w:sz w:val="30"/>
          <w:szCs w:val="30"/>
        </w:rPr>
        <w:t>1</w:t>
      </w:r>
      <w:r w:rsidRPr="00363B61">
        <w:rPr>
          <w:rFonts w:ascii="仿宋_GB2312" w:eastAsia="仿宋_GB2312" w:hAnsi="仿宋_GB2312" w:hint="eastAsia"/>
          <w:sz w:val="30"/>
          <w:szCs w:val="30"/>
        </w:rPr>
        <w:t>正</w:t>
      </w:r>
      <w:r w:rsidRPr="00363B61">
        <w:rPr>
          <w:rFonts w:ascii="仿宋_GB2312" w:eastAsia="仿宋_GB2312" w:hAnsi="仿宋_GB2312" w:hint="eastAsia"/>
          <w:sz w:val="30"/>
          <w:szCs w:val="30"/>
        </w:rPr>
        <w:t>1</w:t>
      </w:r>
      <w:r w:rsidRPr="00363B61">
        <w:rPr>
          <w:rFonts w:ascii="仿宋_GB2312" w:eastAsia="仿宋_GB2312" w:hAnsi="仿宋_GB2312" w:hint="eastAsia"/>
          <w:sz w:val="30"/>
          <w:szCs w:val="30"/>
        </w:rPr>
        <w:t>副，主要职责：负责全县城市环境卫生行业管理工作；负责县城及周边区域的环境卫生工作；负责县城生活垃圾填埋场运营及管理工作；负责县城公厕的管理工作等。</w:t>
      </w:r>
    </w:p>
    <w:p w:rsidR="00AD6852" w:rsidRPr="00363B61" w:rsidRDefault="00363B61">
      <w:pPr>
        <w:ind w:firstLineChars="200" w:firstLine="640"/>
        <w:jc w:val="left"/>
        <w:rPr>
          <w:rStyle w:val="NormalCharacter"/>
          <w:rFonts w:ascii="仿宋_GB2312" w:eastAsia="仿宋_GB2312" w:hAnsi="楷体"/>
          <w:sz w:val="32"/>
          <w:szCs w:val="32"/>
        </w:rPr>
      </w:pPr>
      <w:r w:rsidRPr="00363B61">
        <w:rPr>
          <w:rStyle w:val="NormalCharacter"/>
          <w:rFonts w:ascii="仿宋_GB2312" w:eastAsia="仿宋_GB2312" w:hAnsi="楷体" w:hint="eastAsia"/>
          <w:sz w:val="32"/>
          <w:szCs w:val="32"/>
        </w:rPr>
        <w:t>二、</w:t>
      </w:r>
      <w:r w:rsidRPr="00363B61">
        <w:rPr>
          <w:rStyle w:val="NormalCharacter"/>
          <w:rFonts w:ascii="仿宋_GB2312" w:eastAsia="仿宋_GB2312" w:hAnsi="楷体"/>
          <w:sz w:val="32"/>
          <w:szCs w:val="32"/>
        </w:rPr>
        <w:t>机构设置情况</w:t>
      </w:r>
    </w:p>
    <w:p w:rsidR="00AD6852" w:rsidRPr="00363B61" w:rsidRDefault="00363B61">
      <w:pPr>
        <w:ind w:firstLineChars="300" w:firstLine="840"/>
        <w:rPr>
          <w:rStyle w:val="NormalCharacter"/>
          <w:rFonts w:ascii="黑体" w:eastAsia="黑体" w:hAnsi="黑体"/>
          <w:bCs/>
          <w:sz w:val="28"/>
          <w:szCs w:val="28"/>
        </w:rPr>
      </w:pPr>
      <w:r w:rsidRPr="00363B61">
        <w:rPr>
          <w:rStyle w:val="NormalCharacter"/>
          <w:rFonts w:ascii="黑体" w:eastAsia="黑体" w:hAnsi="黑体"/>
          <w:bCs/>
          <w:sz w:val="28"/>
          <w:szCs w:val="28"/>
        </w:rPr>
        <w:t>无</w:t>
      </w:r>
    </w:p>
    <w:p w:rsidR="00AD6852" w:rsidRPr="00363B61" w:rsidRDefault="00AD6852">
      <w:pPr>
        <w:ind w:firstLineChars="700" w:firstLine="1968"/>
        <w:rPr>
          <w:rStyle w:val="NormalCharacter"/>
          <w:rFonts w:ascii="黑体" w:eastAsia="黑体" w:hAnsi="黑体"/>
          <w:b/>
          <w:sz w:val="28"/>
          <w:szCs w:val="28"/>
        </w:rPr>
      </w:pPr>
    </w:p>
    <w:p w:rsidR="00AD6852" w:rsidRPr="00363B61" w:rsidRDefault="00363B61">
      <w:pPr>
        <w:ind w:firstLineChars="700" w:firstLine="1968"/>
        <w:rPr>
          <w:rStyle w:val="NormalCharacter"/>
          <w:rFonts w:ascii="黑体" w:eastAsia="黑体" w:hAnsi="黑体"/>
          <w:b/>
          <w:sz w:val="28"/>
          <w:szCs w:val="28"/>
        </w:rPr>
      </w:pPr>
      <w:r w:rsidRPr="00363B61">
        <w:rPr>
          <w:rStyle w:val="NormalCharacter"/>
          <w:rFonts w:ascii="黑体" w:eastAsia="黑体" w:hAnsi="黑体"/>
          <w:b/>
          <w:sz w:val="28"/>
          <w:szCs w:val="28"/>
        </w:rPr>
        <w:lastRenderedPageBreak/>
        <w:t>第二部分</w:t>
      </w:r>
      <w:r w:rsidRPr="00363B61">
        <w:rPr>
          <w:rStyle w:val="NormalCharacter"/>
          <w:rFonts w:ascii="黑体" w:eastAsia="黑体" w:hAnsi="黑体"/>
          <w:b/>
          <w:sz w:val="28"/>
          <w:szCs w:val="28"/>
        </w:rPr>
        <w:t xml:space="preserve">  2019</w:t>
      </w:r>
      <w:r w:rsidRPr="00363B61">
        <w:rPr>
          <w:rStyle w:val="NormalCharacter"/>
          <w:rFonts w:ascii="黑体" w:eastAsia="黑体" w:hAnsi="黑体"/>
          <w:b/>
          <w:sz w:val="28"/>
          <w:szCs w:val="28"/>
        </w:rPr>
        <w:t>年度部门决算报表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一、</w:t>
      </w:r>
      <w:r w:rsidRPr="00363B61">
        <w:rPr>
          <w:rStyle w:val="NormalCharacter"/>
          <w:rFonts w:ascii="仿宋_GB2312" w:eastAsia="仿宋_GB2312" w:hAnsi="楷体"/>
          <w:sz w:val="28"/>
          <w:szCs w:val="28"/>
        </w:rPr>
        <w:t>Z01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年决算收支总表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二、</w:t>
      </w:r>
      <w:r w:rsidRPr="00363B61">
        <w:rPr>
          <w:rStyle w:val="NormalCharacter"/>
          <w:rFonts w:ascii="仿宋_GB2312" w:eastAsia="仿宋_GB2312" w:hAnsi="楷体"/>
          <w:sz w:val="28"/>
          <w:szCs w:val="28"/>
        </w:rPr>
        <w:t>Z03</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年决算收入总表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三、</w:t>
      </w:r>
      <w:r w:rsidRPr="00363B61">
        <w:rPr>
          <w:rStyle w:val="NormalCharacter"/>
          <w:rFonts w:ascii="仿宋_GB2312" w:eastAsia="仿宋_GB2312" w:hAnsi="楷体"/>
          <w:sz w:val="28"/>
          <w:szCs w:val="28"/>
        </w:rPr>
        <w:t>Z04</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年决算支出总表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四、</w:t>
      </w:r>
      <w:r w:rsidRPr="00363B61">
        <w:rPr>
          <w:rStyle w:val="NormalCharacter"/>
          <w:rFonts w:ascii="仿宋_GB2312" w:eastAsia="仿宋_GB2312" w:hAnsi="楷体"/>
          <w:sz w:val="28"/>
          <w:szCs w:val="28"/>
        </w:rPr>
        <w:t>Z01-1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年财政拨款收支总表</w:t>
      </w:r>
    </w:p>
    <w:p w:rsidR="00AD6852" w:rsidRPr="00363B61" w:rsidRDefault="00363B61">
      <w:pPr>
        <w:ind w:leftChars="304" w:left="1338" w:hangingChars="250" w:hanging="70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五、</w:t>
      </w:r>
      <w:r w:rsidRPr="00363B61">
        <w:rPr>
          <w:rStyle w:val="NormalCharacter"/>
          <w:rFonts w:ascii="仿宋_GB2312" w:eastAsia="仿宋_GB2312" w:hAnsi="楷体"/>
          <w:sz w:val="28"/>
          <w:szCs w:val="28"/>
        </w:rPr>
        <w:t>Z07</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年一般公共预算收入支出决算表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六、</w:t>
      </w:r>
      <w:r w:rsidRPr="00363B61">
        <w:rPr>
          <w:rStyle w:val="NormalCharacter"/>
          <w:rFonts w:ascii="仿宋_GB2312" w:eastAsia="仿宋_GB2312" w:hAnsi="楷体"/>
          <w:sz w:val="28"/>
          <w:szCs w:val="28"/>
        </w:rPr>
        <w:t>Z08</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年一般公共决算支出明细表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七、</w:t>
      </w:r>
      <w:r w:rsidRPr="00363B61">
        <w:rPr>
          <w:rStyle w:val="NormalCharacter"/>
          <w:rFonts w:ascii="仿宋_GB2312" w:eastAsia="仿宋_GB2312" w:hAnsi="楷体"/>
          <w:sz w:val="28"/>
          <w:szCs w:val="28"/>
        </w:rPr>
        <w:t>Z08-1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年一般公共决算安排基本支出明细表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八、</w:t>
      </w:r>
      <w:r w:rsidRPr="00363B61">
        <w:rPr>
          <w:rStyle w:val="NormalCharacter"/>
          <w:rFonts w:ascii="仿宋_GB2312" w:eastAsia="仿宋_GB2312" w:hAnsi="楷体"/>
          <w:sz w:val="28"/>
          <w:szCs w:val="28"/>
        </w:rPr>
        <w:t>Z08-1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年一般公共决算安排项目支出明细表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九、</w:t>
      </w:r>
      <w:r w:rsidRPr="00363B61">
        <w:rPr>
          <w:rStyle w:val="NormalCharacter"/>
          <w:rFonts w:ascii="仿宋_GB2312" w:eastAsia="仿宋_GB2312" w:hAnsi="楷体"/>
          <w:sz w:val="28"/>
          <w:szCs w:val="28"/>
        </w:rPr>
        <w:t>Z09</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年政府性基金预算财政拨款收入支出决算表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w:t>
      </w:r>
      <w:r w:rsidRPr="00363B61">
        <w:rPr>
          <w:rStyle w:val="NormalCharacter"/>
          <w:rFonts w:ascii="仿宋_GB2312" w:eastAsia="仿宋_GB2312" w:hAnsi="楷体"/>
          <w:sz w:val="28"/>
          <w:szCs w:val="28"/>
        </w:rPr>
        <w:t>Z10</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年政府性基金预算财政拨款支出决算明细表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十一、</w:t>
      </w:r>
      <w:r w:rsidRPr="00363B61">
        <w:rPr>
          <w:rStyle w:val="NormalCharacter"/>
          <w:rFonts w:ascii="仿宋_GB2312" w:eastAsia="仿宋_GB2312" w:hAnsi="楷体"/>
          <w:sz w:val="28"/>
          <w:szCs w:val="28"/>
        </w:rPr>
        <w:t>Z10-1</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年政府性基金预算财政拨款基本支出决算明细表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十二、</w:t>
      </w:r>
      <w:r w:rsidRPr="00363B61">
        <w:rPr>
          <w:rStyle w:val="NormalCharacter"/>
          <w:rFonts w:ascii="仿宋_GB2312" w:eastAsia="仿宋_GB2312" w:hAnsi="楷体"/>
          <w:sz w:val="28"/>
          <w:szCs w:val="28"/>
        </w:rPr>
        <w:t>Z10-2</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年政府性基金预算财政拨款项目支出决算明细</w:t>
      </w:r>
      <w:r w:rsidRPr="00363B61">
        <w:rPr>
          <w:rStyle w:val="NormalCharacter"/>
          <w:rFonts w:ascii="仿宋_GB2312" w:eastAsia="仿宋_GB2312" w:hAnsi="楷体"/>
          <w:sz w:val="28"/>
          <w:szCs w:val="28"/>
        </w:rPr>
        <w:t>表</w:t>
      </w:r>
    </w:p>
    <w:p w:rsidR="00AD6852" w:rsidRPr="00363B61" w:rsidRDefault="00363B61">
      <w:pPr>
        <w:ind w:firstLineChars="200" w:firstLine="560"/>
        <w:jc w:val="left"/>
        <w:rPr>
          <w:rStyle w:val="NormalCharacter"/>
          <w:rFonts w:ascii="仿宋_GB2312" w:eastAsia="仿宋_GB2312" w:hAnsi="楷体"/>
          <w:sz w:val="28"/>
          <w:szCs w:val="28"/>
        </w:rPr>
      </w:pPr>
      <w:r w:rsidRPr="00363B61">
        <w:rPr>
          <w:rStyle w:val="NormalCharacter"/>
          <w:rFonts w:ascii="仿宋_GB2312" w:eastAsia="仿宋_GB2312" w:hAnsi="楷体"/>
          <w:sz w:val="28"/>
          <w:szCs w:val="28"/>
        </w:rPr>
        <w:t>十三、</w:t>
      </w:r>
      <w:r w:rsidRPr="00363B61">
        <w:rPr>
          <w:rStyle w:val="NormalCharacter"/>
          <w:rFonts w:ascii="仿宋_GB2312" w:eastAsia="仿宋_GB2312" w:hAnsi="楷体"/>
          <w:sz w:val="28"/>
          <w:szCs w:val="28"/>
        </w:rPr>
        <w:t>F03</w:t>
      </w:r>
      <w:r w:rsidRPr="00363B61">
        <w:rPr>
          <w:rStyle w:val="NormalCharacter"/>
          <w:rFonts w:ascii="仿宋_GB2312" w:eastAsia="仿宋_GB2312" w:hAnsi="楷体"/>
          <w:sz w:val="28"/>
          <w:szCs w:val="28"/>
        </w:rPr>
        <w:t>表</w:t>
      </w:r>
      <w:r w:rsidRPr="00363B61">
        <w:rPr>
          <w:rStyle w:val="NormalCharacter"/>
          <w:rFonts w:ascii="仿宋_GB2312" w:eastAsia="仿宋_GB2312" w:hAnsi="楷体"/>
          <w:sz w:val="28"/>
          <w:szCs w:val="28"/>
        </w:rPr>
        <w:t>2019</w:t>
      </w:r>
      <w:r w:rsidRPr="00363B61">
        <w:rPr>
          <w:rStyle w:val="NormalCharacter"/>
          <w:rFonts w:ascii="仿宋_GB2312" w:eastAsia="仿宋_GB2312" w:hAnsi="楷体"/>
          <w:sz w:val="28"/>
          <w:szCs w:val="28"/>
        </w:rPr>
        <w:t>年机构运行信息表</w:t>
      </w:r>
    </w:p>
    <w:p w:rsidR="00AD6852" w:rsidRPr="00363B61" w:rsidRDefault="00AD6852">
      <w:pPr>
        <w:ind w:firstLineChars="200" w:firstLine="560"/>
        <w:jc w:val="left"/>
        <w:rPr>
          <w:rStyle w:val="NormalCharacter"/>
          <w:rFonts w:ascii="仿宋_GB2312" w:eastAsia="仿宋_GB2312" w:hAnsi="楷体"/>
          <w:sz w:val="28"/>
          <w:szCs w:val="28"/>
        </w:rPr>
      </w:pPr>
    </w:p>
    <w:p w:rsidR="00AD6852" w:rsidRPr="00363B61" w:rsidRDefault="00363B61">
      <w:pPr>
        <w:jc w:val="center"/>
        <w:rPr>
          <w:rStyle w:val="NormalCharacter"/>
          <w:rFonts w:ascii="黑体" w:eastAsia="黑体" w:hAnsi="黑体"/>
          <w:sz w:val="32"/>
          <w:szCs w:val="32"/>
        </w:rPr>
      </w:pPr>
      <w:r w:rsidRPr="00363B61">
        <w:rPr>
          <w:rStyle w:val="NormalCharacter"/>
          <w:rFonts w:ascii="黑体" w:eastAsia="黑体" w:hAnsi="黑体"/>
          <w:sz w:val="32"/>
          <w:szCs w:val="32"/>
        </w:rPr>
        <w:t>第三部分</w:t>
      </w:r>
      <w:r w:rsidRPr="00363B61">
        <w:rPr>
          <w:rStyle w:val="NormalCharacter"/>
          <w:rFonts w:ascii="黑体" w:eastAsia="黑体" w:hAnsi="黑体"/>
          <w:sz w:val="32"/>
          <w:szCs w:val="32"/>
        </w:rPr>
        <w:t xml:space="preserve">  2019</w:t>
      </w:r>
      <w:r w:rsidRPr="00363B61">
        <w:rPr>
          <w:rStyle w:val="NormalCharacter"/>
          <w:rFonts w:ascii="黑体" w:eastAsia="黑体" w:hAnsi="黑体"/>
          <w:sz w:val="32"/>
          <w:szCs w:val="32"/>
        </w:rPr>
        <w:t>年度部门决算情况说明</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一、</w:t>
      </w:r>
      <w:r w:rsidRPr="00363B61">
        <w:rPr>
          <w:rStyle w:val="NormalCharacter"/>
          <w:rFonts w:ascii="仿宋_GB2312" w:eastAsia="仿宋_GB2312" w:hAnsi="楷体"/>
          <w:b/>
          <w:sz w:val="32"/>
          <w:szCs w:val="32"/>
        </w:rPr>
        <w:t>2019</w:t>
      </w:r>
      <w:r w:rsidRPr="00363B61">
        <w:rPr>
          <w:rStyle w:val="NormalCharacter"/>
          <w:rFonts w:ascii="仿宋_GB2312" w:eastAsia="仿宋_GB2312" w:hAnsi="楷体"/>
          <w:b/>
          <w:sz w:val="32"/>
          <w:szCs w:val="32"/>
        </w:rPr>
        <w:t>年度部门决算数据变动情况及原因（参照决算</w:t>
      </w:r>
      <w:r w:rsidRPr="00363B61">
        <w:rPr>
          <w:rStyle w:val="NormalCharacter"/>
          <w:rFonts w:ascii="仿宋_GB2312" w:eastAsia="仿宋_GB2312" w:hAnsi="楷体"/>
          <w:b/>
          <w:sz w:val="32"/>
          <w:szCs w:val="32"/>
        </w:rPr>
        <w:t>CS02</w:t>
      </w:r>
      <w:r w:rsidRPr="00363B61">
        <w:rPr>
          <w:rStyle w:val="NormalCharacter"/>
          <w:rFonts w:ascii="仿宋_GB2312" w:eastAsia="仿宋_GB2312" w:hAnsi="楷体"/>
          <w:b/>
          <w:sz w:val="32"/>
          <w:szCs w:val="32"/>
        </w:rPr>
        <w:t>表）</w:t>
      </w:r>
    </w:p>
    <w:p w:rsidR="00AD6852" w:rsidRPr="00363B61" w:rsidRDefault="00363B61">
      <w:pPr>
        <w:spacing w:line="580" w:lineRule="exact"/>
        <w:ind w:firstLine="643"/>
        <w:rPr>
          <w:rStyle w:val="NormalCharacter"/>
          <w:rFonts w:ascii="仿宋_GB2312" w:eastAsia="仿宋_GB2312" w:hAnsi="楷体"/>
          <w:b/>
          <w:sz w:val="32"/>
          <w:szCs w:val="32"/>
        </w:rPr>
      </w:pPr>
      <w:r w:rsidRPr="00363B61">
        <w:rPr>
          <w:rStyle w:val="NormalCharacter"/>
          <w:rFonts w:ascii="仿宋_GB2312" w:eastAsia="仿宋_GB2312" w:hAnsi="楷体"/>
          <w:sz w:val="32"/>
          <w:szCs w:val="32"/>
        </w:rPr>
        <w:t>部门应说明决算收支安排情况、</w:t>
      </w:r>
      <w:r w:rsidRPr="00363B61">
        <w:rPr>
          <w:rStyle w:val="NormalCharacter"/>
          <w:rFonts w:ascii="仿宋_GB2312" w:eastAsia="仿宋_GB2312" w:hAnsi="楷体"/>
          <w:b/>
          <w:sz w:val="32"/>
          <w:szCs w:val="32"/>
        </w:rPr>
        <w:t>较上年比较（与上年年初决算比较）的变动情况及变动原因。</w:t>
      </w:r>
    </w:p>
    <w:p w:rsidR="00AD6852" w:rsidRPr="00363B61" w:rsidRDefault="00363B61">
      <w:pPr>
        <w:pStyle w:val="Null"/>
        <w:spacing w:line="360" w:lineRule="auto"/>
        <w:ind w:left="720" w:firstLineChars="0"/>
        <w:jc w:val="both"/>
        <w:rPr>
          <w:rStyle w:val="NormalCharacter"/>
          <w:rFonts w:ascii="仿宋_GB2312" w:hAnsi="仿宋_GB2312"/>
          <w:szCs w:val="30"/>
        </w:rPr>
      </w:pPr>
      <w:r w:rsidRPr="00363B61">
        <w:rPr>
          <w:rStyle w:val="NormalCharacter"/>
          <w:rFonts w:ascii="仿宋_GB2312" w:hAnsi="仿宋_GB2312"/>
          <w:szCs w:val="30"/>
        </w:rPr>
        <w:lastRenderedPageBreak/>
        <w:t>1</w:t>
      </w:r>
      <w:r w:rsidRPr="00363B61">
        <w:rPr>
          <w:rStyle w:val="NormalCharacter"/>
          <w:rFonts w:ascii="仿宋_GB2312" w:hAnsi="仿宋_GB2312"/>
          <w:szCs w:val="30"/>
        </w:rPr>
        <w:t>、收入变动情况</w:t>
      </w:r>
    </w:p>
    <w:p w:rsidR="00AD6852" w:rsidRPr="00363B61" w:rsidRDefault="00363B61">
      <w:pPr>
        <w:pStyle w:val="Null"/>
        <w:spacing w:line="360" w:lineRule="auto"/>
        <w:ind w:firstLine="600"/>
        <w:jc w:val="both"/>
        <w:rPr>
          <w:rFonts w:ascii="仿宋_GB2312" w:hAnsi="仿宋_GB2312" w:cs="仿宋_GB2312"/>
          <w:szCs w:val="30"/>
        </w:rPr>
      </w:pPr>
      <w:r w:rsidRPr="00363B61">
        <w:rPr>
          <w:rStyle w:val="NormalCharacter"/>
          <w:rFonts w:ascii="仿宋_GB2312" w:hAnsi="仿宋_GB2312"/>
          <w:szCs w:val="30"/>
        </w:rPr>
        <w:t>我单位</w:t>
      </w:r>
      <w:r w:rsidRPr="00363B61">
        <w:rPr>
          <w:rStyle w:val="NormalCharacter"/>
          <w:rFonts w:ascii="仿宋_GB2312" w:hAnsi="仿宋_GB2312" w:hint="eastAsia"/>
          <w:szCs w:val="30"/>
        </w:rPr>
        <w:t>本年度预算安排</w:t>
      </w:r>
      <w:r w:rsidRPr="00363B61">
        <w:rPr>
          <w:rStyle w:val="NormalCharacter"/>
          <w:rFonts w:ascii="仿宋_GB2312" w:hAnsi="仿宋_GB2312"/>
          <w:szCs w:val="30"/>
        </w:rPr>
        <w:t>总计</w:t>
      </w:r>
      <w:r w:rsidRPr="00363B61">
        <w:rPr>
          <w:rStyle w:val="NormalCharacter"/>
          <w:rFonts w:ascii="仿宋_GB2312" w:hAnsi="仿宋_GB2312" w:hint="eastAsia"/>
          <w:szCs w:val="30"/>
        </w:rPr>
        <w:t>19356386.4</w:t>
      </w:r>
      <w:r w:rsidRPr="00363B61">
        <w:rPr>
          <w:rStyle w:val="NormalCharacter"/>
          <w:rFonts w:ascii="仿宋_GB2312" w:hAnsi="仿宋_GB2312"/>
          <w:szCs w:val="30"/>
        </w:rPr>
        <w:t>元，</w:t>
      </w:r>
      <w:r w:rsidRPr="00363B61">
        <w:rPr>
          <w:rStyle w:val="NormalCharacter"/>
          <w:rFonts w:ascii="仿宋_GB2312" w:hAnsi="仿宋_GB2312" w:hint="eastAsia"/>
          <w:szCs w:val="30"/>
        </w:rPr>
        <w:t>上年度预算安排</w:t>
      </w:r>
      <w:r w:rsidRPr="00363B61">
        <w:rPr>
          <w:rFonts w:ascii="仿宋_GB2312" w:hAnsi="仿宋_GB2312" w:cs="仿宋_GB2312" w:hint="eastAsia"/>
          <w:szCs w:val="30"/>
        </w:rPr>
        <w:t>21311934.46</w:t>
      </w:r>
      <w:r w:rsidRPr="00363B61">
        <w:rPr>
          <w:rFonts w:ascii="仿宋_GB2312" w:hAnsi="仿宋_GB2312" w:cs="仿宋_GB2312" w:hint="eastAsia"/>
          <w:szCs w:val="30"/>
        </w:rPr>
        <w:t>元</w:t>
      </w:r>
      <w:r w:rsidRPr="00363B61">
        <w:rPr>
          <w:rFonts w:ascii="仿宋_GB2312" w:hAnsi="仿宋_GB2312" w:cs="仿宋_GB2312" w:hint="eastAsia"/>
          <w:szCs w:val="30"/>
        </w:rPr>
        <w:t>，一般公共预算财政拨款</w:t>
      </w:r>
      <w:r w:rsidRPr="00363B61">
        <w:rPr>
          <w:rStyle w:val="NormalCharacter"/>
          <w:rFonts w:ascii="仿宋_GB2312" w:hAnsi="仿宋_GB2312" w:hint="eastAsia"/>
          <w:szCs w:val="30"/>
        </w:rPr>
        <w:t>17201186.40</w:t>
      </w:r>
      <w:r w:rsidRPr="00363B61">
        <w:rPr>
          <w:rFonts w:ascii="仿宋_GB2312" w:hAnsi="仿宋_GB2312" w:cs="仿宋_GB2312" w:hint="eastAsia"/>
          <w:szCs w:val="30"/>
        </w:rPr>
        <w:t>元，</w:t>
      </w:r>
      <w:r w:rsidRPr="00363B61">
        <w:rPr>
          <w:rFonts w:ascii="仿宋_GB2312" w:hAnsi="仿宋_GB2312" w:cs="仿宋_GB2312" w:hint="eastAsia"/>
          <w:szCs w:val="30"/>
        </w:rPr>
        <w:t>其他收入</w:t>
      </w:r>
      <w:r w:rsidRPr="00363B61">
        <w:rPr>
          <w:rFonts w:ascii="仿宋_GB2312" w:hAnsi="仿宋_GB2312" w:cs="仿宋_GB2312" w:hint="eastAsia"/>
          <w:szCs w:val="30"/>
        </w:rPr>
        <w:t>2155200</w:t>
      </w:r>
      <w:r w:rsidRPr="00363B61">
        <w:rPr>
          <w:rFonts w:ascii="仿宋_GB2312" w:hAnsi="仿宋_GB2312" w:cs="仿宋_GB2312" w:hint="eastAsia"/>
          <w:szCs w:val="30"/>
        </w:rPr>
        <w:t>元。</w:t>
      </w:r>
    </w:p>
    <w:p w:rsidR="00AD6852" w:rsidRPr="00363B61" w:rsidRDefault="00363B61">
      <w:pPr>
        <w:pStyle w:val="Null"/>
        <w:spacing w:line="360" w:lineRule="auto"/>
        <w:ind w:firstLine="600"/>
        <w:jc w:val="both"/>
        <w:rPr>
          <w:rStyle w:val="NormalCharacter"/>
          <w:rFonts w:ascii="仿宋_GB2312" w:hAnsi="仿宋_GB2312"/>
          <w:szCs w:val="30"/>
          <w:u w:val="single"/>
        </w:rPr>
      </w:pPr>
      <w:r w:rsidRPr="00363B61">
        <w:rPr>
          <w:rStyle w:val="NormalCharacter"/>
          <w:rFonts w:ascii="仿宋_GB2312" w:hAnsi="仿宋_GB2312"/>
          <w:szCs w:val="30"/>
        </w:rPr>
        <w:t>上年度比较，收入总额比上年（</w:t>
      </w:r>
      <w:r w:rsidRPr="00363B61">
        <w:rPr>
          <w:rStyle w:val="NormalCharacter"/>
          <w:rFonts w:ascii="仿宋_GB2312" w:hAnsi="仿宋_GB2312" w:hint="eastAsia"/>
          <w:szCs w:val="30"/>
        </w:rPr>
        <w:t>减少</w:t>
      </w:r>
      <w:r w:rsidRPr="00363B61">
        <w:rPr>
          <w:rStyle w:val="NormalCharacter"/>
          <w:rFonts w:ascii="仿宋_GB2312" w:hAnsi="仿宋_GB2312"/>
          <w:szCs w:val="30"/>
        </w:rPr>
        <w:t>）</w:t>
      </w:r>
      <w:r w:rsidRPr="00363B61">
        <w:rPr>
          <w:rStyle w:val="NormalCharacter"/>
          <w:rFonts w:ascii="仿宋_GB2312" w:hAnsi="仿宋_GB2312" w:hint="eastAsia"/>
          <w:szCs w:val="30"/>
        </w:rPr>
        <w:t>1955548.06</w:t>
      </w:r>
      <w:r w:rsidRPr="00363B61">
        <w:rPr>
          <w:rStyle w:val="NormalCharacter"/>
          <w:rFonts w:ascii="仿宋_GB2312" w:hAnsi="仿宋_GB2312"/>
          <w:szCs w:val="30"/>
        </w:rPr>
        <w:t>元，</w:t>
      </w:r>
      <w:r w:rsidRPr="00363B61">
        <w:rPr>
          <w:rStyle w:val="NormalCharacter"/>
          <w:rFonts w:ascii="仿宋_GB2312" w:hAnsi="仿宋_GB2312"/>
          <w:szCs w:val="30"/>
        </w:rPr>
        <w:t>比上年（</w:t>
      </w:r>
      <w:r w:rsidRPr="00363B61">
        <w:rPr>
          <w:rStyle w:val="NormalCharacter"/>
          <w:rFonts w:ascii="仿宋_GB2312" w:hAnsi="仿宋_GB2312" w:hint="eastAsia"/>
          <w:szCs w:val="30"/>
        </w:rPr>
        <w:t>减少</w:t>
      </w:r>
      <w:r w:rsidRPr="00363B61">
        <w:rPr>
          <w:rStyle w:val="NormalCharacter"/>
          <w:rFonts w:ascii="仿宋_GB2312" w:hAnsi="仿宋_GB2312"/>
          <w:szCs w:val="30"/>
        </w:rPr>
        <w:t>）原因</w:t>
      </w:r>
      <w:r w:rsidRPr="00363B61">
        <w:rPr>
          <w:rStyle w:val="NormalCharacter"/>
          <w:rFonts w:ascii="仿宋_GB2312" w:hAnsi="仿宋_GB2312"/>
          <w:szCs w:val="30"/>
        </w:rPr>
        <w:t>：</w:t>
      </w:r>
      <w:r w:rsidRPr="00363B61">
        <w:rPr>
          <w:rFonts w:ascii="仿宋_GB2312" w:hAnsi="仿宋_GB2312" w:hint="eastAsia"/>
          <w:szCs w:val="30"/>
        </w:rPr>
        <w:t>因机构改革人员有变动</w:t>
      </w:r>
      <w:r w:rsidRPr="00363B61">
        <w:rPr>
          <w:rFonts w:ascii="仿宋_GB2312" w:hAnsi="仿宋_GB2312" w:hint="eastAsia"/>
          <w:szCs w:val="30"/>
        </w:rPr>
        <w:t>。</w:t>
      </w:r>
      <w:r w:rsidRPr="00363B61">
        <w:rPr>
          <w:rStyle w:val="NormalCharacter"/>
          <w:rFonts w:ascii="仿宋_GB2312" w:hAnsi="仿宋_GB2312"/>
          <w:szCs w:val="30"/>
        </w:rPr>
        <w:t>政府性基金预算财政拨款收入比上年（增加</w:t>
      </w:r>
      <w:r w:rsidRPr="00363B61">
        <w:rPr>
          <w:rStyle w:val="NormalCharacter"/>
          <w:rFonts w:ascii="仿宋_GB2312" w:hAnsi="仿宋_GB2312"/>
          <w:szCs w:val="30"/>
        </w:rPr>
        <w:t>/</w:t>
      </w:r>
      <w:r w:rsidRPr="00363B61">
        <w:rPr>
          <w:rStyle w:val="NormalCharacter"/>
          <w:rFonts w:ascii="仿宋_GB2312" w:hAnsi="仿宋_GB2312"/>
          <w:szCs w:val="30"/>
        </w:rPr>
        <w:t>减少）</w:t>
      </w:r>
      <w:r w:rsidRPr="00363B61">
        <w:rPr>
          <w:rStyle w:val="NormalCharacter"/>
          <w:rFonts w:ascii="仿宋_GB2312" w:hAnsi="仿宋_GB2312"/>
          <w:szCs w:val="30"/>
        </w:rPr>
        <w:t>0</w:t>
      </w:r>
      <w:r w:rsidRPr="00363B61">
        <w:rPr>
          <w:rStyle w:val="NormalCharacter"/>
          <w:rFonts w:ascii="仿宋_GB2312" w:hAnsi="仿宋_GB2312"/>
          <w:szCs w:val="30"/>
        </w:rPr>
        <w:t>元、</w:t>
      </w:r>
      <w:r w:rsidRPr="00363B61">
        <w:rPr>
          <w:rStyle w:val="NormalCharacter"/>
          <w:rFonts w:ascii="仿宋_GB2312" w:hAnsi="仿宋_GB2312"/>
          <w:szCs w:val="30"/>
        </w:rPr>
        <w:t>比上年（增加</w:t>
      </w:r>
      <w:r w:rsidRPr="00363B61">
        <w:rPr>
          <w:rStyle w:val="NormalCharacter"/>
          <w:rFonts w:ascii="仿宋_GB2312" w:hAnsi="仿宋_GB2312"/>
          <w:szCs w:val="30"/>
        </w:rPr>
        <w:t>/</w:t>
      </w:r>
      <w:r w:rsidRPr="00363B61">
        <w:rPr>
          <w:rStyle w:val="NormalCharacter"/>
          <w:rFonts w:ascii="仿宋_GB2312" w:hAnsi="仿宋_GB2312"/>
          <w:szCs w:val="30"/>
        </w:rPr>
        <w:t>减少）原因</w:t>
      </w:r>
      <w:r w:rsidRPr="00363B61">
        <w:rPr>
          <w:rStyle w:val="NormalCharacter"/>
          <w:rFonts w:ascii="仿宋_GB2312" w:hAnsi="仿宋_GB2312"/>
          <w:szCs w:val="30"/>
        </w:rPr>
        <w:t>0</w:t>
      </w:r>
      <w:r w:rsidRPr="00363B61">
        <w:rPr>
          <w:rStyle w:val="NormalCharacter"/>
          <w:rFonts w:ascii="仿宋_GB2312" w:hAnsi="仿宋_GB2312"/>
          <w:szCs w:val="30"/>
        </w:rPr>
        <w:t>；事业收入为比上年（增加</w:t>
      </w:r>
      <w:r w:rsidRPr="00363B61">
        <w:rPr>
          <w:rStyle w:val="NormalCharacter"/>
          <w:rFonts w:ascii="仿宋_GB2312" w:hAnsi="仿宋_GB2312"/>
          <w:szCs w:val="30"/>
        </w:rPr>
        <w:t>/</w:t>
      </w:r>
      <w:r w:rsidRPr="00363B61">
        <w:rPr>
          <w:rStyle w:val="NormalCharacter"/>
          <w:rFonts w:ascii="仿宋_GB2312" w:hAnsi="仿宋_GB2312"/>
          <w:szCs w:val="30"/>
        </w:rPr>
        <w:t>减少）</w:t>
      </w:r>
      <w:r w:rsidRPr="00363B61">
        <w:rPr>
          <w:rStyle w:val="NormalCharacter"/>
          <w:rFonts w:ascii="仿宋_GB2312" w:hAnsi="仿宋_GB2312"/>
          <w:szCs w:val="30"/>
        </w:rPr>
        <w:t>0</w:t>
      </w:r>
      <w:r w:rsidRPr="00363B61">
        <w:rPr>
          <w:rStyle w:val="NormalCharacter"/>
          <w:rFonts w:ascii="仿宋_GB2312" w:hAnsi="仿宋_GB2312"/>
          <w:szCs w:val="30"/>
        </w:rPr>
        <w:t>元、</w:t>
      </w:r>
      <w:r w:rsidRPr="00363B61">
        <w:rPr>
          <w:rStyle w:val="NormalCharacter"/>
          <w:rFonts w:ascii="仿宋_GB2312" w:hAnsi="仿宋_GB2312"/>
          <w:szCs w:val="30"/>
        </w:rPr>
        <w:t>比上年（增加</w:t>
      </w:r>
      <w:r w:rsidRPr="00363B61">
        <w:rPr>
          <w:rStyle w:val="NormalCharacter"/>
          <w:rFonts w:ascii="仿宋_GB2312" w:hAnsi="仿宋_GB2312"/>
          <w:szCs w:val="30"/>
        </w:rPr>
        <w:t>/</w:t>
      </w:r>
      <w:r w:rsidRPr="00363B61">
        <w:rPr>
          <w:rStyle w:val="NormalCharacter"/>
          <w:rFonts w:ascii="仿宋_GB2312" w:hAnsi="仿宋_GB2312"/>
          <w:szCs w:val="30"/>
        </w:rPr>
        <w:t>减少）原因</w:t>
      </w:r>
      <w:r w:rsidRPr="00363B61">
        <w:rPr>
          <w:rStyle w:val="NormalCharacter"/>
          <w:rFonts w:ascii="仿宋_GB2312" w:hAnsi="仿宋_GB2312"/>
          <w:szCs w:val="30"/>
        </w:rPr>
        <w:t>0</w:t>
      </w:r>
      <w:r w:rsidRPr="00363B61">
        <w:rPr>
          <w:rStyle w:val="NormalCharacter"/>
          <w:rFonts w:ascii="仿宋_GB2312" w:hAnsi="仿宋_GB2312"/>
          <w:szCs w:val="30"/>
        </w:rPr>
        <w:t>；上级补助收入比上年（增加</w:t>
      </w:r>
      <w:r w:rsidRPr="00363B61">
        <w:rPr>
          <w:rStyle w:val="NormalCharacter"/>
          <w:rFonts w:ascii="仿宋_GB2312" w:hAnsi="仿宋_GB2312"/>
          <w:szCs w:val="30"/>
        </w:rPr>
        <w:t>/</w:t>
      </w:r>
      <w:r w:rsidRPr="00363B61">
        <w:rPr>
          <w:rStyle w:val="NormalCharacter"/>
          <w:rFonts w:ascii="仿宋_GB2312" w:hAnsi="仿宋_GB2312"/>
          <w:szCs w:val="30"/>
        </w:rPr>
        <w:t>减少）</w:t>
      </w:r>
      <w:r w:rsidRPr="00363B61">
        <w:rPr>
          <w:rStyle w:val="NormalCharacter"/>
          <w:rFonts w:ascii="仿宋_GB2312" w:hAnsi="仿宋_GB2312"/>
          <w:szCs w:val="30"/>
        </w:rPr>
        <w:t>0</w:t>
      </w:r>
      <w:r w:rsidRPr="00363B61">
        <w:rPr>
          <w:rStyle w:val="NormalCharacter"/>
          <w:rFonts w:ascii="仿宋_GB2312" w:hAnsi="仿宋_GB2312"/>
          <w:szCs w:val="30"/>
        </w:rPr>
        <w:t>元、</w:t>
      </w:r>
      <w:r w:rsidRPr="00363B61">
        <w:rPr>
          <w:rStyle w:val="NormalCharacter"/>
          <w:rFonts w:ascii="仿宋_GB2312" w:hAnsi="仿宋_GB2312"/>
          <w:szCs w:val="30"/>
        </w:rPr>
        <w:t>比上年（增加</w:t>
      </w:r>
      <w:r w:rsidRPr="00363B61">
        <w:rPr>
          <w:rStyle w:val="NormalCharacter"/>
          <w:rFonts w:ascii="仿宋_GB2312" w:hAnsi="仿宋_GB2312"/>
          <w:szCs w:val="30"/>
        </w:rPr>
        <w:t>/</w:t>
      </w:r>
      <w:r w:rsidRPr="00363B61">
        <w:rPr>
          <w:rStyle w:val="NormalCharacter"/>
          <w:rFonts w:ascii="仿宋_GB2312" w:hAnsi="仿宋_GB2312"/>
          <w:szCs w:val="30"/>
        </w:rPr>
        <w:t>减少）原因</w:t>
      </w:r>
      <w:r w:rsidRPr="00363B61">
        <w:rPr>
          <w:rStyle w:val="NormalCharacter"/>
          <w:rFonts w:ascii="仿宋_GB2312" w:hAnsi="仿宋_GB2312"/>
          <w:szCs w:val="30"/>
        </w:rPr>
        <w:t>0</w:t>
      </w:r>
      <w:r w:rsidRPr="00363B61">
        <w:rPr>
          <w:rStyle w:val="NormalCharacter"/>
          <w:rFonts w:ascii="仿宋_GB2312" w:hAnsi="仿宋_GB2312"/>
          <w:szCs w:val="30"/>
        </w:rPr>
        <w:t>；其他收入比上年（减少）</w:t>
      </w:r>
      <w:r w:rsidRPr="00363B61">
        <w:rPr>
          <w:rStyle w:val="NormalCharacter"/>
          <w:rFonts w:ascii="仿宋_GB2312" w:hAnsi="仿宋_GB2312" w:hint="eastAsia"/>
          <w:szCs w:val="30"/>
        </w:rPr>
        <w:t>11300</w:t>
      </w:r>
      <w:r w:rsidRPr="00363B61">
        <w:rPr>
          <w:rStyle w:val="NormalCharacter"/>
          <w:rFonts w:ascii="仿宋_GB2312" w:hAnsi="仿宋_GB2312"/>
          <w:szCs w:val="30"/>
        </w:rPr>
        <w:t>元；</w:t>
      </w:r>
      <w:r w:rsidRPr="00363B61">
        <w:rPr>
          <w:rStyle w:val="NormalCharacter"/>
          <w:rFonts w:ascii="仿宋_GB2312" w:hAnsi="仿宋_GB2312"/>
          <w:szCs w:val="30"/>
        </w:rPr>
        <w:t>原因</w:t>
      </w:r>
      <w:r w:rsidRPr="00363B61">
        <w:rPr>
          <w:rStyle w:val="NormalCharacter"/>
          <w:rFonts w:ascii="仿宋_GB2312" w:hAnsi="仿宋_GB2312" w:hint="eastAsia"/>
          <w:szCs w:val="30"/>
        </w:rPr>
        <w:t>各种赔偿款减少</w:t>
      </w:r>
      <w:r w:rsidRPr="00363B61">
        <w:rPr>
          <w:rStyle w:val="NormalCharacter"/>
          <w:rFonts w:ascii="仿宋_GB2312" w:hAnsi="仿宋_GB2312"/>
          <w:szCs w:val="30"/>
        </w:rPr>
        <w:t>。</w:t>
      </w:r>
    </w:p>
    <w:p w:rsidR="00AD6852" w:rsidRPr="00363B61" w:rsidRDefault="00363B61">
      <w:pPr>
        <w:pStyle w:val="UserStyle2"/>
        <w:ind w:firstLine="600"/>
        <w:jc w:val="both"/>
        <w:rPr>
          <w:rStyle w:val="NormalCharacter"/>
          <w:rFonts w:ascii="仿宋_GB2312" w:hAnsi="仿宋_GB2312"/>
          <w:szCs w:val="30"/>
        </w:rPr>
      </w:pPr>
      <w:r w:rsidRPr="00363B61">
        <w:rPr>
          <w:rStyle w:val="NormalCharacter"/>
          <w:rFonts w:ascii="仿宋_GB2312" w:hAnsi="仿宋_GB2312"/>
          <w:szCs w:val="30"/>
        </w:rPr>
        <w:t>2</w:t>
      </w:r>
      <w:r w:rsidRPr="00363B61">
        <w:rPr>
          <w:rStyle w:val="NormalCharacter"/>
          <w:rFonts w:ascii="仿宋_GB2312" w:hAnsi="仿宋_GB2312"/>
          <w:szCs w:val="30"/>
        </w:rPr>
        <w:t>、支出变动情况</w:t>
      </w:r>
    </w:p>
    <w:p w:rsidR="00AD6852" w:rsidRPr="00363B61" w:rsidRDefault="00363B61">
      <w:pPr>
        <w:pStyle w:val="UserStyle2"/>
        <w:ind w:leftChars="50" w:left="105" w:firstLine="600"/>
        <w:jc w:val="both"/>
        <w:rPr>
          <w:rStyle w:val="NormalCharacter"/>
          <w:rFonts w:ascii="仿宋_GB2312" w:hAnsi="仿宋_GB2312"/>
          <w:szCs w:val="30"/>
        </w:rPr>
      </w:pPr>
      <w:r w:rsidRPr="00363B61">
        <w:rPr>
          <w:rStyle w:val="NormalCharacter"/>
          <w:rFonts w:ascii="仿宋_GB2312" w:hAnsi="仿宋_GB2312"/>
          <w:szCs w:val="30"/>
        </w:rPr>
        <w:t>我单位支出总计</w:t>
      </w:r>
      <w:r w:rsidRPr="00363B61">
        <w:rPr>
          <w:rStyle w:val="NormalCharacter"/>
          <w:rFonts w:ascii="仿宋_GB2312" w:hAnsi="仿宋_GB2312" w:hint="eastAsia"/>
          <w:szCs w:val="30"/>
        </w:rPr>
        <w:t>17469115.69</w:t>
      </w:r>
      <w:r w:rsidRPr="00363B61">
        <w:rPr>
          <w:rStyle w:val="NormalCharacter"/>
          <w:rFonts w:ascii="仿宋_GB2312" w:hAnsi="仿宋_GB2312"/>
          <w:szCs w:val="30"/>
        </w:rPr>
        <w:t>元，其中人员经费（包括工资福利支出和对个人和家庭支出）支出为</w:t>
      </w:r>
      <w:r w:rsidRPr="00363B61">
        <w:rPr>
          <w:rStyle w:val="NormalCharacter"/>
          <w:rFonts w:ascii="仿宋_GB2312" w:hAnsi="仿宋_GB2312" w:hint="eastAsia"/>
          <w:szCs w:val="30"/>
        </w:rPr>
        <w:t>9821526.99</w:t>
      </w:r>
      <w:r w:rsidRPr="00363B61">
        <w:rPr>
          <w:rStyle w:val="NormalCharacter"/>
          <w:rFonts w:ascii="仿宋_GB2312" w:hAnsi="仿宋_GB2312"/>
          <w:szCs w:val="30"/>
        </w:rPr>
        <w:t>元，商品和服务支出支出为</w:t>
      </w:r>
      <w:r w:rsidRPr="00363B61">
        <w:rPr>
          <w:rStyle w:val="NormalCharacter"/>
          <w:rFonts w:ascii="仿宋_GB2312" w:hAnsi="仿宋_GB2312" w:hint="eastAsia"/>
          <w:szCs w:val="30"/>
        </w:rPr>
        <w:t>5843158.70</w:t>
      </w:r>
      <w:r w:rsidRPr="00363B61">
        <w:rPr>
          <w:rStyle w:val="NormalCharacter"/>
          <w:rFonts w:ascii="仿宋_GB2312" w:hAnsi="仿宋_GB2312"/>
          <w:szCs w:val="30"/>
        </w:rPr>
        <w:t>元，资本性支出（包括基本建设支出和非基本建设支出）为</w:t>
      </w:r>
      <w:r w:rsidRPr="00363B61">
        <w:rPr>
          <w:rStyle w:val="NormalCharacter"/>
          <w:rFonts w:ascii="仿宋_GB2312" w:hAnsi="仿宋_GB2312"/>
          <w:szCs w:val="30"/>
        </w:rPr>
        <w:t>0</w:t>
      </w:r>
      <w:r w:rsidRPr="00363B61">
        <w:rPr>
          <w:rStyle w:val="NormalCharacter"/>
          <w:rFonts w:ascii="仿宋_GB2312" w:hAnsi="仿宋_GB2312"/>
          <w:szCs w:val="30"/>
        </w:rPr>
        <w:t>元。</w:t>
      </w:r>
    </w:p>
    <w:p w:rsidR="00AD6852" w:rsidRPr="00363B61" w:rsidRDefault="00363B61">
      <w:pPr>
        <w:pStyle w:val="Null"/>
        <w:spacing w:line="360" w:lineRule="auto"/>
        <w:ind w:firstLine="600"/>
        <w:jc w:val="both"/>
        <w:rPr>
          <w:rStyle w:val="NormalCharacter"/>
          <w:rFonts w:ascii="仿宋_GB2312"/>
          <w:sz w:val="32"/>
          <w:szCs w:val="32"/>
        </w:rPr>
      </w:pPr>
      <w:r w:rsidRPr="00363B61">
        <w:rPr>
          <w:rStyle w:val="NormalCharacter"/>
          <w:rFonts w:ascii="仿宋_GB2312" w:hAnsi="仿宋_GB2312"/>
          <w:szCs w:val="30"/>
        </w:rPr>
        <w:t>与上年度比较，支出总（减少）</w:t>
      </w:r>
      <w:r w:rsidRPr="00363B61">
        <w:rPr>
          <w:rStyle w:val="NormalCharacter"/>
          <w:rFonts w:ascii="仿宋_GB2312" w:hAnsi="仿宋_GB2312" w:hint="eastAsia"/>
          <w:szCs w:val="30"/>
        </w:rPr>
        <w:t>5358838.9</w:t>
      </w:r>
      <w:r w:rsidRPr="00363B61">
        <w:rPr>
          <w:rStyle w:val="NormalCharacter"/>
          <w:rFonts w:ascii="仿宋_GB2312" w:hAnsi="仿宋_GB2312"/>
          <w:szCs w:val="30"/>
        </w:rPr>
        <w:t>元，其中人员经费（包括工资福利支出和对个人和家庭支出）支出比上年（</w:t>
      </w:r>
      <w:r w:rsidRPr="00363B61">
        <w:rPr>
          <w:rStyle w:val="NormalCharacter"/>
          <w:rFonts w:ascii="仿宋_GB2312" w:hAnsi="仿宋_GB2312" w:hint="eastAsia"/>
          <w:szCs w:val="30"/>
        </w:rPr>
        <w:t>减少</w:t>
      </w:r>
      <w:r w:rsidRPr="00363B61">
        <w:rPr>
          <w:rStyle w:val="NormalCharacter"/>
          <w:rFonts w:ascii="仿宋_GB2312" w:hAnsi="仿宋_GB2312"/>
          <w:szCs w:val="30"/>
        </w:rPr>
        <w:t>）</w:t>
      </w:r>
      <w:r w:rsidRPr="00363B61">
        <w:rPr>
          <w:rStyle w:val="NormalCharacter"/>
          <w:rFonts w:ascii="仿宋_GB2312" w:hAnsi="仿宋_GB2312" w:hint="eastAsia"/>
          <w:szCs w:val="30"/>
        </w:rPr>
        <w:t>469358.9</w:t>
      </w:r>
      <w:r w:rsidRPr="00363B61">
        <w:rPr>
          <w:rStyle w:val="NormalCharacter"/>
          <w:rFonts w:ascii="仿宋_GB2312" w:hAnsi="仿宋_GB2312"/>
          <w:szCs w:val="30"/>
        </w:rPr>
        <w:t>元，</w:t>
      </w:r>
      <w:r w:rsidRPr="00363B61">
        <w:rPr>
          <w:rStyle w:val="NormalCharacter"/>
          <w:rFonts w:ascii="仿宋_GB2312" w:hAnsi="仿宋_GB2312"/>
          <w:szCs w:val="30"/>
        </w:rPr>
        <w:t>比上年（</w:t>
      </w:r>
      <w:r w:rsidRPr="00363B61">
        <w:rPr>
          <w:rStyle w:val="NormalCharacter"/>
          <w:rFonts w:ascii="仿宋_GB2312" w:hAnsi="仿宋_GB2312" w:hint="eastAsia"/>
          <w:szCs w:val="30"/>
        </w:rPr>
        <w:t>减少</w:t>
      </w:r>
      <w:r w:rsidRPr="00363B61">
        <w:rPr>
          <w:rStyle w:val="NormalCharacter"/>
          <w:rFonts w:ascii="仿宋_GB2312" w:hAnsi="仿宋_GB2312"/>
          <w:szCs w:val="30"/>
        </w:rPr>
        <w:t>）原因</w:t>
      </w:r>
      <w:r w:rsidRPr="00363B61">
        <w:rPr>
          <w:rStyle w:val="NormalCharacter"/>
          <w:rFonts w:ascii="仿宋_GB2312" w:hAnsi="仿宋_GB2312"/>
          <w:szCs w:val="30"/>
        </w:rPr>
        <w:t>：</w:t>
      </w:r>
      <w:r w:rsidRPr="00363B61">
        <w:rPr>
          <w:rStyle w:val="NormalCharacter"/>
          <w:rFonts w:ascii="仿宋_GB2312" w:hAnsi="仿宋_GB2312" w:hint="eastAsia"/>
          <w:szCs w:val="30"/>
        </w:rPr>
        <w:t>机构变动</w:t>
      </w:r>
      <w:r w:rsidRPr="00363B61">
        <w:rPr>
          <w:rStyle w:val="NormalCharacter"/>
          <w:rFonts w:ascii="仿宋_GB2312" w:hAnsi="仿宋_GB2312" w:hint="eastAsia"/>
          <w:szCs w:val="30"/>
        </w:rPr>
        <w:t>人员减少</w:t>
      </w:r>
      <w:r w:rsidRPr="00363B61">
        <w:rPr>
          <w:rStyle w:val="NormalCharacter"/>
          <w:rFonts w:ascii="仿宋_GB2312" w:hAnsi="仿宋_GB2312"/>
          <w:szCs w:val="30"/>
        </w:rPr>
        <w:t>；商品和服务支出支出比上年（</w:t>
      </w:r>
      <w:r w:rsidRPr="00363B61">
        <w:rPr>
          <w:rStyle w:val="NormalCharacter"/>
          <w:rFonts w:ascii="仿宋_GB2312" w:hAnsi="仿宋_GB2312" w:hint="eastAsia"/>
          <w:szCs w:val="30"/>
        </w:rPr>
        <w:t>减少</w:t>
      </w:r>
      <w:r w:rsidRPr="00363B61">
        <w:rPr>
          <w:rStyle w:val="NormalCharacter"/>
          <w:rFonts w:ascii="仿宋_GB2312" w:hAnsi="仿宋_GB2312"/>
          <w:szCs w:val="30"/>
        </w:rPr>
        <w:t>）</w:t>
      </w:r>
      <w:r w:rsidRPr="00363B61">
        <w:rPr>
          <w:rStyle w:val="NormalCharacter"/>
          <w:rFonts w:ascii="仿宋_GB2312" w:hAnsi="仿宋_GB2312" w:hint="eastAsia"/>
          <w:szCs w:val="30"/>
        </w:rPr>
        <w:t>6245691</w:t>
      </w:r>
      <w:r w:rsidRPr="00363B61">
        <w:rPr>
          <w:rStyle w:val="NormalCharacter"/>
          <w:rFonts w:ascii="仿宋_GB2312" w:hAnsi="仿宋_GB2312"/>
          <w:szCs w:val="30"/>
        </w:rPr>
        <w:t>元，</w:t>
      </w:r>
      <w:r w:rsidRPr="00363B61">
        <w:rPr>
          <w:rStyle w:val="NormalCharacter"/>
          <w:rFonts w:ascii="仿宋_GB2312" w:hAnsi="仿宋_GB2312"/>
          <w:szCs w:val="30"/>
        </w:rPr>
        <w:t>比上年（</w:t>
      </w:r>
      <w:r w:rsidRPr="00363B61">
        <w:rPr>
          <w:rStyle w:val="NormalCharacter"/>
          <w:rFonts w:ascii="仿宋_GB2312" w:hAnsi="仿宋_GB2312" w:hint="eastAsia"/>
          <w:szCs w:val="30"/>
        </w:rPr>
        <w:t>减少</w:t>
      </w:r>
      <w:r w:rsidRPr="00363B61">
        <w:rPr>
          <w:rStyle w:val="NormalCharacter"/>
          <w:rFonts w:ascii="仿宋_GB2312" w:hAnsi="仿宋_GB2312"/>
          <w:szCs w:val="30"/>
        </w:rPr>
        <w:t>）原因</w:t>
      </w:r>
      <w:r w:rsidRPr="00363B61">
        <w:rPr>
          <w:rStyle w:val="NormalCharacter"/>
          <w:rFonts w:ascii="仿宋_GB2312" w:hAnsi="仿宋_GB2312"/>
          <w:szCs w:val="30"/>
        </w:rPr>
        <w:t>：</w:t>
      </w:r>
      <w:r w:rsidRPr="00363B61">
        <w:rPr>
          <w:rStyle w:val="NormalCharacter"/>
          <w:rFonts w:ascii="仿宋_GB2312" w:hAnsi="仿宋_GB2312" w:hint="eastAsia"/>
          <w:szCs w:val="30"/>
        </w:rPr>
        <w:t>根据上级要求减少开支</w:t>
      </w:r>
      <w:r w:rsidRPr="00363B61">
        <w:rPr>
          <w:rStyle w:val="NormalCharacter"/>
          <w:rFonts w:ascii="仿宋_GB2312" w:hAnsi="仿宋_GB2312"/>
          <w:szCs w:val="30"/>
        </w:rPr>
        <w:t xml:space="preserve"> </w:t>
      </w:r>
      <w:r w:rsidRPr="00363B61">
        <w:rPr>
          <w:rStyle w:val="NormalCharacter"/>
          <w:rFonts w:ascii="仿宋_GB2312" w:hAnsi="仿宋_GB2312"/>
          <w:szCs w:val="30"/>
        </w:rPr>
        <w:t>；资本性支出（包括基</w:t>
      </w:r>
      <w:r w:rsidRPr="00363B61">
        <w:rPr>
          <w:rStyle w:val="NormalCharacter"/>
          <w:rFonts w:ascii="仿宋_GB2312" w:hAnsi="仿宋_GB2312"/>
          <w:szCs w:val="30"/>
        </w:rPr>
        <w:lastRenderedPageBreak/>
        <w:t>本建设支出和非基本建设支出）比上年（</w:t>
      </w:r>
      <w:r w:rsidRPr="00363B61">
        <w:rPr>
          <w:rStyle w:val="NormalCharacter"/>
          <w:rFonts w:ascii="仿宋_GB2312" w:hAnsi="仿宋_GB2312" w:hint="eastAsia"/>
          <w:szCs w:val="30"/>
        </w:rPr>
        <w:t>增加</w:t>
      </w:r>
      <w:r w:rsidRPr="00363B61">
        <w:rPr>
          <w:rStyle w:val="NormalCharacter"/>
          <w:rFonts w:ascii="仿宋_GB2312" w:hAnsi="仿宋_GB2312"/>
          <w:szCs w:val="30"/>
        </w:rPr>
        <w:t>）</w:t>
      </w:r>
      <w:r w:rsidRPr="00363B61">
        <w:rPr>
          <w:rStyle w:val="NormalCharacter"/>
          <w:rFonts w:ascii="仿宋_GB2312" w:hAnsi="仿宋_GB2312" w:hint="eastAsia"/>
          <w:szCs w:val="30"/>
        </w:rPr>
        <w:t>1356211</w:t>
      </w:r>
      <w:r w:rsidRPr="00363B61">
        <w:rPr>
          <w:rStyle w:val="NormalCharacter"/>
          <w:rFonts w:ascii="仿宋_GB2312" w:hAnsi="仿宋_GB2312"/>
          <w:szCs w:val="30"/>
        </w:rPr>
        <w:t>元，</w:t>
      </w:r>
      <w:r w:rsidRPr="00363B61">
        <w:rPr>
          <w:rStyle w:val="NormalCharacter"/>
          <w:rFonts w:ascii="仿宋_GB2312" w:hAnsi="仿宋_GB2312"/>
          <w:szCs w:val="30"/>
        </w:rPr>
        <w:t>比上年（</w:t>
      </w:r>
      <w:r w:rsidRPr="00363B61">
        <w:rPr>
          <w:rStyle w:val="NormalCharacter"/>
          <w:rFonts w:ascii="仿宋_GB2312" w:hAnsi="仿宋_GB2312" w:hint="eastAsia"/>
          <w:szCs w:val="30"/>
        </w:rPr>
        <w:t>增加</w:t>
      </w:r>
      <w:r w:rsidRPr="00363B61">
        <w:rPr>
          <w:rStyle w:val="NormalCharacter"/>
          <w:rFonts w:ascii="仿宋_GB2312" w:hAnsi="仿宋_GB2312"/>
          <w:szCs w:val="30"/>
        </w:rPr>
        <w:t>）</w:t>
      </w:r>
      <w:r w:rsidRPr="00363B61">
        <w:rPr>
          <w:rStyle w:val="NormalCharacter"/>
          <w:rFonts w:ascii="仿宋_GB2312" w:hAnsi="仿宋_GB2312"/>
          <w:szCs w:val="30"/>
        </w:rPr>
        <w:t>原因是</w:t>
      </w:r>
      <w:r w:rsidRPr="00363B61">
        <w:rPr>
          <w:rStyle w:val="NormalCharacter"/>
          <w:rFonts w:ascii="仿宋_GB2312" w:hAnsi="仿宋_GB2312" w:hint="eastAsia"/>
          <w:szCs w:val="30"/>
        </w:rPr>
        <w:t>本年度项目大量增加</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二、</w:t>
      </w:r>
      <w:r w:rsidRPr="00363B61">
        <w:rPr>
          <w:rStyle w:val="NormalCharacter"/>
          <w:rFonts w:ascii="仿宋_GB2312" w:eastAsia="仿宋_GB2312" w:hAnsi="楷体"/>
          <w:b/>
          <w:sz w:val="32"/>
          <w:szCs w:val="32"/>
        </w:rPr>
        <w:t>“</w:t>
      </w:r>
      <w:r w:rsidRPr="00363B61">
        <w:rPr>
          <w:rStyle w:val="NormalCharacter"/>
          <w:rFonts w:ascii="仿宋_GB2312" w:eastAsia="仿宋_GB2312" w:hAnsi="楷体"/>
          <w:b/>
          <w:sz w:val="32"/>
          <w:szCs w:val="32"/>
        </w:rPr>
        <w:t>三公</w:t>
      </w:r>
      <w:r w:rsidRPr="00363B61">
        <w:rPr>
          <w:rStyle w:val="NormalCharacter"/>
          <w:rFonts w:ascii="仿宋_GB2312" w:eastAsia="仿宋_GB2312" w:hAnsi="楷体"/>
          <w:b/>
          <w:sz w:val="32"/>
          <w:szCs w:val="32"/>
        </w:rPr>
        <w:t>”</w:t>
      </w:r>
      <w:r w:rsidRPr="00363B61">
        <w:rPr>
          <w:rStyle w:val="NormalCharacter"/>
          <w:rFonts w:ascii="仿宋_GB2312" w:eastAsia="仿宋_GB2312" w:hAnsi="楷体"/>
          <w:b/>
          <w:sz w:val="32"/>
          <w:szCs w:val="32"/>
        </w:rPr>
        <w:t>经费增减变动原因说明（参照决算</w:t>
      </w:r>
      <w:r w:rsidRPr="00363B61">
        <w:rPr>
          <w:rStyle w:val="NormalCharacter"/>
          <w:rFonts w:ascii="仿宋_GB2312" w:eastAsia="仿宋_GB2312" w:hAnsi="楷体"/>
          <w:b/>
          <w:sz w:val="32"/>
          <w:szCs w:val="32"/>
        </w:rPr>
        <w:t>CS02</w:t>
      </w:r>
      <w:r w:rsidRPr="00363B61">
        <w:rPr>
          <w:rStyle w:val="NormalCharacter"/>
          <w:rFonts w:ascii="仿宋_GB2312" w:eastAsia="仿宋_GB2312" w:hAnsi="楷体"/>
          <w:b/>
          <w:sz w:val="32"/>
          <w:szCs w:val="32"/>
        </w:rPr>
        <w:t>表）</w:t>
      </w:r>
    </w:p>
    <w:p w:rsidR="00AD6852" w:rsidRPr="00363B61" w:rsidRDefault="00363B61">
      <w:pPr>
        <w:ind w:firstLine="636"/>
        <w:rPr>
          <w:rStyle w:val="NormalCharacter"/>
          <w:rFonts w:ascii="仿宋_GB2312" w:eastAsia="仿宋_GB2312"/>
          <w:sz w:val="32"/>
          <w:szCs w:val="32"/>
        </w:rPr>
      </w:pPr>
      <w:r w:rsidRPr="00363B61">
        <w:rPr>
          <w:rStyle w:val="NormalCharacter"/>
          <w:rFonts w:ascii="仿宋_GB2312" w:eastAsia="仿宋_GB2312" w:hint="eastAsia"/>
          <w:sz w:val="32"/>
          <w:szCs w:val="32"/>
        </w:rPr>
        <w:t>我单位本年度无三公经费支出</w:t>
      </w:r>
    </w:p>
    <w:tbl>
      <w:tblPr>
        <w:tblW w:w="8282" w:type="dxa"/>
        <w:tblInd w:w="87" w:type="dxa"/>
        <w:tblLook w:val="04A0"/>
      </w:tblPr>
      <w:tblGrid>
        <w:gridCol w:w="3642"/>
        <w:gridCol w:w="660"/>
        <w:gridCol w:w="960"/>
        <w:gridCol w:w="700"/>
        <w:gridCol w:w="2320"/>
      </w:tblGrid>
      <w:tr w:rsidR="00363B61" w:rsidRPr="00363B61" w:rsidTr="00363B61">
        <w:trPr>
          <w:trHeight w:val="255"/>
        </w:trPr>
        <w:tc>
          <w:tcPr>
            <w:tcW w:w="3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指</w:t>
            </w:r>
            <w:r w:rsidRPr="00363B61">
              <w:rPr>
                <w:rFonts w:ascii="Arial" w:hAnsi="Arial" w:cs="Arial"/>
                <w:color w:val="000000"/>
                <w:kern w:val="0"/>
                <w:sz w:val="20"/>
                <w:szCs w:val="20"/>
              </w:rPr>
              <w:t xml:space="preserve">    </w:t>
            </w:r>
            <w:r w:rsidRPr="00363B61">
              <w:rPr>
                <w:rFonts w:ascii="宋体" w:hAnsi="宋体" w:cs="Arial" w:hint="eastAsia"/>
                <w:color w:val="000000"/>
                <w:kern w:val="0"/>
                <w:sz w:val="20"/>
                <w:szCs w:val="20"/>
              </w:rPr>
              <w:t>标</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本年度</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比上年增减</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增减％</w:t>
            </w:r>
          </w:p>
        </w:tc>
        <w:tc>
          <w:tcPr>
            <w:tcW w:w="2320" w:type="dxa"/>
            <w:tcBorders>
              <w:top w:val="single" w:sz="4" w:space="0" w:color="auto"/>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原因</w:t>
            </w:r>
          </w:p>
        </w:tc>
      </w:tr>
      <w:tr w:rsidR="00363B61" w:rsidRPr="00363B61" w:rsidTr="00363B61">
        <w:trPr>
          <w:trHeight w:val="255"/>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2.“</w:t>
            </w:r>
            <w:r w:rsidRPr="00363B61">
              <w:rPr>
                <w:rFonts w:ascii="宋体" w:hAnsi="宋体" w:cs="Arial" w:hint="eastAsia"/>
                <w:color w:val="000000"/>
                <w:kern w:val="0"/>
                <w:sz w:val="20"/>
                <w:szCs w:val="20"/>
              </w:rPr>
              <w:t>三公</w:t>
            </w:r>
            <w:r w:rsidRPr="00363B61">
              <w:rPr>
                <w:rFonts w:ascii="Arial" w:hAnsi="Arial" w:cs="Arial"/>
                <w:color w:val="000000"/>
                <w:kern w:val="0"/>
                <w:sz w:val="20"/>
                <w:szCs w:val="20"/>
              </w:rPr>
              <w:t>”</w:t>
            </w:r>
            <w:r w:rsidRPr="00363B61">
              <w:rPr>
                <w:rFonts w:ascii="宋体" w:hAnsi="宋体" w:cs="Arial" w:hint="eastAsia"/>
                <w:color w:val="000000"/>
                <w:kern w:val="0"/>
                <w:sz w:val="20"/>
                <w:szCs w:val="20"/>
              </w:rPr>
              <w:t>经费支出</w:t>
            </w:r>
          </w:p>
        </w:tc>
        <w:tc>
          <w:tcPr>
            <w:tcW w:w="6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-1.49</w:t>
            </w:r>
          </w:p>
        </w:tc>
        <w:tc>
          <w:tcPr>
            <w:tcW w:w="70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-100</w:t>
            </w:r>
          </w:p>
        </w:tc>
        <w:tc>
          <w:tcPr>
            <w:tcW w:w="232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今年没有三公经费支出</w:t>
            </w:r>
          </w:p>
        </w:tc>
      </w:tr>
      <w:tr w:rsidR="00363B61" w:rsidRPr="00363B61" w:rsidTr="00363B61">
        <w:trPr>
          <w:trHeight w:val="255"/>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r w:rsidRPr="00363B61">
              <w:rPr>
                <w:rFonts w:ascii="宋体" w:hAnsi="宋体" w:cs="Arial" w:hint="eastAsia"/>
                <w:color w:val="000000"/>
                <w:kern w:val="0"/>
                <w:sz w:val="20"/>
                <w:szCs w:val="20"/>
              </w:rPr>
              <w:t>其中：因公出国（境）费</w:t>
            </w:r>
          </w:p>
        </w:tc>
        <w:tc>
          <w:tcPr>
            <w:tcW w:w="6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70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232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p>
        </w:tc>
      </w:tr>
      <w:tr w:rsidR="00363B61" w:rsidRPr="00363B61" w:rsidTr="00363B61">
        <w:trPr>
          <w:trHeight w:val="255"/>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r w:rsidRPr="00363B61">
              <w:rPr>
                <w:rFonts w:ascii="宋体" w:hAnsi="宋体" w:cs="Arial" w:hint="eastAsia"/>
                <w:color w:val="000000"/>
                <w:kern w:val="0"/>
                <w:sz w:val="20"/>
                <w:szCs w:val="20"/>
              </w:rPr>
              <w:t>公务用车购置及运行维护费</w:t>
            </w:r>
          </w:p>
        </w:tc>
        <w:tc>
          <w:tcPr>
            <w:tcW w:w="6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70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232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 xml:space="preserve">　</w:t>
            </w:r>
          </w:p>
        </w:tc>
      </w:tr>
      <w:tr w:rsidR="00363B61" w:rsidRPr="00363B61" w:rsidTr="00363B61">
        <w:trPr>
          <w:trHeight w:val="255"/>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r w:rsidRPr="00363B61">
              <w:rPr>
                <w:rFonts w:ascii="宋体" w:hAnsi="宋体" w:cs="Arial" w:hint="eastAsia"/>
                <w:color w:val="000000"/>
                <w:kern w:val="0"/>
                <w:sz w:val="20"/>
                <w:szCs w:val="20"/>
              </w:rPr>
              <w:t>其中：公务用车购置费</w:t>
            </w:r>
          </w:p>
        </w:tc>
        <w:tc>
          <w:tcPr>
            <w:tcW w:w="6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70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232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p>
        </w:tc>
      </w:tr>
      <w:tr w:rsidR="00363B61" w:rsidRPr="00363B61" w:rsidTr="00363B61">
        <w:trPr>
          <w:trHeight w:val="255"/>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r w:rsidRPr="00363B61">
              <w:rPr>
                <w:rFonts w:ascii="宋体" w:hAnsi="宋体" w:cs="Arial" w:hint="eastAsia"/>
                <w:color w:val="000000"/>
                <w:kern w:val="0"/>
                <w:sz w:val="20"/>
                <w:szCs w:val="20"/>
              </w:rPr>
              <w:t>公务用车运行维护费</w:t>
            </w:r>
          </w:p>
        </w:tc>
        <w:tc>
          <w:tcPr>
            <w:tcW w:w="6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70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232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 xml:space="preserve">　</w:t>
            </w:r>
          </w:p>
        </w:tc>
      </w:tr>
      <w:tr w:rsidR="00363B61" w:rsidRPr="00363B61" w:rsidTr="00363B61">
        <w:trPr>
          <w:trHeight w:val="255"/>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Arial" w:hAnsi="Arial" w:cs="Arial"/>
                <w:color w:val="000000"/>
                <w:kern w:val="0"/>
                <w:sz w:val="20"/>
                <w:szCs w:val="20"/>
              </w:rPr>
            </w:pPr>
            <w:r w:rsidRPr="00363B61">
              <w:rPr>
                <w:rFonts w:ascii="Arial" w:hAnsi="Arial" w:cs="Arial"/>
                <w:color w:val="000000"/>
                <w:kern w:val="0"/>
                <w:sz w:val="20"/>
                <w:szCs w:val="20"/>
              </w:rPr>
              <w:t xml:space="preserve">            </w:t>
            </w:r>
            <w:r w:rsidRPr="00363B61">
              <w:rPr>
                <w:rFonts w:ascii="宋体" w:hAnsi="宋体" w:cs="Arial" w:hint="eastAsia"/>
                <w:color w:val="000000"/>
                <w:kern w:val="0"/>
                <w:sz w:val="20"/>
                <w:szCs w:val="20"/>
              </w:rPr>
              <w:t>公务接待费</w:t>
            </w:r>
          </w:p>
        </w:tc>
        <w:tc>
          <w:tcPr>
            <w:tcW w:w="6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-1.49</w:t>
            </w:r>
          </w:p>
        </w:tc>
        <w:tc>
          <w:tcPr>
            <w:tcW w:w="70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right"/>
              <w:textAlignment w:val="auto"/>
              <w:rPr>
                <w:rFonts w:ascii="Arial" w:hAnsi="Arial" w:cs="Arial"/>
                <w:color w:val="000000"/>
                <w:kern w:val="0"/>
                <w:sz w:val="20"/>
                <w:szCs w:val="20"/>
              </w:rPr>
            </w:pPr>
            <w:r w:rsidRPr="00363B61">
              <w:rPr>
                <w:rFonts w:ascii="Arial" w:hAnsi="Arial" w:cs="Arial"/>
                <w:color w:val="000000"/>
                <w:kern w:val="0"/>
                <w:sz w:val="20"/>
                <w:szCs w:val="20"/>
              </w:rPr>
              <w:t>-100</w:t>
            </w:r>
          </w:p>
        </w:tc>
        <w:tc>
          <w:tcPr>
            <w:tcW w:w="2320" w:type="dxa"/>
            <w:tcBorders>
              <w:top w:val="nil"/>
              <w:left w:val="nil"/>
              <w:bottom w:val="single" w:sz="4" w:space="0" w:color="auto"/>
              <w:right w:val="single" w:sz="4" w:space="0" w:color="auto"/>
            </w:tcBorders>
            <w:shd w:val="clear" w:color="auto" w:fill="auto"/>
            <w:noWrap/>
            <w:vAlign w:val="bottom"/>
            <w:hideMark/>
          </w:tcPr>
          <w:p w:rsidR="00363B61" w:rsidRPr="00363B61" w:rsidRDefault="00363B61" w:rsidP="00363B61">
            <w:pPr>
              <w:jc w:val="left"/>
              <w:textAlignment w:val="auto"/>
              <w:rPr>
                <w:rFonts w:ascii="宋体" w:hAnsi="宋体" w:cs="Arial"/>
                <w:color w:val="000000"/>
                <w:kern w:val="0"/>
                <w:sz w:val="20"/>
                <w:szCs w:val="20"/>
              </w:rPr>
            </w:pPr>
            <w:r w:rsidRPr="00363B61">
              <w:rPr>
                <w:rFonts w:ascii="宋体" w:hAnsi="宋体" w:cs="Arial" w:hint="eastAsia"/>
                <w:color w:val="000000"/>
                <w:kern w:val="0"/>
                <w:sz w:val="20"/>
                <w:szCs w:val="20"/>
              </w:rPr>
              <w:t>今年没有三公经费支出</w:t>
            </w:r>
          </w:p>
        </w:tc>
      </w:tr>
    </w:tbl>
    <w:p w:rsidR="00AD6852" w:rsidRPr="00363B61" w:rsidRDefault="00363B61" w:rsidP="00363B61">
      <w:pPr>
        <w:textAlignment w:val="auto"/>
        <w:rPr>
          <w:rStyle w:val="NormalCharacter"/>
          <w:rFonts w:ascii="宋体" w:hAnsi="宋体" w:cs="Arial"/>
          <w:color w:val="000000"/>
          <w:kern w:val="0"/>
          <w:sz w:val="28"/>
          <w:szCs w:val="28"/>
        </w:rPr>
      </w:pPr>
      <w:r w:rsidRPr="00363B61">
        <w:rPr>
          <w:rFonts w:ascii="宋体" w:hAnsi="宋体" w:cs="Arial" w:hint="eastAsia"/>
          <w:color w:val="000000"/>
          <w:kern w:val="0"/>
          <w:sz w:val="28"/>
          <w:szCs w:val="28"/>
        </w:rPr>
        <w:t>：接待批次0，人次0，</w:t>
      </w:r>
    </w:p>
    <w:p w:rsidR="00AD6852" w:rsidRPr="00363B61" w:rsidRDefault="00363B61">
      <w:pPr>
        <w:ind w:firstLine="636"/>
        <w:rPr>
          <w:rStyle w:val="NormalCharacter"/>
          <w:rFonts w:ascii="仿宋_GB2312" w:eastAsia="仿宋_GB2312" w:hAnsi="楷体"/>
          <w:sz w:val="32"/>
          <w:szCs w:val="32"/>
        </w:rPr>
      </w:pPr>
      <w:r w:rsidRPr="00363B61">
        <w:rPr>
          <w:rStyle w:val="NormalCharacter"/>
          <w:rFonts w:ascii="仿宋_GB2312" w:eastAsia="仿宋_GB2312"/>
          <w:sz w:val="32"/>
          <w:szCs w:val="32"/>
        </w:rPr>
        <w:t>（注：分项数如有增加，也应说明理由。</w:t>
      </w:r>
      <w:r w:rsidRPr="00363B61">
        <w:rPr>
          <w:rStyle w:val="NormalCharacter"/>
          <w:rFonts w:ascii="仿宋_GB2312" w:eastAsia="仿宋_GB2312" w:hAnsi="黑体"/>
          <w:b/>
          <w:sz w:val="32"/>
          <w:szCs w:val="32"/>
        </w:rPr>
        <w:t>无</w:t>
      </w:r>
      <w:r w:rsidRPr="00363B61">
        <w:rPr>
          <w:rStyle w:val="NormalCharacter"/>
          <w:rFonts w:ascii="仿宋_GB2312" w:eastAsia="仿宋_GB2312" w:hAnsi="黑体"/>
          <w:b/>
          <w:sz w:val="32"/>
          <w:szCs w:val="32"/>
        </w:rPr>
        <w:t>“</w:t>
      </w:r>
      <w:r w:rsidRPr="00363B61">
        <w:rPr>
          <w:rStyle w:val="NormalCharacter"/>
          <w:rFonts w:ascii="仿宋_GB2312" w:eastAsia="仿宋_GB2312" w:hAnsi="黑体"/>
          <w:b/>
          <w:sz w:val="32"/>
          <w:szCs w:val="32"/>
        </w:rPr>
        <w:t>三公</w:t>
      </w:r>
      <w:r w:rsidRPr="00363B61">
        <w:rPr>
          <w:rStyle w:val="NormalCharacter"/>
          <w:rFonts w:ascii="仿宋_GB2312" w:eastAsia="仿宋_GB2312" w:hAnsi="黑体"/>
          <w:b/>
          <w:sz w:val="32"/>
          <w:szCs w:val="32"/>
        </w:rPr>
        <w:t>”</w:t>
      </w:r>
      <w:r w:rsidRPr="00363B61">
        <w:rPr>
          <w:rStyle w:val="NormalCharacter"/>
          <w:rFonts w:ascii="仿宋_GB2312" w:eastAsia="仿宋_GB2312" w:hAnsi="黑体"/>
          <w:b/>
          <w:sz w:val="32"/>
          <w:szCs w:val="32"/>
        </w:rPr>
        <w:t>经费的部门，必须说明本部门无</w:t>
      </w:r>
      <w:r w:rsidRPr="00363B61">
        <w:rPr>
          <w:rStyle w:val="NormalCharacter"/>
          <w:rFonts w:ascii="仿宋_GB2312" w:eastAsia="仿宋_GB2312" w:hAnsi="黑体"/>
          <w:b/>
          <w:sz w:val="32"/>
          <w:szCs w:val="32"/>
        </w:rPr>
        <w:t>“</w:t>
      </w:r>
      <w:r w:rsidRPr="00363B61">
        <w:rPr>
          <w:rStyle w:val="NormalCharacter"/>
          <w:rFonts w:ascii="仿宋_GB2312" w:eastAsia="仿宋_GB2312" w:hAnsi="黑体"/>
          <w:b/>
          <w:sz w:val="32"/>
          <w:szCs w:val="32"/>
        </w:rPr>
        <w:t>三公</w:t>
      </w:r>
      <w:r w:rsidRPr="00363B61">
        <w:rPr>
          <w:rStyle w:val="NormalCharacter"/>
          <w:rFonts w:ascii="仿宋_GB2312" w:eastAsia="仿宋_GB2312" w:hAnsi="黑体"/>
          <w:b/>
          <w:sz w:val="32"/>
          <w:szCs w:val="32"/>
        </w:rPr>
        <w:t>”</w:t>
      </w:r>
      <w:r w:rsidRPr="00363B61">
        <w:rPr>
          <w:rStyle w:val="NormalCharacter"/>
          <w:rFonts w:ascii="仿宋_GB2312" w:eastAsia="仿宋_GB2312" w:hAnsi="黑体"/>
          <w:b/>
          <w:sz w:val="32"/>
          <w:szCs w:val="32"/>
        </w:rPr>
        <w:t>经费。</w:t>
      </w:r>
      <w:r w:rsidRPr="00363B61">
        <w:rPr>
          <w:rStyle w:val="NormalCharacter"/>
          <w:rFonts w:ascii="仿宋_GB2312" w:eastAsia="仿宋_GB2312"/>
          <w:sz w:val="32"/>
          <w:szCs w:val="32"/>
        </w:rPr>
        <w:t>）</w:t>
      </w:r>
    </w:p>
    <w:p w:rsidR="00AD6852" w:rsidRPr="00363B61" w:rsidRDefault="00363B61">
      <w:pPr>
        <w:numPr>
          <w:ilvl w:val="0"/>
          <w:numId w:val="1"/>
        </w:num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机关运行经费增减变动原因说明（参照决算</w:t>
      </w:r>
      <w:r w:rsidRPr="00363B61">
        <w:rPr>
          <w:rStyle w:val="NormalCharacter"/>
          <w:rFonts w:ascii="仿宋_GB2312" w:eastAsia="仿宋_GB2312" w:hAnsi="楷体"/>
          <w:b/>
          <w:sz w:val="32"/>
          <w:szCs w:val="32"/>
        </w:rPr>
        <w:t>CS02</w:t>
      </w:r>
      <w:r w:rsidRPr="00363B61">
        <w:rPr>
          <w:rStyle w:val="NormalCharacter"/>
          <w:rFonts w:ascii="仿宋_GB2312" w:eastAsia="仿宋_GB2312" w:hAnsi="楷体"/>
          <w:b/>
          <w:sz w:val="32"/>
          <w:szCs w:val="32"/>
        </w:rPr>
        <w:t>表）</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hint="eastAsia"/>
          <w:sz w:val="32"/>
          <w:szCs w:val="32"/>
        </w:rPr>
        <w:t>我单位本年度无机关运行经费</w:t>
      </w:r>
    </w:p>
    <w:p w:rsidR="00AD6852" w:rsidRPr="00363B61" w:rsidRDefault="00AD6852">
      <w:pPr>
        <w:ind w:firstLine="636"/>
        <w:rPr>
          <w:rStyle w:val="NormalCharacter"/>
          <w:rFonts w:ascii="仿宋_GB2312" w:eastAsia="仿宋_GB2312" w:hAnsi="仿宋"/>
          <w:sz w:val="32"/>
          <w:szCs w:val="32"/>
        </w:rPr>
      </w:pPr>
    </w:p>
    <w:p w:rsidR="00AD6852" w:rsidRPr="00363B61" w:rsidRDefault="00363B61">
      <w:pPr>
        <w:ind w:firstLine="636"/>
        <w:rPr>
          <w:rStyle w:val="NormalCharacter"/>
          <w:rFonts w:ascii="仿宋" w:eastAsia="仿宋" w:hAnsi="仿宋"/>
          <w:sz w:val="32"/>
          <w:szCs w:val="32"/>
        </w:rPr>
      </w:pPr>
      <w:r w:rsidRPr="00363B61">
        <w:rPr>
          <w:rStyle w:val="NormalCharacter"/>
          <w:rFonts w:ascii="仿宋_GB2312" w:eastAsia="仿宋_GB2312" w:hAnsi="仿宋"/>
          <w:sz w:val="32"/>
          <w:szCs w:val="32"/>
        </w:rPr>
        <w:t>（</w:t>
      </w:r>
      <w:r w:rsidRPr="00363B61">
        <w:rPr>
          <w:rStyle w:val="NormalCharacter"/>
          <w:rFonts w:ascii="仿宋_GB2312" w:eastAsia="仿宋_GB2312" w:hAnsi="黑体"/>
          <w:sz w:val="32"/>
          <w:szCs w:val="32"/>
        </w:rPr>
        <w:t>注：</w:t>
      </w:r>
      <w:r w:rsidRPr="00363B61">
        <w:rPr>
          <w:rStyle w:val="NormalCharacter"/>
          <w:rFonts w:ascii="仿宋_GB2312" w:eastAsia="仿宋_GB2312" w:hAnsi="黑体"/>
          <w:b/>
          <w:sz w:val="32"/>
          <w:szCs w:val="32"/>
        </w:rPr>
        <w:t>无机关运行经费的部门，必须说明本部门无机关运行经费。</w:t>
      </w:r>
      <w:r w:rsidRPr="00363B61">
        <w:rPr>
          <w:rStyle w:val="NormalCharacter"/>
          <w:rFonts w:ascii="仿宋_GB2312" w:eastAsia="仿宋_GB2312" w:hAnsi="仿宋"/>
          <w:sz w:val="32"/>
          <w:szCs w:val="32"/>
        </w:rPr>
        <w:t>）</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四、政府采购情况</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2019</w:t>
      </w:r>
      <w:r w:rsidRPr="00363B61">
        <w:rPr>
          <w:rStyle w:val="NormalCharacter"/>
          <w:rFonts w:ascii="仿宋_GB2312" w:eastAsia="仿宋_GB2312" w:hAnsi="仿宋"/>
          <w:sz w:val="32"/>
          <w:szCs w:val="32"/>
        </w:rPr>
        <w:t>年</w:t>
      </w:r>
      <w:r w:rsidRPr="00363B61">
        <w:rPr>
          <w:rStyle w:val="NormalCharacter"/>
          <w:rFonts w:ascii="仿宋_GB2312" w:eastAsia="仿宋_GB2312" w:hAnsi="楷体"/>
          <w:sz w:val="32"/>
          <w:szCs w:val="32"/>
        </w:rPr>
        <w:t>我</w:t>
      </w:r>
      <w:r w:rsidRPr="00363B61">
        <w:rPr>
          <w:rStyle w:val="NormalCharacter"/>
          <w:rFonts w:ascii="仿宋_GB2312" w:eastAsia="仿宋_GB2312" w:hAnsi="仿宋"/>
          <w:sz w:val="32"/>
          <w:szCs w:val="32"/>
        </w:rPr>
        <w:t>单位政府采购预算总额</w:t>
      </w:r>
      <w:r w:rsidRPr="00363B61">
        <w:rPr>
          <w:rStyle w:val="NormalCharacter"/>
          <w:rFonts w:ascii="仿宋_GB2312" w:eastAsia="仿宋_GB2312" w:hAnsi="仿宋"/>
          <w:sz w:val="32"/>
          <w:szCs w:val="32"/>
        </w:rPr>
        <w:t>0</w:t>
      </w:r>
      <w:r w:rsidRPr="00363B61">
        <w:rPr>
          <w:rStyle w:val="NormalCharacter"/>
          <w:rFonts w:ascii="仿宋_GB2312" w:eastAsia="仿宋_GB2312" w:hAnsi="仿宋"/>
          <w:sz w:val="32"/>
          <w:szCs w:val="32"/>
        </w:rPr>
        <w:t>元，其中：政府采购货物</w:t>
      </w:r>
      <w:r w:rsidRPr="00363B61">
        <w:rPr>
          <w:rStyle w:val="NormalCharacter"/>
          <w:rFonts w:ascii="仿宋_GB2312" w:eastAsia="仿宋_GB2312" w:hAnsi="仿宋"/>
          <w:sz w:val="32"/>
          <w:szCs w:val="32"/>
        </w:rPr>
        <w:t>0</w:t>
      </w:r>
      <w:r w:rsidRPr="00363B61">
        <w:rPr>
          <w:rStyle w:val="NormalCharacter"/>
          <w:rFonts w:ascii="仿宋_GB2312" w:eastAsia="仿宋_GB2312" w:hAnsi="仿宋"/>
          <w:sz w:val="32"/>
          <w:szCs w:val="32"/>
        </w:rPr>
        <w:t>元、政府采购工程</w:t>
      </w:r>
      <w:r w:rsidRPr="00363B61">
        <w:rPr>
          <w:rStyle w:val="NormalCharacter"/>
          <w:rFonts w:ascii="仿宋_GB2312" w:eastAsia="仿宋_GB2312" w:hAnsi="仿宋"/>
          <w:sz w:val="32"/>
          <w:szCs w:val="32"/>
        </w:rPr>
        <w:t>0</w:t>
      </w:r>
      <w:r w:rsidRPr="00363B61">
        <w:rPr>
          <w:rStyle w:val="NormalCharacter"/>
          <w:rFonts w:ascii="仿宋_GB2312" w:eastAsia="仿宋_GB2312" w:hAnsi="仿宋"/>
          <w:sz w:val="32"/>
          <w:szCs w:val="32"/>
        </w:rPr>
        <w:t>元、政府采购服务</w:t>
      </w:r>
      <w:r w:rsidRPr="00363B61">
        <w:rPr>
          <w:rStyle w:val="NormalCharacter"/>
          <w:rFonts w:ascii="仿宋_GB2312" w:eastAsia="仿宋_GB2312" w:hAnsi="仿宋"/>
          <w:sz w:val="32"/>
          <w:szCs w:val="32"/>
        </w:rPr>
        <w:t>0</w:t>
      </w:r>
      <w:r w:rsidRPr="00363B61">
        <w:rPr>
          <w:rStyle w:val="NormalCharacter"/>
          <w:rFonts w:ascii="仿宋_GB2312" w:eastAsia="仿宋_GB2312" w:hAnsi="仿宋"/>
          <w:sz w:val="32"/>
          <w:szCs w:val="32"/>
        </w:rPr>
        <w:t>元。</w:t>
      </w:r>
      <w:r w:rsidRPr="00363B61">
        <w:rPr>
          <w:rStyle w:val="NormalCharacter"/>
          <w:rFonts w:ascii="仿宋_GB2312" w:eastAsia="仿宋_GB2312" w:hAnsi="仿宋"/>
          <w:sz w:val="32"/>
          <w:szCs w:val="32"/>
        </w:rPr>
        <w:lastRenderedPageBreak/>
        <w:t>（</w:t>
      </w:r>
      <w:r w:rsidRPr="00363B61">
        <w:rPr>
          <w:rStyle w:val="NormalCharacter"/>
          <w:rFonts w:ascii="仿宋_GB2312" w:eastAsia="仿宋_GB2312" w:hAnsi="黑体"/>
          <w:sz w:val="32"/>
          <w:szCs w:val="32"/>
        </w:rPr>
        <w:t>注：</w:t>
      </w:r>
      <w:r w:rsidRPr="00363B61">
        <w:rPr>
          <w:rStyle w:val="NormalCharacter"/>
          <w:rFonts w:ascii="仿宋_GB2312" w:eastAsia="仿宋_GB2312" w:hAnsi="黑体"/>
          <w:b/>
          <w:sz w:val="32"/>
          <w:szCs w:val="32"/>
        </w:rPr>
        <w:t>无政府采购情况的部门，必须说明本部门没有政府采购情况。</w:t>
      </w:r>
      <w:r w:rsidRPr="00363B61">
        <w:rPr>
          <w:rStyle w:val="NormalCharacter"/>
          <w:rFonts w:ascii="仿宋_GB2312" w:eastAsia="仿宋_GB2312" w:hAnsi="仿宋"/>
          <w:sz w:val="32"/>
          <w:szCs w:val="32"/>
        </w:rPr>
        <w:t>）本年度我单位无采购项目。</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五、绩效管理情况</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1</w:t>
      </w:r>
      <w:r w:rsidRPr="00363B61">
        <w:rPr>
          <w:rStyle w:val="NormalCharacter"/>
          <w:rFonts w:ascii="仿宋_GB2312" w:eastAsia="仿宋_GB2312" w:hAnsi="仿宋"/>
          <w:sz w:val="32"/>
          <w:szCs w:val="32"/>
        </w:rPr>
        <w:t>、绩效管理情况</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2019</w:t>
      </w:r>
      <w:r w:rsidRPr="00363B61">
        <w:rPr>
          <w:rStyle w:val="NormalCharacter"/>
          <w:rFonts w:ascii="仿宋_GB2312" w:eastAsia="仿宋_GB2312" w:hAnsi="仿宋"/>
          <w:sz w:val="32"/>
          <w:szCs w:val="32"/>
        </w:rPr>
        <w:t>年</w:t>
      </w:r>
      <w:r w:rsidRPr="00363B61">
        <w:rPr>
          <w:rStyle w:val="NormalCharacter"/>
          <w:rFonts w:ascii="仿宋_GB2312" w:eastAsia="仿宋_GB2312" w:hAnsi="楷体"/>
          <w:sz w:val="32"/>
          <w:szCs w:val="32"/>
        </w:rPr>
        <w:t>我单位</w:t>
      </w:r>
      <w:r w:rsidRPr="00363B61">
        <w:rPr>
          <w:rStyle w:val="NormalCharacter"/>
          <w:rFonts w:ascii="仿宋_GB2312" w:eastAsia="仿宋_GB2312" w:hAnsi="仿宋"/>
          <w:sz w:val="32"/>
          <w:szCs w:val="32"/>
        </w:rPr>
        <w:t>实行绩效目标管理的项目</w:t>
      </w:r>
      <w:r w:rsidRPr="00363B61">
        <w:rPr>
          <w:rStyle w:val="NormalCharacter"/>
          <w:rFonts w:ascii="仿宋_GB2312" w:eastAsia="仿宋_GB2312" w:hAnsi="仿宋"/>
          <w:sz w:val="32"/>
          <w:szCs w:val="32"/>
        </w:rPr>
        <w:t>0</w:t>
      </w:r>
      <w:r w:rsidRPr="00363B61">
        <w:rPr>
          <w:rStyle w:val="NormalCharacter"/>
          <w:rFonts w:ascii="仿宋_GB2312" w:eastAsia="仿宋_GB2312" w:hAnsi="仿宋"/>
          <w:sz w:val="32"/>
          <w:szCs w:val="32"/>
        </w:rPr>
        <w:t>个，涉及一般公共预算当年拨款</w:t>
      </w:r>
      <w:r w:rsidRPr="00363B61">
        <w:rPr>
          <w:rStyle w:val="NormalCharacter"/>
          <w:rFonts w:ascii="仿宋_GB2312" w:eastAsia="仿宋_GB2312" w:hAnsi="仿宋"/>
          <w:sz w:val="32"/>
          <w:szCs w:val="32"/>
        </w:rPr>
        <w:t>0</w:t>
      </w:r>
      <w:r w:rsidRPr="00363B61">
        <w:rPr>
          <w:rStyle w:val="NormalCharacter"/>
          <w:rFonts w:ascii="仿宋_GB2312" w:eastAsia="仿宋_GB2312" w:hAnsi="仿宋"/>
          <w:sz w:val="32"/>
          <w:szCs w:val="32"/>
        </w:rPr>
        <w:t>元。</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2</w:t>
      </w:r>
      <w:r w:rsidRPr="00363B61">
        <w:rPr>
          <w:rStyle w:val="NormalCharacter"/>
          <w:rFonts w:ascii="仿宋_GB2312" w:eastAsia="仿宋_GB2312" w:hAnsi="仿宋"/>
          <w:sz w:val="32"/>
          <w:szCs w:val="32"/>
        </w:rPr>
        <w:t>、绩效目标情况。无绩效目标</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六、国有资产占有使用情况及上下年对比情况（参照决算</w:t>
      </w:r>
      <w:r w:rsidRPr="00363B61">
        <w:rPr>
          <w:rStyle w:val="NormalCharacter"/>
          <w:rFonts w:ascii="仿宋_GB2312" w:eastAsia="仿宋_GB2312" w:hAnsi="仿宋"/>
          <w:b/>
          <w:sz w:val="32"/>
          <w:szCs w:val="32"/>
        </w:rPr>
        <w:t>F01</w:t>
      </w:r>
      <w:r w:rsidRPr="00363B61">
        <w:rPr>
          <w:rStyle w:val="NormalCharacter"/>
          <w:rFonts w:ascii="仿宋_GB2312" w:eastAsia="仿宋_GB2312" w:hAnsi="仿宋"/>
          <w:b/>
          <w:sz w:val="32"/>
          <w:szCs w:val="32"/>
        </w:rPr>
        <w:t>表预算支出相关信息表表</w:t>
      </w:r>
      <w:r w:rsidRPr="00363B61">
        <w:rPr>
          <w:rStyle w:val="NormalCharacter"/>
          <w:rFonts w:ascii="仿宋_GB2312" w:eastAsia="仿宋_GB2312" w:hAnsi="楷体"/>
          <w:b/>
          <w:sz w:val="32"/>
          <w:szCs w:val="32"/>
        </w:rPr>
        <w:t>）</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仿宋"/>
          <w:sz w:val="32"/>
          <w:szCs w:val="32"/>
        </w:rPr>
        <w:t>（一）国有资产占有使用情况</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1</w:t>
      </w:r>
      <w:r w:rsidRPr="00363B61">
        <w:rPr>
          <w:rStyle w:val="NormalCharacter"/>
          <w:rFonts w:ascii="仿宋_GB2312" w:eastAsia="仿宋_GB2312" w:hAnsi="仿宋"/>
          <w:sz w:val="32"/>
          <w:szCs w:val="32"/>
        </w:rPr>
        <w:t>、车辆情况</w:t>
      </w:r>
      <w:r w:rsidRPr="00363B61">
        <w:rPr>
          <w:rStyle w:val="NormalCharacter"/>
          <w:rFonts w:ascii="仿宋_GB2312" w:eastAsia="仿宋_GB2312" w:hAnsi="仿宋" w:hint="eastAsia"/>
          <w:sz w:val="32"/>
          <w:szCs w:val="32"/>
        </w:rPr>
        <w:t>：</w:t>
      </w:r>
      <w:r w:rsidRPr="00363B61">
        <w:rPr>
          <w:rStyle w:val="NormalCharacter"/>
          <w:rFonts w:ascii="仿宋_GB2312" w:eastAsia="仿宋_GB2312" w:hAnsi="仿宋"/>
          <w:sz w:val="32"/>
          <w:szCs w:val="32"/>
        </w:rPr>
        <w:t>无车辆。</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2</w:t>
      </w:r>
      <w:r w:rsidRPr="00363B61">
        <w:rPr>
          <w:rStyle w:val="NormalCharacter"/>
          <w:rFonts w:ascii="仿宋_GB2312" w:eastAsia="仿宋_GB2312" w:hAnsi="仿宋"/>
          <w:sz w:val="32"/>
          <w:szCs w:val="32"/>
        </w:rPr>
        <w:t>、房屋情况</w:t>
      </w:r>
      <w:r w:rsidRPr="00363B61">
        <w:rPr>
          <w:rStyle w:val="NormalCharacter"/>
          <w:rFonts w:ascii="仿宋_GB2312" w:eastAsia="仿宋_GB2312" w:hAnsi="仿宋" w:hint="eastAsia"/>
          <w:sz w:val="32"/>
          <w:szCs w:val="32"/>
        </w:rPr>
        <w:t>：租用旧公安局一楼</w:t>
      </w:r>
    </w:p>
    <w:p w:rsidR="00AD6852" w:rsidRPr="00363B61" w:rsidRDefault="00363B61">
      <w:pPr>
        <w:ind w:firstLine="636"/>
        <w:rPr>
          <w:rStyle w:val="NormalCharacter"/>
          <w:rFonts w:ascii="仿宋" w:eastAsia="仿宋" w:hAnsi="仿宋"/>
          <w:sz w:val="32"/>
          <w:szCs w:val="32"/>
        </w:rPr>
      </w:pPr>
      <w:r w:rsidRPr="00363B61">
        <w:rPr>
          <w:rStyle w:val="NormalCharacter"/>
          <w:rFonts w:ascii="仿宋_GB2312" w:eastAsia="仿宋_GB2312" w:hAnsi="仿宋"/>
          <w:sz w:val="32"/>
          <w:szCs w:val="32"/>
        </w:rPr>
        <w:t>3</w:t>
      </w:r>
      <w:r w:rsidRPr="00363B61">
        <w:rPr>
          <w:rStyle w:val="NormalCharacter"/>
          <w:rFonts w:ascii="仿宋_GB2312" w:eastAsia="仿宋_GB2312" w:hAnsi="仿宋"/>
          <w:sz w:val="32"/>
          <w:szCs w:val="32"/>
        </w:rPr>
        <w:t>、其他国有资产占有使用情况</w:t>
      </w:r>
      <w:r w:rsidRPr="00363B61">
        <w:rPr>
          <w:rStyle w:val="NormalCharacter"/>
          <w:rFonts w:ascii="仿宋" w:eastAsia="仿宋" w:hAnsi="仿宋"/>
          <w:sz w:val="32"/>
          <w:szCs w:val="32"/>
        </w:rPr>
        <w:t>。我单位其他国有资产属于单位办公家具及办公设备，占总资产的</w:t>
      </w:r>
      <w:r w:rsidRPr="00363B61">
        <w:rPr>
          <w:rStyle w:val="NormalCharacter"/>
          <w:rFonts w:ascii="仿宋" w:eastAsia="仿宋" w:hAnsi="仿宋"/>
          <w:sz w:val="32"/>
          <w:szCs w:val="32"/>
        </w:rPr>
        <w:t>100%</w:t>
      </w:r>
      <w:r w:rsidRPr="00363B61">
        <w:rPr>
          <w:rStyle w:val="NormalCharacter"/>
          <w:rFonts w:ascii="仿宋" w:eastAsia="仿宋" w:hAnsi="仿宋"/>
          <w:sz w:val="32"/>
          <w:szCs w:val="32"/>
        </w:rPr>
        <w:t>。</w:t>
      </w:r>
    </w:p>
    <w:p w:rsidR="00AD6852" w:rsidRPr="00363B61" w:rsidRDefault="00363B61">
      <w:pPr>
        <w:ind w:firstLine="636"/>
        <w:rPr>
          <w:rStyle w:val="NormalCharacter"/>
          <w:rFonts w:ascii="仿宋_GB2312" w:eastAsia="仿宋_GB2312" w:hAnsi="楷体"/>
          <w:sz w:val="32"/>
          <w:szCs w:val="32"/>
        </w:rPr>
      </w:pPr>
      <w:r w:rsidRPr="00363B61">
        <w:rPr>
          <w:rStyle w:val="NormalCharacter"/>
          <w:rFonts w:ascii="仿宋_GB2312" w:eastAsia="仿宋_GB2312" w:hAnsi="仿宋"/>
          <w:sz w:val="32"/>
          <w:szCs w:val="32"/>
        </w:rPr>
        <w:t>（二）</w:t>
      </w:r>
      <w:r w:rsidRPr="00363B61">
        <w:rPr>
          <w:rStyle w:val="NormalCharacter"/>
          <w:rFonts w:ascii="仿宋_GB2312" w:eastAsia="仿宋_GB2312" w:hAnsi="楷体"/>
          <w:sz w:val="32"/>
          <w:szCs w:val="32"/>
        </w:rPr>
        <w:t>资产上下年对比情况</w:t>
      </w:r>
    </w:p>
    <w:tbl>
      <w:tblPr>
        <w:tblW w:w="9580" w:type="dxa"/>
        <w:tblInd w:w="-17" w:type="dxa"/>
        <w:tblCellMar>
          <w:left w:w="0" w:type="dxa"/>
          <w:right w:w="0" w:type="dxa"/>
        </w:tblCellMar>
        <w:tblLook w:val="04A0"/>
      </w:tblPr>
      <w:tblGrid>
        <w:gridCol w:w="2440"/>
        <w:gridCol w:w="2380"/>
        <w:gridCol w:w="2380"/>
        <w:gridCol w:w="2380"/>
      </w:tblGrid>
      <w:tr w:rsidR="00AD6852" w:rsidRPr="00363B61">
        <w:trPr>
          <w:trHeight w:val="390"/>
        </w:trPr>
        <w:tc>
          <w:tcPr>
            <w:tcW w:w="2440" w:type="dxa"/>
            <w:vMerge w:val="restart"/>
            <w:tcBorders>
              <w:top w:val="single" w:sz="4" w:space="0" w:color="000000"/>
              <w:left w:val="single" w:sz="4" w:space="0" w:color="000000"/>
              <w:bottom w:val="single" w:sz="4" w:space="0" w:color="000000"/>
              <w:right w:val="single" w:sz="4" w:space="0" w:color="000000"/>
            </w:tcBorders>
            <w:noWrap/>
            <w:vAlign w:val="center"/>
          </w:tcPr>
          <w:p w:rsidR="00AD6852" w:rsidRPr="00363B61" w:rsidRDefault="00363B61">
            <w:pPr>
              <w:jc w:val="center"/>
              <w:rPr>
                <w:rStyle w:val="NormalCharacter"/>
                <w:rFonts w:ascii="宋体" w:hAnsi="宋体" w:cs="Arial"/>
                <w:b/>
                <w:bCs/>
                <w:kern w:val="0"/>
                <w:sz w:val="20"/>
                <w:szCs w:val="20"/>
              </w:rPr>
            </w:pPr>
            <w:r w:rsidRPr="00363B61">
              <w:rPr>
                <w:rStyle w:val="NormalCharacter"/>
                <w:rFonts w:ascii="宋体" w:hAnsi="宋体" w:cs="Arial"/>
                <w:b/>
                <w:bCs/>
                <w:kern w:val="0"/>
                <w:sz w:val="20"/>
                <w:szCs w:val="20"/>
              </w:rPr>
              <w:t>固定资产类</w:t>
            </w:r>
          </w:p>
        </w:tc>
        <w:tc>
          <w:tcPr>
            <w:tcW w:w="4760" w:type="dxa"/>
            <w:gridSpan w:val="2"/>
            <w:tcBorders>
              <w:top w:val="single" w:sz="4" w:space="0" w:color="000000"/>
              <w:left w:val="nil"/>
              <w:bottom w:val="single" w:sz="4" w:space="0" w:color="000000"/>
              <w:right w:val="single" w:sz="4" w:space="0" w:color="000000"/>
            </w:tcBorders>
            <w:noWrap/>
            <w:vAlign w:val="center"/>
          </w:tcPr>
          <w:p w:rsidR="00AD6852" w:rsidRPr="00363B61" w:rsidRDefault="00363B61">
            <w:pPr>
              <w:jc w:val="center"/>
              <w:rPr>
                <w:rStyle w:val="NormalCharacter"/>
                <w:rFonts w:ascii="宋体" w:hAnsi="宋体" w:cs="Arial"/>
                <w:b/>
                <w:bCs/>
                <w:kern w:val="0"/>
                <w:sz w:val="20"/>
                <w:szCs w:val="20"/>
              </w:rPr>
            </w:pPr>
            <w:r w:rsidRPr="00363B61">
              <w:rPr>
                <w:rStyle w:val="NormalCharacter"/>
                <w:rFonts w:ascii="宋体" w:hAnsi="宋体" w:cs="Arial"/>
                <w:b/>
                <w:bCs/>
                <w:kern w:val="0"/>
                <w:sz w:val="20"/>
                <w:szCs w:val="20"/>
              </w:rPr>
              <w:t>金额</w:t>
            </w:r>
          </w:p>
        </w:tc>
        <w:tc>
          <w:tcPr>
            <w:tcW w:w="2380" w:type="dxa"/>
            <w:vMerge w:val="restart"/>
            <w:tcBorders>
              <w:top w:val="single" w:sz="4" w:space="0" w:color="000000"/>
              <w:left w:val="single" w:sz="4" w:space="0" w:color="000000"/>
              <w:bottom w:val="single" w:sz="4" w:space="0" w:color="000000"/>
              <w:right w:val="single" w:sz="4" w:space="0" w:color="000000"/>
            </w:tcBorders>
            <w:noWrap/>
            <w:vAlign w:val="center"/>
          </w:tcPr>
          <w:p w:rsidR="00AD6852" w:rsidRPr="00363B61" w:rsidRDefault="00363B61">
            <w:pPr>
              <w:jc w:val="center"/>
              <w:rPr>
                <w:rStyle w:val="NormalCharacter"/>
                <w:rFonts w:ascii="宋体" w:hAnsi="宋体" w:cs="Arial"/>
                <w:b/>
                <w:bCs/>
                <w:kern w:val="0"/>
                <w:sz w:val="20"/>
                <w:szCs w:val="20"/>
              </w:rPr>
            </w:pPr>
            <w:r w:rsidRPr="00363B61">
              <w:rPr>
                <w:rStyle w:val="NormalCharacter"/>
                <w:rFonts w:ascii="宋体" w:hAnsi="宋体" w:cs="Arial"/>
                <w:b/>
                <w:bCs/>
                <w:kern w:val="0"/>
                <w:sz w:val="20"/>
                <w:szCs w:val="20"/>
              </w:rPr>
              <w:t>差额</w:t>
            </w:r>
          </w:p>
        </w:tc>
      </w:tr>
      <w:tr w:rsidR="00AD6852" w:rsidRPr="00363B61">
        <w:trPr>
          <w:trHeight w:val="390"/>
        </w:trPr>
        <w:tc>
          <w:tcPr>
            <w:tcW w:w="2440" w:type="dxa"/>
            <w:vMerge/>
            <w:tcBorders>
              <w:top w:val="single" w:sz="4" w:space="0" w:color="000000"/>
              <w:left w:val="single" w:sz="4" w:space="0" w:color="000000"/>
              <w:bottom w:val="single" w:sz="4" w:space="0" w:color="000000"/>
              <w:right w:val="single" w:sz="4" w:space="0" w:color="000000"/>
            </w:tcBorders>
            <w:vAlign w:val="center"/>
          </w:tcPr>
          <w:p w:rsidR="00AD6852" w:rsidRPr="00363B61" w:rsidRDefault="00AD6852">
            <w:pPr>
              <w:jc w:val="left"/>
              <w:rPr>
                <w:rStyle w:val="NormalCharacter"/>
                <w:rFonts w:ascii="宋体" w:hAnsi="宋体" w:cs="Arial"/>
                <w:b/>
                <w:bCs/>
                <w:kern w:val="0"/>
                <w:sz w:val="20"/>
                <w:szCs w:val="20"/>
              </w:rPr>
            </w:pP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cs="Arial"/>
                <w:b/>
                <w:bCs/>
                <w:kern w:val="0"/>
                <w:sz w:val="20"/>
                <w:szCs w:val="20"/>
              </w:rPr>
            </w:pPr>
            <w:r w:rsidRPr="00363B61">
              <w:rPr>
                <w:rStyle w:val="NormalCharacter"/>
                <w:rFonts w:ascii="Arial" w:hAnsi="Arial" w:cs="Arial"/>
                <w:b/>
                <w:bCs/>
                <w:kern w:val="0"/>
                <w:sz w:val="20"/>
                <w:szCs w:val="20"/>
              </w:rPr>
              <w:t>2019</w:t>
            </w:r>
            <w:r w:rsidRPr="00363B61">
              <w:rPr>
                <w:rStyle w:val="NormalCharacter"/>
                <w:rFonts w:ascii="宋体" w:hAnsi="宋体" w:cs="Arial"/>
                <w:b/>
                <w:bCs/>
                <w:kern w:val="0"/>
                <w:sz w:val="20"/>
                <w:szCs w:val="20"/>
              </w:rPr>
              <w:t>年度</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cs="Arial"/>
                <w:b/>
                <w:bCs/>
                <w:kern w:val="0"/>
                <w:sz w:val="20"/>
                <w:szCs w:val="20"/>
              </w:rPr>
            </w:pPr>
            <w:r w:rsidRPr="00363B61">
              <w:rPr>
                <w:rStyle w:val="NormalCharacter"/>
                <w:rFonts w:ascii="Arial" w:hAnsi="Arial" w:cs="Arial"/>
                <w:b/>
                <w:bCs/>
                <w:kern w:val="0"/>
                <w:sz w:val="20"/>
                <w:szCs w:val="20"/>
              </w:rPr>
              <w:t>2018</w:t>
            </w:r>
            <w:r w:rsidRPr="00363B61">
              <w:rPr>
                <w:rStyle w:val="NormalCharacter"/>
                <w:rFonts w:ascii="宋体" w:hAnsi="宋体" w:cs="Arial"/>
                <w:b/>
                <w:bCs/>
                <w:kern w:val="0"/>
                <w:sz w:val="20"/>
                <w:szCs w:val="20"/>
              </w:rPr>
              <w:t>年度</w:t>
            </w:r>
          </w:p>
        </w:tc>
        <w:tc>
          <w:tcPr>
            <w:tcW w:w="2380" w:type="dxa"/>
            <w:vMerge/>
            <w:tcBorders>
              <w:top w:val="single" w:sz="4" w:space="0" w:color="000000"/>
              <w:left w:val="single" w:sz="4" w:space="0" w:color="000000"/>
              <w:bottom w:val="single" w:sz="4" w:space="0" w:color="000000"/>
              <w:right w:val="single" w:sz="4" w:space="0" w:color="000000"/>
            </w:tcBorders>
            <w:vAlign w:val="center"/>
          </w:tcPr>
          <w:p w:rsidR="00AD6852" w:rsidRPr="00363B61" w:rsidRDefault="00AD6852">
            <w:pPr>
              <w:jc w:val="left"/>
              <w:rPr>
                <w:rStyle w:val="NormalCharacter"/>
                <w:rFonts w:ascii="宋体" w:hAnsi="宋体" w:cs="Arial"/>
                <w:b/>
                <w:bCs/>
                <w:kern w:val="0"/>
                <w:sz w:val="20"/>
                <w:szCs w:val="20"/>
              </w:rPr>
            </w:pPr>
          </w:p>
        </w:tc>
      </w:tr>
      <w:tr w:rsidR="00AD6852" w:rsidRPr="00363B61">
        <w:trPr>
          <w:trHeight w:val="390"/>
        </w:trPr>
        <w:tc>
          <w:tcPr>
            <w:tcW w:w="2440" w:type="dxa"/>
            <w:tcBorders>
              <w:top w:val="nil"/>
              <w:left w:val="single" w:sz="4" w:space="0" w:color="000000"/>
              <w:bottom w:val="single" w:sz="4" w:space="0" w:color="000000"/>
              <w:right w:val="single" w:sz="4" w:space="0" w:color="000000"/>
            </w:tcBorders>
            <w:noWrap/>
            <w:vAlign w:val="center"/>
          </w:tcPr>
          <w:p w:rsidR="00AD6852" w:rsidRPr="00363B61" w:rsidRDefault="00363B61">
            <w:pPr>
              <w:jc w:val="left"/>
              <w:rPr>
                <w:rStyle w:val="NormalCharacter"/>
                <w:rFonts w:ascii="宋体" w:hAnsi="宋体"/>
                <w:kern w:val="0"/>
                <w:sz w:val="20"/>
                <w:szCs w:val="20"/>
              </w:rPr>
            </w:pPr>
            <w:r w:rsidRPr="00363B61">
              <w:rPr>
                <w:rStyle w:val="NormalCharacter"/>
                <w:rFonts w:ascii="宋体" w:hAnsi="宋体"/>
                <w:kern w:val="0"/>
                <w:sz w:val="20"/>
                <w:szCs w:val="20"/>
              </w:rPr>
              <w:t>车辆资产原值（</w:t>
            </w:r>
            <w:r w:rsidRPr="00363B61">
              <w:rPr>
                <w:rStyle w:val="NormalCharacter"/>
                <w:rFonts w:ascii="宋体" w:hAnsi="宋体"/>
                <w:kern w:val="0"/>
                <w:sz w:val="20"/>
                <w:szCs w:val="20"/>
              </w:rPr>
              <w:t>A</w:t>
            </w:r>
            <w:r w:rsidRPr="00363B61">
              <w:rPr>
                <w:rStyle w:val="NormalCharacter"/>
                <w:rFonts w:ascii="宋体" w:hAnsi="宋体"/>
                <w:kern w:val="0"/>
                <w:sz w:val="20"/>
                <w:szCs w:val="20"/>
              </w:rPr>
              <w:t>）</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0</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0</w:t>
            </w:r>
            <w:r w:rsidRPr="00363B61">
              <w:rPr>
                <w:rStyle w:val="NormalCharacter"/>
                <w:rFonts w:ascii="Arial" w:hAnsi="Arial"/>
                <w:kern w:val="0"/>
                <w:sz w:val="20"/>
                <w:szCs w:val="20"/>
              </w:rPr>
              <w:t xml:space="preserve">　</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left"/>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kern w:val="0"/>
                <w:sz w:val="20"/>
                <w:szCs w:val="20"/>
              </w:rPr>
              <w:t>0</w:t>
            </w:r>
          </w:p>
        </w:tc>
      </w:tr>
      <w:tr w:rsidR="00AD6852" w:rsidRPr="00363B61">
        <w:trPr>
          <w:trHeight w:val="390"/>
        </w:trPr>
        <w:tc>
          <w:tcPr>
            <w:tcW w:w="2440" w:type="dxa"/>
            <w:tcBorders>
              <w:top w:val="nil"/>
              <w:left w:val="single" w:sz="4" w:space="0" w:color="000000"/>
              <w:bottom w:val="single" w:sz="4" w:space="0" w:color="000000"/>
              <w:right w:val="single" w:sz="4" w:space="0" w:color="000000"/>
            </w:tcBorders>
            <w:noWrap/>
            <w:vAlign w:val="center"/>
          </w:tcPr>
          <w:p w:rsidR="00AD6852" w:rsidRPr="00363B61" w:rsidRDefault="00363B61">
            <w:pPr>
              <w:jc w:val="left"/>
              <w:rPr>
                <w:rStyle w:val="NormalCharacter"/>
                <w:rFonts w:ascii="宋体" w:hAnsi="宋体"/>
                <w:kern w:val="0"/>
                <w:sz w:val="20"/>
                <w:szCs w:val="20"/>
              </w:rPr>
            </w:pPr>
            <w:r w:rsidRPr="00363B61">
              <w:rPr>
                <w:rStyle w:val="NormalCharacter"/>
                <w:rFonts w:ascii="宋体" w:hAnsi="宋体"/>
                <w:kern w:val="0"/>
                <w:sz w:val="20"/>
                <w:szCs w:val="20"/>
              </w:rPr>
              <w:t>房屋资产原值（</w:t>
            </w:r>
            <w:r w:rsidRPr="00363B61">
              <w:rPr>
                <w:rStyle w:val="NormalCharacter"/>
                <w:rFonts w:ascii="宋体" w:hAnsi="宋体"/>
                <w:kern w:val="0"/>
                <w:sz w:val="20"/>
                <w:szCs w:val="20"/>
              </w:rPr>
              <w:t>B</w:t>
            </w:r>
            <w:r w:rsidRPr="00363B61">
              <w:rPr>
                <w:rStyle w:val="NormalCharacter"/>
                <w:rFonts w:ascii="宋体" w:hAnsi="宋体"/>
                <w:kern w:val="0"/>
                <w:sz w:val="20"/>
                <w:szCs w:val="20"/>
              </w:rPr>
              <w:t>）</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0</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0</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left"/>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kern w:val="0"/>
                <w:sz w:val="20"/>
                <w:szCs w:val="20"/>
              </w:rPr>
              <w:t>0</w:t>
            </w:r>
          </w:p>
        </w:tc>
      </w:tr>
      <w:tr w:rsidR="00AD6852" w:rsidRPr="00363B61">
        <w:trPr>
          <w:trHeight w:val="390"/>
        </w:trPr>
        <w:tc>
          <w:tcPr>
            <w:tcW w:w="2440" w:type="dxa"/>
            <w:tcBorders>
              <w:top w:val="nil"/>
              <w:left w:val="single" w:sz="4" w:space="0" w:color="000000"/>
              <w:bottom w:val="single" w:sz="4" w:space="0" w:color="000000"/>
              <w:right w:val="single" w:sz="4" w:space="0" w:color="000000"/>
            </w:tcBorders>
            <w:noWrap/>
            <w:vAlign w:val="center"/>
          </w:tcPr>
          <w:p w:rsidR="00AD6852" w:rsidRPr="00363B61" w:rsidRDefault="00363B61">
            <w:pPr>
              <w:jc w:val="left"/>
              <w:rPr>
                <w:rStyle w:val="NormalCharacter"/>
                <w:rFonts w:ascii="宋体" w:hAnsi="宋体"/>
                <w:kern w:val="0"/>
                <w:sz w:val="20"/>
                <w:szCs w:val="20"/>
              </w:rPr>
            </w:pPr>
            <w:r w:rsidRPr="00363B61">
              <w:rPr>
                <w:rStyle w:val="NormalCharacter"/>
                <w:rFonts w:ascii="宋体" w:hAnsi="宋体"/>
                <w:kern w:val="0"/>
                <w:sz w:val="20"/>
                <w:szCs w:val="20"/>
              </w:rPr>
              <w:t>其他固定资产原值（</w:t>
            </w:r>
            <w:r w:rsidRPr="00363B61">
              <w:rPr>
                <w:rStyle w:val="NormalCharacter"/>
                <w:rFonts w:ascii="宋体" w:hAnsi="宋体"/>
                <w:kern w:val="0"/>
                <w:sz w:val="20"/>
                <w:szCs w:val="20"/>
              </w:rPr>
              <w:t>C</w:t>
            </w:r>
            <w:r w:rsidRPr="00363B61">
              <w:rPr>
                <w:rStyle w:val="NormalCharacter"/>
                <w:rFonts w:ascii="宋体" w:hAnsi="宋体"/>
                <w:kern w:val="0"/>
                <w:sz w:val="20"/>
                <w:szCs w:val="20"/>
              </w:rPr>
              <w:t>）</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hint="eastAsia"/>
                <w:kern w:val="0"/>
                <w:sz w:val="20"/>
                <w:szCs w:val="20"/>
              </w:rPr>
              <w:t>8438902.11</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hint="eastAsia"/>
                <w:kern w:val="0"/>
                <w:sz w:val="20"/>
                <w:szCs w:val="20"/>
              </w:rPr>
              <w:t>8438902.11</w:t>
            </w:r>
          </w:p>
        </w:tc>
        <w:tc>
          <w:tcPr>
            <w:tcW w:w="2380" w:type="dxa"/>
            <w:tcBorders>
              <w:top w:val="nil"/>
              <w:left w:val="nil"/>
              <w:bottom w:val="single" w:sz="4" w:space="0" w:color="000000"/>
              <w:right w:val="single" w:sz="4" w:space="0" w:color="000000"/>
            </w:tcBorders>
            <w:noWrap/>
            <w:vAlign w:val="center"/>
          </w:tcPr>
          <w:p w:rsidR="00AD6852" w:rsidRPr="00363B61" w:rsidRDefault="00363B61">
            <w:pPr>
              <w:jc w:val="left"/>
              <w:rPr>
                <w:rStyle w:val="NormalCharacter"/>
                <w:rFonts w:ascii="Arial" w:hAnsi="Arial"/>
                <w:kern w:val="0"/>
                <w:sz w:val="20"/>
                <w:szCs w:val="20"/>
              </w:rPr>
            </w:pPr>
            <w:r w:rsidRPr="00363B61">
              <w:rPr>
                <w:rStyle w:val="NormalCharacter"/>
                <w:rFonts w:ascii="Arial" w:hAnsi="Arial"/>
                <w:kern w:val="0"/>
                <w:sz w:val="20"/>
                <w:szCs w:val="20"/>
              </w:rPr>
              <w:t>0</w:t>
            </w:r>
          </w:p>
        </w:tc>
      </w:tr>
      <w:tr w:rsidR="00AD6852" w:rsidRPr="00363B61">
        <w:trPr>
          <w:trHeight w:val="390"/>
        </w:trPr>
        <w:tc>
          <w:tcPr>
            <w:tcW w:w="2440" w:type="dxa"/>
            <w:tcBorders>
              <w:top w:val="nil"/>
              <w:left w:val="single" w:sz="4" w:space="0" w:color="000000"/>
              <w:bottom w:val="nil"/>
              <w:right w:val="single" w:sz="4" w:space="0" w:color="000000"/>
            </w:tcBorders>
            <w:shd w:val="clear" w:color="auto" w:fill="FDE9D9"/>
            <w:noWrap/>
            <w:vAlign w:val="center"/>
          </w:tcPr>
          <w:p w:rsidR="00AD6852" w:rsidRPr="00363B61" w:rsidRDefault="00363B61">
            <w:pPr>
              <w:jc w:val="left"/>
              <w:rPr>
                <w:rStyle w:val="NormalCharacter"/>
                <w:rFonts w:ascii="宋体" w:hAnsi="宋体" w:cs="Arial"/>
                <w:b/>
                <w:bCs/>
                <w:kern w:val="0"/>
                <w:sz w:val="20"/>
                <w:szCs w:val="20"/>
              </w:rPr>
            </w:pPr>
            <w:r w:rsidRPr="00363B61">
              <w:rPr>
                <w:rStyle w:val="NormalCharacter"/>
                <w:rFonts w:ascii="宋体" w:hAnsi="宋体" w:cs="Arial"/>
                <w:b/>
                <w:bCs/>
                <w:kern w:val="0"/>
                <w:sz w:val="20"/>
                <w:szCs w:val="20"/>
              </w:rPr>
              <w:t>固定资产原值总计（</w:t>
            </w:r>
            <w:r w:rsidRPr="00363B61">
              <w:rPr>
                <w:rStyle w:val="NormalCharacter"/>
                <w:rFonts w:ascii="宋体" w:hAnsi="宋体" w:cs="Arial"/>
                <w:b/>
                <w:bCs/>
                <w:kern w:val="0"/>
                <w:sz w:val="20"/>
                <w:szCs w:val="20"/>
              </w:rPr>
              <w:t>D</w:t>
            </w:r>
            <w:r w:rsidRPr="00363B61">
              <w:rPr>
                <w:rStyle w:val="NormalCharacter"/>
                <w:rFonts w:ascii="宋体" w:hAnsi="宋体" w:cs="Arial"/>
                <w:b/>
                <w:bCs/>
                <w:kern w:val="0"/>
                <w:sz w:val="20"/>
                <w:szCs w:val="20"/>
              </w:rPr>
              <w:t>）</w:t>
            </w:r>
          </w:p>
        </w:tc>
        <w:tc>
          <w:tcPr>
            <w:tcW w:w="2380" w:type="dxa"/>
            <w:tcBorders>
              <w:top w:val="nil"/>
              <w:left w:val="nil"/>
              <w:bottom w:val="nil"/>
              <w:right w:val="single" w:sz="4" w:space="0" w:color="000000"/>
            </w:tcBorders>
            <w:shd w:val="clear" w:color="auto" w:fill="FDE9D9"/>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hint="eastAsia"/>
                <w:kern w:val="0"/>
                <w:sz w:val="20"/>
                <w:szCs w:val="20"/>
              </w:rPr>
              <w:t>8438902.11</w:t>
            </w:r>
          </w:p>
        </w:tc>
        <w:tc>
          <w:tcPr>
            <w:tcW w:w="2380" w:type="dxa"/>
            <w:tcBorders>
              <w:top w:val="nil"/>
              <w:left w:val="nil"/>
              <w:bottom w:val="nil"/>
              <w:right w:val="single" w:sz="4" w:space="0" w:color="000000"/>
            </w:tcBorders>
            <w:shd w:val="clear" w:color="auto" w:fill="FDE9D9"/>
            <w:noWrap/>
            <w:vAlign w:val="center"/>
          </w:tcPr>
          <w:p w:rsidR="00AD6852" w:rsidRPr="00363B61" w:rsidRDefault="00363B61">
            <w:pPr>
              <w:jc w:val="center"/>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hint="eastAsia"/>
                <w:kern w:val="0"/>
                <w:sz w:val="20"/>
                <w:szCs w:val="20"/>
              </w:rPr>
              <w:t>8438902.11</w:t>
            </w:r>
          </w:p>
        </w:tc>
        <w:tc>
          <w:tcPr>
            <w:tcW w:w="2380" w:type="dxa"/>
            <w:tcBorders>
              <w:top w:val="nil"/>
              <w:left w:val="nil"/>
              <w:bottom w:val="nil"/>
              <w:right w:val="single" w:sz="4" w:space="0" w:color="000000"/>
            </w:tcBorders>
            <w:shd w:val="clear" w:color="auto" w:fill="FDE9D9"/>
            <w:noWrap/>
            <w:vAlign w:val="center"/>
          </w:tcPr>
          <w:p w:rsidR="00AD6852" w:rsidRPr="00363B61" w:rsidRDefault="00363B61">
            <w:pPr>
              <w:jc w:val="left"/>
              <w:rPr>
                <w:rStyle w:val="NormalCharacter"/>
                <w:rFonts w:ascii="Arial" w:hAnsi="Arial"/>
                <w:kern w:val="0"/>
                <w:sz w:val="20"/>
                <w:szCs w:val="20"/>
              </w:rPr>
            </w:pPr>
            <w:r w:rsidRPr="00363B61">
              <w:rPr>
                <w:rStyle w:val="NormalCharacter"/>
                <w:rFonts w:ascii="Arial" w:hAnsi="Arial"/>
                <w:kern w:val="0"/>
                <w:sz w:val="20"/>
                <w:szCs w:val="20"/>
              </w:rPr>
              <w:t xml:space="preserve">　</w:t>
            </w:r>
            <w:r w:rsidRPr="00363B61">
              <w:rPr>
                <w:rStyle w:val="NormalCharacter"/>
                <w:rFonts w:ascii="Arial" w:hAnsi="Arial"/>
                <w:kern w:val="0"/>
                <w:sz w:val="20"/>
                <w:szCs w:val="20"/>
              </w:rPr>
              <w:t>0</w:t>
            </w:r>
          </w:p>
        </w:tc>
      </w:tr>
      <w:tr w:rsidR="00AD6852" w:rsidRPr="00363B61">
        <w:trPr>
          <w:trHeight w:val="660"/>
        </w:trPr>
        <w:tc>
          <w:tcPr>
            <w:tcW w:w="9580" w:type="dxa"/>
            <w:gridSpan w:val="4"/>
            <w:tcBorders>
              <w:top w:val="single" w:sz="4" w:space="0" w:color="000000"/>
              <w:left w:val="single" w:sz="4" w:space="0" w:color="000000"/>
              <w:bottom w:val="nil"/>
              <w:right w:val="single" w:sz="4" w:space="0" w:color="000000"/>
            </w:tcBorders>
            <w:vAlign w:val="center"/>
          </w:tcPr>
          <w:p w:rsidR="00AD6852" w:rsidRPr="00363B61" w:rsidRDefault="00363B61">
            <w:pPr>
              <w:jc w:val="left"/>
              <w:rPr>
                <w:rStyle w:val="NormalCharacter"/>
                <w:rFonts w:ascii="宋体" w:hAnsi="宋体" w:cs="Arial"/>
                <w:b/>
                <w:bCs/>
                <w:kern w:val="0"/>
                <w:sz w:val="20"/>
                <w:szCs w:val="20"/>
              </w:rPr>
            </w:pPr>
            <w:r w:rsidRPr="00363B61">
              <w:rPr>
                <w:rStyle w:val="NormalCharacter"/>
                <w:rFonts w:ascii="宋体" w:hAnsi="宋体" w:cs="Arial"/>
                <w:b/>
                <w:bCs/>
                <w:kern w:val="0"/>
                <w:sz w:val="20"/>
                <w:szCs w:val="20"/>
              </w:rPr>
              <w:t>备注：</w:t>
            </w:r>
            <w:r w:rsidRPr="00363B61">
              <w:rPr>
                <w:rStyle w:val="NormalCharacter"/>
                <w:rFonts w:ascii="宋体" w:hAnsi="宋体" w:cs="Arial"/>
                <w:b/>
                <w:bCs/>
                <w:kern w:val="0"/>
                <w:sz w:val="20"/>
                <w:szCs w:val="20"/>
              </w:rPr>
              <w:t>1</w:t>
            </w:r>
            <w:r w:rsidRPr="00363B61">
              <w:rPr>
                <w:rStyle w:val="NormalCharacter"/>
                <w:rFonts w:ascii="宋体" w:hAnsi="宋体" w:cs="Arial"/>
                <w:b/>
                <w:bCs/>
                <w:kern w:val="0"/>
                <w:sz w:val="20"/>
                <w:szCs w:val="20"/>
              </w:rPr>
              <w:t>、固定资产总计（原值）应与</w:t>
            </w:r>
            <w:r w:rsidRPr="00363B61">
              <w:rPr>
                <w:rStyle w:val="NormalCharacter"/>
                <w:rFonts w:ascii="宋体" w:hAnsi="宋体" w:cs="Arial"/>
                <w:b/>
                <w:bCs/>
                <w:kern w:val="0"/>
                <w:sz w:val="20"/>
                <w:szCs w:val="20"/>
              </w:rPr>
              <w:t>2019</w:t>
            </w:r>
            <w:r w:rsidRPr="00363B61">
              <w:rPr>
                <w:rStyle w:val="NormalCharacter"/>
                <w:rFonts w:ascii="宋体" w:hAnsi="宋体" w:cs="Arial"/>
                <w:b/>
                <w:bCs/>
                <w:kern w:val="0"/>
                <w:sz w:val="20"/>
                <w:szCs w:val="20"/>
              </w:rPr>
              <w:t>年度决算</w:t>
            </w:r>
            <w:r w:rsidRPr="00363B61">
              <w:rPr>
                <w:rStyle w:val="NormalCharacter"/>
                <w:rFonts w:ascii="宋体" w:hAnsi="宋体" w:cs="Arial"/>
                <w:b/>
                <w:bCs/>
                <w:kern w:val="0"/>
                <w:sz w:val="20"/>
                <w:szCs w:val="20"/>
              </w:rPr>
              <w:t>CS08</w:t>
            </w:r>
            <w:r w:rsidRPr="00363B61">
              <w:rPr>
                <w:rStyle w:val="NormalCharacter"/>
                <w:rFonts w:ascii="宋体" w:hAnsi="宋体" w:cs="Arial"/>
                <w:b/>
                <w:bCs/>
                <w:kern w:val="0"/>
                <w:sz w:val="20"/>
                <w:szCs w:val="20"/>
              </w:rPr>
              <w:t>表资产负债简表中数据一致；车辆资产（原值）和房屋资产（原值）应与</w:t>
            </w:r>
            <w:r w:rsidRPr="00363B61">
              <w:rPr>
                <w:rStyle w:val="NormalCharacter"/>
                <w:rFonts w:ascii="宋体" w:hAnsi="宋体" w:cs="Arial"/>
                <w:b/>
                <w:bCs/>
                <w:kern w:val="0"/>
                <w:sz w:val="20"/>
                <w:szCs w:val="20"/>
              </w:rPr>
              <w:t>2019</w:t>
            </w:r>
            <w:r w:rsidRPr="00363B61">
              <w:rPr>
                <w:rStyle w:val="NormalCharacter"/>
                <w:rFonts w:ascii="宋体" w:hAnsi="宋体" w:cs="Arial"/>
                <w:b/>
                <w:bCs/>
                <w:kern w:val="0"/>
                <w:sz w:val="20"/>
                <w:szCs w:val="20"/>
              </w:rPr>
              <w:t>年度决算</w:t>
            </w:r>
            <w:r w:rsidRPr="00363B61">
              <w:rPr>
                <w:rStyle w:val="NormalCharacter"/>
                <w:rFonts w:ascii="宋体" w:hAnsi="宋体" w:cs="Arial"/>
                <w:b/>
                <w:bCs/>
                <w:kern w:val="0"/>
                <w:sz w:val="20"/>
                <w:szCs w:val="20"/>
              </w:rPr>
              <w:t>F01</w:t>
            </w:r>
            <w:r w:rsidRPr="00363B61">
              <w:rPr>
                <w:rStyle w:val="NormalCharacter"/>
                <w:rFonts w:ascii="宋体" w:hAnsi="宋体" w:cs="Arial"/>
                <w:b/>
                <w:bCs/>
                <w:kern w:val="0"/>
                <w:sz w:val="20"/>
                <w:szCs w:val="20"/>
              </w:rPr>
              <w:t>表预算支出相关信息表中数据一致。</w:t>
            </w:r>
          </w:p>
        </w:tc>
      </w:tr>
      <w:tr w:rsidR="00AD6852" w:rsidRPr="00363B61">
        <w:trPr>
          <w:trHeight w:val="510"/>
        </w:trPr>
        <w:tc>
          <w:tcPr>
            <w:tcW w:w="9580" w:type="dxa"/>
            <w:gridSpan w:val="4"/>
            <w:tcBorders>
              <w:top w:val="nil"/>
              <w:left w:val="single" w:sz="4" w:space="0" w:color="000000"/>
              <w:bottom w:val="single" w:sz="4" w:space="0" w:color="000000"/>
              <w:right w:val="single" w:sz="4" w:space="0" w:color="000000"/>
            </w:tcBorders>
            <w:noWrap/>
            <w:vAlign w:val="center"/>
          </w:tcPr>
          <w:p w:rsidR="00AD6852" w:rsidRPr="00363B61" w:rsidRDefault="00363B61">
            <w:pPr>
              <w:jc w:val="left"/>
              <w:rPr>
                <w:rStyle w:val="NormalCharacter"/>
                <w:rFonts w:ascii="Arial" w:hAnsi="Arial" w:cs="Arial"/>
                <w:b/>
                <w:bCs/>
                <w:kern w:val="0"/>
                <w:sz w:val="20"/>
                <w:szCs w:val="20"/>
              </w:rPr>
            </w:pPr>
            <w:r w:rsidRPr="00363B61">
              <w:rPr>
                <w:rStyle w:val="NormalCharacter"/>
                <w:rFonts w:ascii="Arial" w:hAnsi="Arial" w:cs="Arial"/>
                <w:b/>
                <w:bCs/>
                <w:kern w:val="0"/>
                <w:sz w:val="20"/>
                <w:szCs w:val="20"/>
              </w:rPr>
              <w:t xml:space="preserve">      2</w:t>
            </w:r>
            <w:r w:rsidRPr="00363B61">
              <w:rPr>
                <w:rStyle w:val="NormalCharacter"/>
                <w:rFonts w:ascii="宋体" w:hAnsi="宋体" w:cs="Arial"/>
                <w:b/>
                <w:bCs/>
                <w:kern w:val="0"/>
                <w:sz w:val="20"/>
                <w:szCs w:val="20"/>
              </w:rPr>
              <w:t>、</w:t>
            </w:r>
            <w:r w:rsidRPr="00363B61">
              <w:rPr>
                <w:rStyle w:val="NormalCharacter"/>
                <w:rFonts w:ascii="Arial" w:hAnsi="Arial" w:cs="Arial"/>
                <w:b/>
                <w:bCs/>
                <w:kern w:val="0"/>
                <w:sz w:val="20"/>
                <w:szCs w:val="20"/>
              </w:rPr>
              <w:t>D=A+B+C</w:t>
            </w:r>
          </w:p>
        </w:tc>
      </w:tr>
    </w:tbl>
    <w:p w:rsidR="00AD6852" w:rsidRPr="00363B61" w:rsidRDefault="00AD6852">
      <w:pPr>
        <w:ind w:firstLine="636"/>
        <w:rPr>
          <w:rStyle w:val="NormalCharacter"/>
          <w:rFonts w:ascii="仿宋_GB2312" w:eastAsia="仿宋_GB2312" w:hAnsi="楷体"/>
          <w:b/>
          <w:sz w:val="32"/>
          <w:szCs w:val="32"/>
        </w:rPr>
      </w:pPr>
    </w:p>
    <w:p w:rsidR="00AD6852" w:rsidRPr="00363B61" w:rsidRDefault="00363B61">
      <w:pPr>
        <w:ind w:firstLine="636"/>
        <w:rPr>
          <w:rStyle w:val="NormalCharacter"/>
          <w:rFonts w:ascii="仿宋" w:eastAsia="仿宋" w:hAnsi="仿宋"/>
          <w:sz w:val="32"/>
          <w:szCs w:val="32"/>
        </w:rPr>
      </w:pPr>
      <w:r w:rsidRPr="00363B61">
        <w:rPr>
          <w:rStyle w:val="NormalCharacter"/>
          <w:rFonts w:ascii="仿宋_GB2312" w:eastAsia="仿宋_GB2312" w:hAnsi="楷体"/>
          <w:sz w:val="32"/>
          <w:szCs w:val="32"/>
        </w:rPr>
        <w:lastRenderedPageBreak/>
        <w:t>我单位</w:t>
      </w:r>
      <w:r w:rsidRPr="00363B61">
        <w:rPr>
          <w:rStyle w:val="NormalCharacter"/>
          <w:rFonts w:ascii="仿宋_GB2312" w:eastAsia="仿宋_GB2312" w:hAnsi="楷体"/>
          <w:sz w:val="32"/>
          <w:szCs w:val="32"/>
        </w:rPr>
        <w:t>2019</w:t>
      </w:r>
      <w:r w:rsidRPr="00363B61">
        <w:rPr>
          <w:rStyle w:val="NormalCharacter"/>
          <w:rFonts w:ascii="仿宋_GB2312" w:eastAsia="仿宋_GB2312" w:hAnsi="楷体"/>
          <w:sz w:val="32"/>
          <w:szCs w:val="32"/>
        </w:rPr>
        <w:t>年度固定资产总额为</w:t>
      </w:r>
      <w:r w:rsidRPr="00363B61">
        <w:rPr>
          <w:rStyle w:val="NormalCharacter"/>
          <w:rFonts w:ascii="Arial" w:hAnsi="Arial"/>
          <w:kern w:val="0"/>
          <w:sz w:val="20"/>
          <w:szCs w:val="20"/>
        </w:rPr>
        <w:t xml:space="preserve">　</w:t>
      </w:r>
      <w:r w:rsidRPr="00363B61">
        <w:rPr>
          <w:rStyle w:val="NormalCharacter"/>
          <w:rFonts w:ascii="仿宋_GB2312" w:eastAsia="仿宋_GB2312" w:hAnsi="仿宋_GB2312" w:cs="仿宋_GB2312" w:hint="eastAsia"/>
          <w:kern w:val="0"/>
          <w:sz w:val="32"/>
          <w:szCs w:val="32"/>
        </w:rPr>
        <w:t>8438902.11</w:t>
      </w:r>
      <w:r w:rsidRPr="00363B61">
        <w:rPr>
          <w:rStyle w:val="NormalCharacter"/>
          <w:rFonts w:ascii="仿宋_GB2312" w:hAnsi="仿宋"/>
          <w:sz w:val="32"/>
          <w:szCs w:val="32"/>
        </w:rPr>
        <w:t>元，其中车辆资产为</w:t>
      </w:r>
      <w:r w:rsidRPr="00363B61">
        <w:rPr>
          <w:rStyle w:val="NormalCharacter"/>
          <w:rFonts w:ascii="仿宋_GB2312" w:hAnsi="仿宋"/>
          <w:sz w:val="32"/>
          <w:szCs w:val="32"/>
        </w:rPr>
        <w:t>0</w:t>
      </w:r>
      <w:r w:rsidRPr="00363B61">
        <w:rPr>
          <w:rStyle w:val="NormalCharacter"/>
          <w:rFonts w:ascii="仿宋_GB2312" w:hAnsi="仿宋"/>
          <w:sz w:val="32"/>
          <w:szCs w:val="32"/>
        </w:rPr>
        <w:t>元，</w:t>
      </w:r>
      <w:r w:rsidRPr="00363B61">
        <w:rPr>
          <w:rStyle w:val="NormalCharacter"/>
          <w:rFonts w:ascii="仿宋_GB2312" w:eastAsia="仿宋_GB2312" w:hAnsi="楷体"/>
          <w:sz w:val="32"/>
          <w:szCs w:val="32"/>
        </w:rPr>
        <w:t>比上年（增加</w:t>
      </w:r>
      <w:r w:rsidRPr="00363B61">
        <w:rPr>
          <w:rStyle w:val="NormalCharacter"/>
          <w:rFonts w:ascii="仿宋_GB2312" w:eastAsia="仿宋_GB2312" w:hAnsi="楷体"/>
          <w:sz w:val="32"/>
          <w:szCs w:val="32"/>
        </w:rPr>
        <w:t>/</w:t>
      </w:r>
      <w:r w:rsidRPr="00363B61">
        <w:rPr>
          <w:rStyle w:val="NormalCharacter"/>
          <w:rFonts w:ascii="仿宋_GB2312" w:eastAsia="仿宋_GB2312" w:hAnsi="楷体"/>
          <w:sz w:val="32"/>
          <w:szCs w:val="32"/>
        </w:rPr>
        <w:t>减少</w:t>
      </w:r>
      <w:bookmarkStart w:id="0" w:name="_GoBack"/>
      <w:bookmarkEnd w:id="0"/>
      <w:r w:rsidRPr="00363B61">
        <w:rPr>
          <w:rStyle w:val="NormalCharacter"/>
          <w:rFonts w:ascii="仿宋_GB2312" w:eastAsia="仿宋_GB2312" w:hAnsi="楷体"/>
          <w:sz w:val="32"/>
          <w:szCs w:val="32"/>
        </w:rPr>
        <w:t>）</w:t>
      </w:r>
      <w:r w:rsidRPr="00363B61">
        <w:rPr>
          <w:rStyle w:val="NormalCharacter"/>
          <w:rFonts w:ascii="仿宋_GB2312" w:eastAsia="仿宋_GB2312" w:hAnsi="楷体"/>
          <w:sz w:val="32"/>
          <w:szCs w:val="32"/>
        </w:rPr>
        <w:t>0</w:t>
      </w:r>
      <w:r w:rsidRPr="00363B61">
        <w:rPr>
          <w:rStyle w:val="NormalCharacter"/>
          <w:rFonts w:ascii="仿宋_GB2312" w:eastAsia="仿宋_GB2312" w:hAnsi="楷体"/>
          <w:sz w:val="32"/>
          <w:szCs w:val="32"/>
        </w:rPr>
        <w:t>元，</w:t>
      </w:r>
      <w:r w:rsidRPr="00363B61">
        <w:rPr>
          <w:rStyle w:val="NormalCharacter"/>
          <w:rFonts w:ascii="仿宋_GB2312" w:eastAsia="仿宋_GB2312" w:hAnsi="楷体"/>
          <w:sz w:val="32"/>
          <w:szCs w:val="32"/>
        </w:rPr>
        <w:t>比上年（增加</w:t>
      </w:r>
      <w:r w:rsidRPr="00363B61">
        <w:rPr>
          <w:rStyle w:val="NormalCharacter"/>
          <w:rFonts w:ascii="仿宋_GB2312" w:eastAsia="仿宋_GB2312" w:hAnsi="楷体"/>
          <w:sz w:val="32"/>
          <w:szCs w:val="32"/>
        </w:rPr>
        <w:t>/</w:t>
      </w:r>
      <w:r w:rsidRPr="00363B61">
        <w:rPr>
          <w:rStyle w:val="NormalCharacter"/>
          <w:rFonts w:ascii="仿宋_GB2312" w:eastAsia="仿宋_GB2312" w:hAnsi="楷体"/>
          <w:sz w:val="32"/>
          <w:szCs w:val="32"/>
        </w:rPr>
        <w:t>减少）原因</w:t>
      </w:r>
      <w:r w:rsidRPr="00363B61">
        <w:rPr>
          <w:rStyle w:val="NormalCharacter"/>
          <w:rFonts w:ascii="仿宋_GB2312" w:eastAsia="仿宋_GB2312" w:hAnsi="楷体"/>
          <w:sz w:val="32"/>
          <w:szCs w:val="32"/>
        </w:rPr>
        <w:t>；</w:t>
      </w:r>
      <w:r w:rsidRPr="00363B61">
        <w:rPr>
          <w:rStyle w:val="NormalCharacter"/>
          <w:rFonts w:ascii="仿宋_GB2312" w:hAnsi="仿宋"/>
          <w:sz w:val="32"/>
          <w:szCs w:val="32"/>
        </w:rPr>
        <w:t>房屋资产为</w:t>
      </w:r>
      <w:r w:rsidRPr="00363B61">
        <w:rPr>
          <w:rStyle w:val="NormalCharacter"/>
          <w:rFonts w:ascii="仿宋_GB2312" w:hAnsi="仿宋"/>
          <w:sz w:val="32"/>
          <w:szCs w:val="32"/>
        </w:rPr>
        <w:t>0</w:t>
      </w:r>
      <w:r w:rsidRPr="00363B61">
        <w:rPr>
          <w:rStyle w:val="NormalCharacter"/>
          <w:rFonts w:ascii="仿宋_GB2312" w:hAnsi="仿宋"/>
          <w:sz w:val="32"/>
          <w:szCs w:val="32"/>
        </w:rPr>
        <w:t>元，</w:t>
      </w:r>
      <w:r w:rsidRPr="00363B61">
        <w:rPr>
          <w:rStyle w:val="NormalCharacter"/>
          <w:rFonts w:ascii="仿宋_GB2312" w:eastAsia="仿宋_GB2312" w:hAnsi="楷体"/>
          <w:sz w:val="32"/>
          <w:szCs w:val="32"/>
        </w:rPr>
        <w:t>比上年（增加</w:t>
      </w:r>
      <w:r w:rsidRPr="00363B61">
        <w:rPr>
          <w:rStyle w:val="NormalCharacter"/>
          <w:rFonts w:ascii="仿宋_GB2312" w:eastAsia="仿宋_GB2312" w:hAnsi="楷体"/>
          <w:sz w:val="32"/>
          <w:szCs w:val="32"/>
        </w:rPr>
        <w:t>/</w:t>
      </w:r>
      <w:r w:rsidRPr="00363B61">
        <w:rPr>
          <w:rStyle w:val="NormalCharacter"/>
          <w:rFonts w:ascii="仿宋_GB2312" w:eastAsia="仿宋_GB2312" w:hAnsi="楷体"/>
          <w:sz w:val="32"/>
          <w:szCs w:val="32"/>
        </w:rPr>
        <w:t>减少）</w:t>
      </w:r>
      <w:r w:rsidRPr="00363B61">
        <w:rPr>
          <w:rStyle w:val="NormalCharacter"/>
          <w:rFonts w:ascii="仿宋_GB2312" w:eastAsia="仿宋_GB2312" w:hAnsi="楷体"/>
          <w:sz w:val="32"/>
          <w:szCs w:val="32"/>
        </w:rPr>
        <w:t>0</w:t>
      </w:r>
      <w:r w:rsidRPr="00363B61">
        <w:rPr>
          <w:rStyle w:val="NormalCharacter"/>
          <w:rFonts w:ascii="仿宋_GB2312" w:eastAsia="仿宋_GB2312" w:hAnsi="楷体"/>
          <w:sz w:val="32"/>
          <w:szCs w:val="32"/>
        </w:rPr>
        <w:t>元，</w:t>
      </w:r>
      <w:r w:rsidRPr="00363B61">
        <w:rPr>
          <w:rStyle w:val="NormalCharacter"/>
          <w:rFonts w:ascii="仿宋_GB2312" w:eastAsia="仿宋_GB2312" w:hAnsi="楷体"/>
          <w:sz w:val="32"/>
          <w:szCs w:val="32"/>
        </w:rPr>
        <w:t>比上年（增加</w:t>
      </w:r>
      <w:r w:rsidRPr="00363B61">
        <w:rPr>
          <w:rStyle w:val="NormalCharacter"/>
          <w:rFonts w:ascii="仿宋_GB2312" w:eastAsia="仿宋_GB2312" w:hAnsi="楷体"/>
          <w:sz w:val="32"/>
          <w:szCs w:val="32"/>
        </w:rPr>
        <w:t>/</w:t>
      </w:r>
      <w:r w:rsidRPr="00363B61">
        <w:rPr>
          <w:rStyle w:val="NormalCharacter"/>
          <w:rFonts w:ascii="仿宋_GB2312" w:eastAsia="仿宋_GB2312" w:hAnsi="楷体"/>
          <w:sz w:val="32"/>
          <w:szCs w:val="32"/>
        </w:rPr>
        <w:t>减少）原因</w:t>
      </w:r>
      <w:r w:rsidRPr="00363B61">
        <w:rPr>
          <w:rStyle w:val="NormalCharacter"/>
          <w:rFonts w:ascii="仿宋_GB2312" w:eastAsia="仿宋_GB2312" w:hAnsi="楷体"/>
          <w:sz w:val="32"/>
          <w:szCs w:val="32"/>
        </w:rPr>
        <w:t xml:space="preserve"> </w:t>
      </w:r>
      <w:r w:rsidRPr="00363B61">
        <w:rPr>
          <w:rStyle w:val="NormalCharacter"/>
          <w:rFonts w:ascii="仿宋_GB2312" w:eastAsia="仿宋_GB2312" w:hAnsi="楷体"/>
          <w:sz w:val="32"/>
          <w:szCs w:val="32"/>
        </w:rPr>
        <w:t>；其他固定资产比上年（增加）</w:t>
      </w:r>
      <w:r w:rsidRPr="00363B61">
        <w:rPr>
          <w:rStyle w:val="NormalCharacter"/>
          <w:rFonts w:ascii="仿宋_GB2312" w:eastAsia="仿宋_GB2312" w:hAnsi="楷体"/>
          <w:sz w:val="32"/>
          <w:szCs w:val="32"/>
        </w:rPr>
        <w:t>0</w:t>
      </w:r>
      <w:r w:rsidRPr="00363B61">
        <w:rPr>
          <w:rStyle w:val="NormalCharacter"/>
          <w:rFonts w:ascii="仿宋_GB2312" w:eastAsia="仿宋_GB2312" w:hAnsi="楷体"/>
          <w:sz w:val="32"/>
          <w:szCs w:val="32"/>
        </w:rPr>
        <w:t>元。</w:t>
      </w:r>
    </w:p>
    <w:p w:rsidR="00AD6852" w:rsidRPr="00363B61" w:rsidRDefault="00363B61">
      <w:pPr>
        <w:ind w:firstLine="636"/>
        <w:rPr>
          <w:rStyle w:val="NormalCharacter"/>
          <w:rFonts w:ascii="仿宋_GB2312" w:eastAsia="仿宋_GB2312" w:hAnsi="楷体"/>
          <w:b/>
          <w:sz w:val="32"/>
          <w:szCs w:val="32"/>
        </w:rPr>
      </w:pPr>
      <w:r w:rsidRPr="00363B61">
        <w:rPr>
          <w:rStyle w:val="NormalCharacter"/>
          <w:rFonts w:ascii="仿宋_GB2312" w:eastAsia="仿宋_GB2312" w:hAnsi="楷体"/>
          <w:b/>
          <w:sz w:val="32"/>
          <w:szCs w:val="32"/>
        </w:rPr>
        <w:t>七、其他说明（各单位可根据本单位实际情况进行说明）</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（一）政府购买服务情况说明</w:t>
      </w:r>
      <w:r w:rsidRPr="00363B61">
        <w:rPr>
          <w:rStyle w:val="NormalCharacter"/>
          <w:rFonts w:ascii="仿宋_GB2312" w:eastAsia="仿宋_GB2312" w:hAnsi="仿宋"/>
          <w:sz w:val="28"/>
          <w:szCs w:val="28"/>
        </w:rPr>
        <w:t>（比如单位各类软件服务、财务服务、物业保洁服务、保安服务、劳务派遣服务等）</w:t>
      </w:r>
      <w:r w:rsidRPr="00363B61">
        <w:rPr>
          <w:rStyle w:val="NormalCharacter"/>
          <w:rFonts w:ascii="仿宋_GB2312" w:eastAsia="仿宋_GB2312" w:hAnsi="仿宋"/>
          <w:sz w:val="32"/>
          <w:szCs w:val="32"/>
        </w:rPr>
        <w:t>（</w:t>
      </w:r>
      <w:r w:rsidRPr="00363B61">
        <w:rPr>
          <w:rStyle w:val="NormalCharacter"/>
          <w:rFonts w:ascii="仿宋_GB2312" w:eastAsia="仿宋_GB2312" w:hAnsi="黑体"/>
          <w:sz w:val="32"/>
          <w:szCs w:val="32"/>
        </w:rPr>
        <w:t>注：无</w:t>
      </w:r>
      <w:r w:rsidRPr="00363B61">
        <w:rPr>
          <w:rStyle w:val="NormalCharacter"/>
          <w:rFonts w:ascii="仿宋_GB2312" w:eastAsia="仿宋_GB2312" w:hAnsi="仿宋"/>
          <w:sz w:val="32"/>
          <w:szCs w:val="32"/>
        </w:rPr>
        <w:t>政府购买服务情况</w:t>
      </w:r>
      <w:r w:rsidRPr="00363B61">
        <w:rPr>
          <w:rStyle w:val="NormalCharacter"/>
          <w:rFonts w:ascii="仿宋_GB2312" w:eastAsia="仿宋_GB2312" w:hAnsi="黑体"/>
          <w:sz w:val="32"/>
          <w:szCs w:val="32"/>
        </w:rPr>
        <w:t>的部门，必须说明本部门没有政府采购情况。</w:t>
      </w:r>
      <w:r w:rsidRPr="00363B61">
        <w:rPr>
          <w:rStyle w:val="NormalCharacter"/>
          <w:rFonts w:ascii="仿宋_GB2312" w:eastAsia="仿宋_GB2312" w:hAnsi="仿宋"/>
          <w:sz w:val="32"/>
          <w:szCs w:val="32"/>
        </w:rPr>
        <w:t>）本单位采购财务软件</w:t>
      </w:r>
      <w:r w:rsidRPr="00363B61">
        <w:rPr>
          <w:rStyle w:val="NormalCharacter"/>
          <w:rFonts w:ascii="仿宋_GB2312" w:eastAsia="仿宋_GB2312" w:hAnsi="仿宋"/>
          <w:sz w:val="32"/>
          <w:szCs w:val="32"/>
        </w:rPr>
        <w:t>3500</w:t>
      </w:r>
      <w:r w:rsidRPr="00363B61">
        <w:rPr>
          <w:rStyle w:val="NormalCharacter"/>
          <w:rFonts w:ascii="仿宋_GB2312" w:eastAsia="仿宋_GB2312" w:hAnsi="仿宋"/>
          <w:sz w:val="32"/>
          <w:szCs w:val="32"/>
        </w:rPr>
        <w:t>元，服务费用</w:t>
      </w:r>
      <w:r w:rsidRPr="00363B61">
        <w:rPr>
          <w:rStyle w:val="NormalCharacter"/>
          <w:rFonts w:ascii="仿宋_GB2312" w:eastAsia="仿宋_GB2312" w:hAnsi="仿宋"/>
          <w:sz w:val="32"/>
          <w:szCs w:val="32"/>
        </w:rPr>
        <w:t>1500</w:t>
      </w:r>
      <w:r w:rsidRPr="00363B61">
        <w:rPr>
          <w:rStyle w:val="NormalCharacter"/>
          <w:rFonts w:ascii="仿宋_GB2312" w:eastAsia="仿宋_GB2312" w:hAnsi="仿宋"/>
          <w:sz w:val="32"/>
          <w:szCs w:val="32"/>
        </w:rPr>
        <w:t>元。</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（二）</w:t>
      </w:r>
      <w:r w:rsidRPr="00363B61">
        <w:rPr>
          <w:rStyle w:val="NormalCharacter"/>
          <w:rFonts w:ascii="仿宋_GB2312" w:eastAsia="仿宋_GB2312" w:hAnsi="仿宋"/>
          <w:sz w:val="32"/>
          <w:szCs w:val="32"/>
        </w:rPr>
        <w:t xml:space="preserve"> </w:t>
      </w:r>
      <w:r w:rsidRPr="00363B61">
        <w:rPr>
          <w:rStyle w:val="NormalCharacter"/>
          <w:rFonts w:ascii="仿宋_GB2312" w:eastAsia="仿宋_GB2312" w:hAnsi="仿宋"/>
          <w:sz w:val="32"/>
          <w:szCs w:val="32"/>
        </w:rPr>
        <w:t>单位往来款情况</w:t>
      </w:r>
      <w:r w:rsidRPr="00363B61">
        <w:rPr>
          <w:rStyle w:val="NormalCharacter"/>
          <w:rFonts w:ascii="仿宋_GB2312" w:eastAsia="仿宋_GB2312" w:hAnsi="楷体"/>
          <w:b/>
          <w:sz w:val="32"/>
          <w:szCs w:val="32"/>
        </w:rPr>
        <w:t>（参照决算</w:t>
      </w:r>
      <w:r w:rsidRPr="00363B61">
        <w:rPr>
          <w:rStyle w:val="NormalCharacter"/>
          <w:rFonts w:ascii="仿宋_GB2312" w:eastAsia="仿宋_GB2312" w:hAnsi="楷体"/>
          <w:b/>
          <w:sz w:val="32"/>
          <w:szCs w:val="32"/>
        </w:rPr>
        <w:t>CS08</w:t>
      </w:r>
      <w:r w:rsidRPr="00363B61">
        <w:rPr>
          <w:rStyle w:val="NormalCharacter"/>
          <w:rFonts w:ascii="仿宋_GB2312" w:eastAsia="仿宋_GB2312" w:hAnsi="楷体"/>
          <w:b/>
          <w:sz w:val="32"/>
          <w:szCs w:val="32"/>
        </w:rPr>
        <w:t>表资产负债简表）</w:t>
      </w:r>
      <w:r w:rsidRPr="00363B61">
        <w:rPr>
          <w:rStyle w:val="NormalCharacter"/>
          <w:rFonts w:ascii="仿宋_GB2312" w:eastAsia="仿宋_GB2312" w:hAnsi="仿宋"/>
          <w:sz w:val="32"/>
          <w:szCs w:val="32"/>
        </w:rPr>
        <w:t>（</w:t>
      </w:r>
      <w:r w:rsidRPr="00363B61">
        <w:rPr>
          <w:rStyle w:val="NormalCharacter"/>
          <w:rFonts w:ascii="仿宋_GB2312" w:eastAsia="仿宋_GB2312" w:hAnsi="黑体"/>
          <w:sz w:val="32"/>
          <w:szCs w:val="32"/>
        </w:rPr>
        <w:t>注：无</w:t>
      </w:r>
      <w:r w:rsidRPr="00363B61">
        <w:rPr>
          <w:rStyle w:val="NormalCharacter"/>
          <w:rFonts w:ascii="仿宋_GB2312" w:eastAsia="仿宋_GB2312" w:hAnsi="仿宋"/>
          <w:sz w:val="32"/>
          <w:szCs w:val="32"/>
        </w:rPr>
        <w:t>单位往来款情况</w:t>
      </w:r>
      <w:r w:rsidRPr="00363B61">
        <w:rPr>
          <w:rStyle w:val="NormalCharacter"/>
          <w:rFonts w:ascii="仿宋_GB2312" w:eastAsia="仿宋_GB2312" w:hAnsi="黑体"/>
          <w:sz w:val="32"/>
          <w:szCs w:val="32"/>
        </w:rPr>
        <w:t>的部门，必须说明本部门没有政府采购情况。</w:t>
      </w:r>
      <w:r w:rsidRPr="00363B61">
        <w:rPr>
          <w:rStyle w:val="NormalCharacter"/>
          <w:rFonts w:ascii="仿宋_GB2312" w:eastAsia="仿宋_GB2312" w:hAnsi="仿宋"/>
          <w:sz w:val="32"/>
          <w:szCs w:val="32"/>
        </w:rPr>
        <w:t>）我单位预付款属于年底预交电费，其他应付款属于代收伙食费。</w:t>
      </w:r>
    </w:p>
    <w:p w:rsidR="00AD6852" w:rsidRPr="00363B61" w:rsidRDefault="00363B61">
      <w:pPr>
        <w:ind w:firstLine="636"/>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（三）其他</w:t>
      </w:r>
    </w:p>
    <w:p w:rsidR="00AD6852" w:rsidRPr="00363B61" w:rsidRDefault="00363B61">
      <w:pPr>
        <w:rPr>
          <w:rStyle w:val="NormalCharacter"/>
          <w:rFonts w:ascii="黑体" w:eastAsia="黑体" w:hAnsi="黑体"/>
          <w:sz w:val="32"/>
          <w:szCs w:val="32"/>
        </w:rPr>
      </w:pPr>
      <w:r w:rsidRPr="00363B61">
        <w:rPr>
          <w:rStyle w:val="NormalCharacter"/>
          <w:rFonts w:ascii="黑体" w:eastAsia="黑体" w:hAnsi="黑体"/>
          <w:sz w:val="32"/>
          <w:szCs w:val="32"/>
        </w:rPr>
        <w:t>第四部分</w:t>
      </w:r>
      <w:r w:rsidRPr="00363B61">
        <w:rPr>
          <w:rStyle w:val="NormalCharacter"/>
          <w:rFonts w:ascii="黑体" w:eastAsia="黑体" w:hAnsi="黑体"/>
          <w:sz w:val="32"/>
          <w:szCs w:val="32"/>
        </w:rPr>
        <w:t xml:space="preserve">  </w:t>
      </w:r>
      <w:r w:rsidRPr="00363B61">
        <w:rPr>
          <w:rStyle w:val="NormalCharacter"/>
          <w:rFonts w:ascii="黑体" w:eastAsia="黑体" w:hAnsi="黑体"/>
          <w:sz w:val="32"/>
          <w:szCs w:val="32"/>
        </w:rPr>
        <w:t>名词解释</w:t>
      </w:r>
    </w:p>
    <w:p w:rsidR="00AD6852" w:rsidRPr="00363B61" w:rsidRDefault="00363B61">
      <w:pPr>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 xml:space="preserve">    </w:t>
      </w:r>
      <w:r w:rsidRPr="00363B61">
        <w:rPr>
          <w:rStyle w:val="NormalCharacter"/>
          <w:rFonts w:ascii="仿宋_GB2312" w:eastAsia="仿宋_GB2312" w:hAnsi="仿宋"/>
          <w:sz w:val="32"/>
          <w:szCs w:val="32"/>
        </w:rPr>
        <w:t>【说明：本项为必须公开内容，可解释本部门决算特有的较为专业的名词，或是财政决算编制方面名词（以下名词解释仅供参考，各部门单位可以根据实际情况自行增加）】</w:t>
      </w:r>
    </w:p>
    <w:p w:rsidR="00AD6852" w:rsidRPr="00363B61" w:rsidRDefault="00AD6852">
      <w:pPr>
        <w:rPr>
          <w:rStyle w:val="NormalCharacter"/>
          <w:rFonts w:ascii="仿宋_GB2312" w:eastAsia="仿宋_GB2312" w:hAnsi="仿宋"/>
          <w:sz w:val="32"/>
          <w:szCs w:val="32"/>
        </w:rPr>
      </w:pPr>
    </w:p>
    <w:p w:rsidR="00AD6852" w:rsidRPr="00363B61" w:rsidRDefault="00363B61" w:rsidP="00363B61">
      <w:pPr>
        <w:ind w:firstLineChars="200" w:firstLine="640"/>
        <w:rPr>
          <w:rStyle w:val="NormalCharacter"/>
          <w:rFonts w:ascii="仿宋_GB2312" w:eastAsia="仿宋_GB2312" w:hAnsi="仿宋"/>
          <w:sz w:val="32"/>
          <w:szCs w:val="32"/>
        </w:rPr>
      </w:pPr>
      <w:r w:rsidRPr="00363B61">
        <w:rPr>
          <w:rStyle w:val="NormalCharacter"/>
          <w:rFonts w:ascii="仿宋_GB2312" w:eastAsia="仿宋_GB2312" w:hAnsi="楷体"/>
          <w:b/>
          <w:sz w:val="32"/>
          <w:szCs w:val="32"/>
        </w:rPr>
        <w:t>一、基本支出</w:t>
      </w:r>
      <w:r w:rsidRPr="00363B61">
        <w:rPr>
          <w:rStyle w:val="NormalCharacter"/>
          <w:rFonts w:ascii="仿宋_GB2312" w:eastAsia="仿宋_GB2312" w:hAnsi="仿宋"/>
          <w:sz w:val="32"/>
          <w:szCs w:val="32"/>
        </w:rPr>
        <w:t>：指为保障机构正常运转、完成日常</w:t>
      </w:r>
    </w:p>
    <w:p w:rsidR="00AD6852" w:rsidRPr="00363B61" w:rsidRDefault="00363B61">
      <w:pPr>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工作任务而发生的人员支出和公用支出。</w:t>
      </w:r>
    </w:p>
    <w:p w:rsidR="00AD6852" w:rsidRPr="00363B61" w:rsidRDefault="00363B61" w:rsidP="00363B61">
      <w:pPr>
        <w:ind w:firstLineChars="200" w:firstLine="640"/>
        <w:rPr>
          <w:rStyle w:val="NormalCharacter"/>
          <w:rFonts w:ascii="仿宋_GB2312" w:eastAsia="仿宋_GB2312" w:hAnsi="仿宋"/>
          <w:sz w:val="32"/>
          <w:szCs w:val="32"/>
        </w:rPr>
      </w:pPr>
      <w:r w:rsidRPr="00363B61">
        <w:rPr>
          <w:rStyle w:val="NormalCharacter"/>
          <w:rFonts w:ascii="仿宋_GB2312" w:eastAsia="仿宋_GB2312" w:hAnsi="楷体"/>
          <w:b/>
          <w:sz w:val="32"/>
          <w:szCs w:val="32"/>
        </w:rPr>
        <w:t>二、项目支出</w:t>
      </w:r>
      <w:r w:rsidRPr="00363B61">
        <w:rPr>
          <w:rStyle w:val="NormalCharacter"/>
          <w:rFonts w:ascii="仿宋_GB2312" w:eastAsia="仿宋_GB2312" w:hAnsi="仿宋"/>
          <w:sz w:val="32"/>
          <w:szCs w:val="32"/>
        </w:rPr>
        <w:t>：指在基本支出之外为完成特定行政任</w:t>
      </w:r>
    </w:p>
    <w:p w:rsidR="00AD6852" w:rsidRPr="00363B61" w:rsidRDefault="00363B61">
      <w:pPr>
        <w:rPr>
          <w:rStyle w:val="NormalCharacter"/>
          <w:rFonts w:ascii="仿宋_GB2312" w:eastAsia="仿宋_GB2312" w:hAnsi="仿宋"/>
          <w:sz w:val="32"/>
          <w:szCs w:val="32"/>
        </w:rPr>
      </w:pPr>
      <w:r w:rsidRPr="00363B61">
        <w:rPr>
          <w:rStyle w:val="NormalCharacter"/>
          <w:rFonts w:ascii="仿宋_GB2312" w:eastAsia="仿宋_GB2312" w:hAnsi="仿宋"/>
          <w:sz w:val="32"/>
          <w:szCs w:val="32"/>
        </w:rPr>
        <w:t>务和事业发展目标所发生的支出。</w:t>
      </w:r>
    </w:p>
    <w:p w:rsidR="00AD6852" w:rsidRPr="00363B61" w:rsidRDefault="00363B61" w:rsidP="00363B61">
      <w:pPr>
        <w:ind w:firstLineChars="200" w:firstLine="640"/>
        <w:rPr>
          <w:rStyle w:val="NormalCharacter"/>
          <w:rFonts w:ascii="仿宋_GB2312" w:eastAsia="仿宋_GB2312" w:hAnsi="仿宋"/>
          <w:sz w:val="32"/>
          <w:szCs w:val="32"/>
        </w:rPr>
      </w:pPr>
      <w:r w:rsidRPr="00363B61">
        <w:rPr>
          <w:rStyle w:val="NormalCharacter"/>
          <w:rFonts w:ascii="仿宋_GB2312" w:eastAsia="仿宋_GB2312" w:hAnsi="楷体"/>
          <w:b/>
          <w:sz w:val="32"/>
          <w:szCs w:val="32"/>
        </w:rPr>
        <w:t>三、</w:t>
      </w:r>
      <w:r w:rsidRPr="00363B61">
        <w:rPr>
          <w:rStyle w:val="NormalCharacter"/>
          <w:rFonts w:ascii="仿宋_GB2312" w:eastAsia="仿宋_GB2312" w:hAnsi="楷体"/>
          <w:b/>
          <w:sz w:val="32"/>
          <w:szCs w:val="32"/>
        </w:rPr>
        <w:t>“</w:t>
      </w:r>
      <w:r w:rsidRPr="00363B61">
        <w:rPr>
          <w:rStyle w:val="NormalCharacter"/>
          <w:rFonts w:ascii="仿宋_GB2312" w:eastAsia="仿宋_GB2312" w:hAnsi="楷体"/>
          <w:b/>
          <w:sz w:val="32"/>
          <w:szCs w:val="32"/>
        </w:rPr>
        <w:t>三公</w:t>
      </w:r>
      <w:r w:rsidRPr="00363B61">
        <w:rPr>
          <w:rStyle w:val="NormalCharacter"/>
          <w:rFonts w:ascii="仿宋_GB2312" w:eastAsia="仿宋_GB2312" w:hAnsi="楷体"/>
          <w:b/>
          <w:sz w:val="32"/>
          <w:szCs w:val="32"/>
        </w:rPr>
        <w:t>”</w:t>
      </w:r>
      <w:r w:rsidRPr="00363B61">
        <w:rPr>
          <w:rStyle w:val="NormalCharacter"/>
          <w:rFonts w:ascii="仿宋_GB2312" w:eastAsia="仿宋_GB2312" w:hAnsi="楷体"/>
          <w:b/>
          <w:sz w:val="32"/>
          <w:szCs w:val="32"/>
        </w:rPr>
        <w:t>经费</w:t>
      </w:r>
      <w:r w:rsidRPr="00363B61">
        <w:rPr>
          <w:rStyle w:val="NormalCharacter"/>
          <w:rFonts w:ascii="仿宋_GB2312" w:eastAsia="仿宋_GB2312" w:hAnsi="仿宋"/>
          <w:sz w:val="32"/>
          <w:szCs w:val="32"/>
        </w:rPr>
        <w:t>：指省直部门用一般公共预算安排的因</w:t>
      </w:r>
      <w:r w:rsidRPr="00363B61">
        <w:rPr>
          <w:rStyle w:val="NormalCharacter"/>
          <w:rFonts w:ascii="仿宋_GB2312" w:eastAsia="仿宋_GB2312" w:hAnsi="仿宋"/>
          <w:sz w:val="32"/>
          <w:szCs w:val="32"/>
        </w:rPr>
        <w:t>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rsidR="00AD6852" w:rsidRPr="00363B61" w:rsidRDefault="00363B61" w:rsidP="00363B61">
      <w:pPr>
        <w:ind w:firstLineChars="200" w:firstLine="640"/>
        <w:rPr>
          <w:rStyle w:val="NormalCharacter"/>
          <w:rFonts w:ascii="仿宋_GB2312" w:eastAsia="仿宋_GB2312" w:hAnsi="仿宋"/>
          <w:sz w:val="32"/>
          <w:szCs w:val="32"/>
        </w:rPr>
      </w:pPr>
      <w:r w:rsidRPr="00363B61">
        <w:rPr>
          <w:rStyle w:val="NormalCharacter"/>
          <w:rFonts w:ascii="仿宋_GB2312" w:eastAsia="仿宋_GB2312" w:hAnsi="楷体"/>
          <w:b/>
          <w:sz w:val="32"/>
          <w:szCs w:val="32"/>
        </w:rPr>
        <w:t>四、机关运行经费</w:t>
      </w:r>
      <w:r w:rsidRPr="00363B61">
        <w:rPr>
          <w:rStyle w:val="NormalCharacter"/>
          <w:rFonts w:ascii="仿宋_GB2312" w:eastAsia="仿宋_GB2312" w:hAnsi="仿宋"/>
          <w:sz w:val="32"/>
          <w:szCs w:val="32"/>
        </w:rPr>
        <w:t>：指行政单位和参照公务员法管理的事业单位使用一般公共预算安排的基本支出中的日常公用经费支出。</w:t>
      </w:r>
    </w:p>
    <w:p w:rsidR="00AD6852" w:rsidRPr="00363B61" w:rsidRDefault="00363B61" w:rsidP="00AD6852">
      <w:pPr>
        <w:ind w:firstLineChars="200" w:firstLine="640"/>
        <w:rPr>
          <w:rStyle w:val="NormalCharacter"/>
          <w:rFonts w:ascii="仿宋_GB2312" w:eastAsia="仿宋_GB2312" w:hAnsi="仿宋"/>
          <w:sz w:val="32"/>
          <w:szCs w:val="32"/>
        </w:rPr>
      </w:pPr>
      <w:r w:rsidRPr="00363B61">
        <w:rPr>
          <w:rStyle w:val="NormalCharacter"/>
          <w:rFonts w:ascii="仿宋_GB2312" w:eastAsia="仿宋_GB2312" w:hAnsi="楷体"/>
          <w:b/>
          <w:sz w:val="32"/>
          <w:szCs w:val="32"/>
        </w:rPr>
        <w:t>五、政府购买服务</w:t>
      </w:r>
      <w:r w:rsidRPr="00363B61">
        <w:rPr>
          <w:rStyle w:val="NormalCharacter"/>
          <w:rFonts w:ascii="仿宋_GB2312" w:eastAsia="仿宋_GB2312" w:hAnsi="仿宋"/>
          <w:sz w:val="32"/>
          <w:szCs w:val="32"/>
        </w:rPr>
        <w:t>：</w:t>
      </w:r>
      <w:r w:rsidRPr="00363B61">
        <w:rPr>
          <w:rStyle w:val="NormalCharacter"/>
          <w:rFonts w:ascii="仿宋_GB2312" w:eastAsia="仿宋_GB2312" w:hAnsi="仿宋"/>
          <w:sz w:val="32"/>
          <w:szCs w:val="32"/>
        </w:rPr>
        <w:t>根据我国现行政策规定，政府购买服务，是指政府按照一定的方式和程序，把属于政府职责范围且适合通过市场化方式提供的服务事项，交由符合条件的社会力量和事业单位承担，并根据服务数量和质量等向其支付费用的行为。政府购买服务是一种契约化的公</w:t>
      </w:r>
      <w:r w:rsidRPr="00363B61">
        <w:rPr>
          <w:rStyle w:val="NormalCharacter"/>
          <w:rFonts w:ascii="仿宋_GB2312" w:eastAsia="仿宋_GB2312" w:hAnsi="仿宋"/>
          <w:sz w:val="32"/>
          <w:szCs w:val="32"/>
        </w:rPr>
        <w:lastRenderedPageBreak/>
        <w:t>共服务提供方式，具有权责清晰、结果导向、灵活高效等特点。</w:t>
      </w:r>
    </w:p>
    <w:sectPr w:rsidR="00AD6852" w:rsidRPr="00363B61" w:rsidSect="00AD685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240BC"/>
    <w:multiLevelType w:val="singleLevel"/>
    <w:tmpl w:val="529240BC"/>
    <w:lvl w:ilvl="0">
      <w:start w:val="3"/>
      <w:numFmt w:val="chineseCounting"/>
      <w:suff w:val="nothing"/>
      <w:lvlText w:val="%1、"/>
      <w:lvlJc w:val="left"/>
      <w:pPr>
        <w:widowControl/>
        <w:textAlignment w:val="baseline"/>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efaultTabStop w:val="420"/>
  <w:doNotUseMarginsForDrawingGridOrigin/>
  <w:drawingGridHorizontalOrigin w:val="1800"/>
  <w:drawingGridVerticalOrigin w:val="1440"/>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
  <w:rsids>
    <w:rsidRoot w:val="00AD6852"/>
    <w:rsid w:val="00363B61"/>
    <w:rsid w:val="00AD6852"/>
    <w:rsid w:val="03BA53FA"/>
    <w:rsid w:val="11FB74CD"/>
    <w:rsid w:val="1DC53913"/>
    <w:rsid w:val="7FC71D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NormalCharacter"/>
    <w:qFormat/>
    <w:rsid w:val="00AD6852"/>
    <w:pPr>
      <w:jc w:val="both"/>
      <w:textAlignment w:val="baseline"/>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AD6852"/>
    <w:pPr>
      <w:tabs>
        <w:tab w:val="center" w:pos="4153"/>
        <w:tab w:val="right" w:pos="8306"/>
      </w:tabs>
      <w:snapToGrid w:val="0"/>
      <w:jc w:val="left"/>
    </w:pPr>
    <w:rPr>
      <w:sz w:val="18"/>
      <w:szCs w:val="18"/>
    </w:rPr>
  </w:style>
  <w:style w:type="paragraph" w:styleId="a4">
    <w:name w:val="header"/>
    <w:basedOn w:val="a"/>
    <w:link w:val="Char0"/>
    <w:rsid w:val="00AD6852"/>
    <w:pPr>
      <w:pBdr>
        <w:bottom w:val="single" w:sz="6" w:space="1" w:color="000000"/>
      </w:pBdr>
      <w:tabs>
        <w:tab w:val="center" w:pos="4153"/>
        <w:tab w:val="right" w:pos="8306"/>
      </w:tabs>
      <w:snapToGrid w:val="0"/>
      <w:jc w:val="center"/>
    </w:pPr>
    <w:rPr>
      <w:sz w:val="18"/>
      <w:szCs w:val="18"/>
    </w:rPr>
  </w:style>
  <w:style w:type="character" w:customStyle="1" w:styleId="NormalCharacter">
    <w:name w:val="NormalCharacter"/>
    <w:rsid w:val="00AD6852"/>
  </w:style>
  <w:style w:type="table" w:customStyle="1" w:styleId="TableNormal">
    <w:name w:val="TableNormal"/>
    <w:rsid w:val="00AD6852"/>
    <w:tblPr>
      <w:tblCellMar>
        <w:top w:w="0" w:type="dxa"/>
        <w:left w:w="0" w:type="dxa"/>
        <w:bottom w:w="0" w:type="dxa"/>
        <w:right w:w="0" w:type="dxa"/>
      </w:tblCellMar>
    </w:tblPr>
  </w:style>
  <w:style w:type="character" w:customStyle="1" w:styleId="Char0">
    <w:name w:val="页眉 Char"/>
    <w:basedOn w:val="NormalCharacter"/>
    <w:link w:val="a4"/>
    <w:semiHidden/>
    <w:rsid w:val="00AD6852"/>
    <w:rPr>
      <w:kern w:val="2"/>
      <w:sz w:val="18"/>
      <w:szCs w:val="18"/>
    </w:rPr>
  </w:style>
  <w:style w:type="character" w:customStyle="1" w:styleId="UserStyle1">
    <w:name w:val="UserStyle_1"/>
    <w:link w:val="UserStyle2"/>
    <w:locked/>
    <w:rsid w:val="00AD6852"/>
    <w:rPr>
      <w:rFonts w:eastAsia="仿宋_GB2312"/>
      <w:sz w:val="30"/>
      <w:szCs w:val="22"/>
      <w:lang w:bidi="ar-SA"/>
    </w:rPr>
  </w:style>
  <w:style w:type="paragraph" w:customStyle="1" w:styleId="UserStyle2">
    <w:name w:val="UserStyle_2"/>
    <w:link w:val="UserStyle1"/>
    <w:rsid w:val="00AD6852"/>
    <w:pPr>
      <w:ind w:firstLineChars="200" w:firstLine="200"/>
      <w:textAlignment w:val="baseline"/>
    </w:pPr>
    <w:rPr>
      <w:rFonts w:eastAsia="仿宋_GB2312"/>
      <w:sz w:val="30"/>
      <w:szCs w:val="22"/>
    </w:rPr>
  </w:style>
  <w:style w:type="character" w:customStyle="1" w:styleId="UserStyle3">
    <w:name w:val="UserStyle_3"/>
    <w:basedOn w:val="NormalCharacter"/>
    <w:link w:val="BodyTextIndent"/>
    <w:rsid w:val="00AD6852"/>
    <w:rPr>
      <w:rFonts w:ascii="仿宋_GB2312" w:eastAsia="仿宋_GB2312" w:hAnsi="Calibri"/>
      <w:sz w:val="30"/>
    </w:rPr>
  </w:style>
  <w:style w:type="paragraph" w:customStyle="1" w:styleId="BodyTextIndent">
    <w:name w:val="BodyTextIndent"/>
    <w:basedOn w:val="a"/>
    <w:link w:val="UserStyle3"/>
    <w:rsid w:val="00AD6852"/>
    <w:pPr>
      <w:ind w:firstLineChars="200" w:firstLine="600"/>
    </w:pPr>
    <w:rPr>
      <w:rFonts w:ascii="仿宋_GB2312" w:eastAsia="仿宋_GB2312" w:hAnsi="Calibri"/>
      <w:kern w:val="0"/>
      <w:sz w:val="30"/>
      <w:szCs w:val="20"/>
    </w:rPr>
  </w:style>
  <w:style w:type="character" w:customStyle="1" w:styleId="UserStyle4">
    <w:name w:val="UserStyle_4"/>
    <w:link w:val="Null"/>
    <w:locked/>
    <w:rsid w:val="00AD6852"/>
    <w:rPr>
      <w:rFonts w:eastAsia="仿宋_GB2312"/>
      <w:sz w:val="30"/>
      <w:szCs w:val="22"/>
      <w:lang w:bidi="ar-SA"/>
    </w:rPr>
  </w:style>
  <w:style w:type="paragraph" w:customStyle="1" w:styleId="Null">
    <w:name w:val="Null"/>
    <w:link w:val="UserStyle4"/>
    <w:rsid w:val="00AD6852"/>
    <w:pPr>
      <w:ind w:firstLineChars="200" w:firstLine="200"/>
      <w:textAlignment w:val="baseline"/>
    </w:pPr>
    <w:rPr>
      <w:rFonts w:eastAsia="仿宋_GB2312"/>
      <w:sz w:val="30"/>
      <w:szCs w:val="22"/>
    </w:rPr>
  </w:style>
  <w:style w:type="character" w:customStyle="1" w:styleId="Char">
    <w:name w:val="页脚 Char"/>
    <w:basedOn w:val="NormalCharacter"/>
    <w:link w:val="a3"/>
    <w:semiHidden/>
    <w:rsid w:val="00AD6852"/>
    <w:rPr>
      <w:kern w:val="2"/>
      <w:sz w:val="18"/>
      <w:szCs w:val="18"/>
    </w:rPr>
  </w:style>
  <w:style w:type="paragraph" w:customStyle="1" w:styleId="HtmlNormal">
    <w:name w:val="HtmlNormal"/>
    <w:basedOn w:val="a"/>
    <w:rsid w:val="00AD6852"/>
    <w:pPr>
      <w:spacing w:before="100" w:beforeAutospacing="1" w:after="100" w:afterAutospacing="1"/>
      <w:jc w:val="left"/>
    </w:pPr>
    <w:rPr>
      <w:kern w:val="0"/>
      <w:sz w:val="24"/>
    </w:rPr>
  </w:style>
  <w:style w:type="paragraph" w:customStyle="1" w:styleId="UserStyle6">
    <w:name w:val="UserStyle_6"/>
    <w:basedOn w:val="a"/>
    <w:rsid w:val="00AD6852"/>
    <w:pPr>
      <w:spacing w:line="595" w:lineRule="atLeast"/>
      <w:ind w:left="1"/>
    </w:pPr>
    <w:rPr>
      <w:color w:val="000000"/>
      <w:kern w:val="0"/>
    </w:rPr>
  </w:style>
</w:styles>
</file>

<file path=word/webSettings.xml><?xml version="1.0" encoding="utf-8"?>
<w:webSettings xmlns:r="http://schemas.openxmlformats.org/officeDocument/2006/relationships" xmlns:w="http://schemas.openxmlformats.org/wordprocessingml/2006/main">
  <w:divs>
    <w:div w:id="496000014">
      <w:bodyDiv w:val="1"/>
      <w:marLeft w:val="0"/>
      <w:marRight w:val="0"/>
      <w:marTop w:val="0"/>
      <w:marBottom w:val="0"/>
      <w:divBdr>
        <w:top w:val="none" w:sz="0" w:space="0" w:color="auto"/>
        <w:left w:val="none" w:sz="0" w:space="0" w:color="auto"/>
        <w:bottom w:val="none" w:sz="0" w:space="0" w:color="auto"/>
        <w:right w:val="none" w:sz="0" w:space="0" w:color="auto"/>
      </w:divBdr>
    </w:div>
    <w:div w:id="1098677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2020-04-03T07:09:00Z</dcterms:created>
  <dcterms:modified xsi:type="dcterms:W3CDTF">2021-05-29T13:45:00Z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