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sz w:val="44"/>
          <w:szCs w:val="44"/>
          <w:lang w:val="en-US" w:eastAsia="zh-CN"/>
        </w:rPr>
      </w:pPr>
      <w:r>
        <w:rPr>
          <w:rFonts w:hint="eastAsia" w:ascii="华文中宋" w:hAnsi="华文中宋" w:eastAsia="华文中宋"/>
          <w:sz w:val="44"/>
          <w:szCs w:val="44"/>
          <w:lang w:val="en-US" w:eastAsia="zh-CN"/>
        </w:rPr>
        <w:t>平顺县乡村振兴局</w:t>
      </w:r>
    </w:p>
    <w:p>
      <w:pPr>
        <w:jc w:val="center"/>
        <w:rPr>
          <w:rFonts w:hint="eastAsia" w:ascii="华文中宋" w:hAnsi="华文中宋" w:eastAsia="华文中宋"/>
          <w:sz w:val="44"/>
          <w:szCs w:val="44"/>
          <w:lang w:eastAsia="zh-CN"/>
        </w:rPr>
      </w:pPr>
      <w:r>
        <w:rPr>
          <w:rFonts w:hint="eastAsia" w:ascii="华文中宋" w:hAnsi="华文中宋" w:eastAsia="华文中宋"/>
          <w:sz w:val="44"/>
          <w:szCs w:val="44"/>
        </w:rPr>
        <w:t>20</w:t>
      </w:r>
      <w:r>
        <w:rPr>
          <w:rFonts w:hint="eastAsia" w:ascii="华文中宋" w:hAnsi="华文中宋" w:eastAsia="华文中宋"/>
          <w:sz w:val="44"/>
          <w:szCs w:val="44"/>
          <w:lang w:val="en-US" w:eastAsia="zh-CN"/>
        </w:rPr>
        <w:t>22</w:t>
      </w:r>
      <w:r>
        <w:rPr>
          <w:rFonts w:hint="eastAsia" w:ascii="华文中宋" w:hAnsi="华文中宋" w:eastAsia="华文中宋"/>
          <w:sz w:val="44"/>
          <w:szCs w:val="44"/>
        </w:rPr>
        <w:t>年度部门预算</w:t>
      </w:r>
      <w:r>
        <w:rPr>
          <w:rFonts w:hint="eastAsia" w:ascii="华文中宋" w:hAnsi="华文中宋" w:eastAsia="华文中宋"/>
          <w:sz w:val="44"/>
          <w:szCs w:val="44"/>
          <w:lang w:eastAsia="zh-CN"/>
        </w:rPr>
        <w:t>相关说明</w:t>
      </w:r>
    </w:p>
    <w:p>
      <w:pPr>
        <w:pStyle w:val="2"/>
        <w:rPr>
          <w:rFonts w:hint="eastAsia"/>
          <w:lang w:eastAsia="zh-CN"/>
        </w:rPr>
      </w:pPr>
    </w:p>
    <w:p>
      <w:pPr>
        <w:jc w:val="center"/>
        <w:rPr>
          <w:rFonts w:hint="eastAsia" w:ascii="黑体" w:hAnsi="黑体" w:eastAsia="黑体"/>
          <w:sz w:val="36"/>
          <w:szCs w:val="36"/>
        </w:rPr>
      </w:pPr>
      <w:r>
        <w:rPr>
          <w:rFonts w:hint="eastAsia" w:ascii="黑体" w:hAnsi="黑体" w:eastAsia="黑体"/>
          <w:sz w:val="36"/>
          <w:szCs w:val="36"/>
        </w:rPr>
        <w:t>目    录</w:t>
      </w:r>
    </w:p>
    <w:p>
      <w:pPr>
        <w:pStyle w:val="2"/>
        <w:ind w:left="0" w:leftChars="0" w:firstLine="0" w:firstLineChars="0"/>
        <w:rPr>
          <w:rFonts w:hint="eastAsia"/>
          <w:lang w:eastAsia="zh-CN"/>
        </w:rPr>
      </w:pPr>
    </w:p>
    <w:p>
      <w:pPr>
        <w:jc w:val="center"/>
        <w:rPr>
          <w:rFonts w:hint="eastAsia" w:ascii="黑体" w:hAnsi="黑体" w:eastAsia="黑体"/>
          <w:sz w:val="32"/>
          <w:szCs w:val="32"/>
        </w:rPr>
      </w:pPr>
      <w:r>
        <w:rPr>
          <w:rFonts w:hint="eastAsia" w:ascii="黑体" w:hAnsi="黑体" w:eastAsia="黑体"/>
          <w:sz w:val="32"/>
          <w:szCs w:val="32"/>
        </w:rPr>
        <w:t>第一部分  概况</w:t>
      </w:r>
      <w:r>
        <w:rPr>
          <w:rFonts w:hint="eastAsia" w:ascii="楷体" w:hAnsi="楷体" w:eastAsia="楷体"/>
          <w:sz w:val="32"/>
          <w:szCs w:val="32"/>
        </w:rPr>
        <w:t>………………………………………………1</w:t>
      </w:r>
    </w:p>
    <w:p>
      <w:pPr>
        <w:ind w:firstLine="640" w:firstLineChars="200"/>
        <w:jc w:val="center"/>
        <w:rPr>
          <w:rFonts w:hint="eastAsia" w:ascii="仿宋_GB2312" w:hAnsi="楷体" w:eastAsia="仿宋_GB2312"/>
          <w:sz w:val="32"/>
          <w:szCs w:val="32"/>
        </w:rPr>
      </w:pPr>
      <w:r>
        <w:rPr>
          <w:rFonts w:hint="eastAsia" w:ascii="仿宋_GB2312" w:hAnsi="楷体" w:eastAsia="仿宋_GB2312"/>
          <w:sz w:val="32"/>
          <w:szCs w:val="32"/>
        </w:rPr>
        <w:t>一、本部门（单位）职责………………………………*</w:t>
      </w:r>
    </w:p>
    <w:p>
      <w:pPr>
        <w:ind w:firstLine="640" w:firstLineChars="200"/>
        <w:jc w:val="center"/>
        <w:rPr>
          <w:rFonts w:hint="eastAsia" w:ascii="仿宋_GB2312" w:hAnsi="楷体" w:eastAsia="仿宋_GB2312"/>
          <w:sz w:val="32"/>
          <w:szCs w:val="32"/>
        </w:rPr>
      </w:pPr>
      <w:r>
        <w:rPr>
          <w:rFonts w:hint="eastAsia" w:ascii="仿宋_GB2312" w:hAnsi="楷体" w:eastAsia="仿宋_GB2312"/>
          <w:sz w:val="32"/>
          <w:szCs w:val="32"/>
        </w:rPr>
        <w:t>二、机构设置情况………………………………………*</w:t>
      </w:r>
    </w:p>
    <w:p>
      <w:pPr>
        <w:jc w:val="both"/>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二</w:t>
      </w:r>
      <w:r>
        <w:rPr>
          <w:rFonts w:hint="eastAsia" w:ascii="黑体" w:hAnsi="黑体" w:eastAsia="黑体"/>
          <w:sz w:val="32"/>
          <w:szCs w:val="32"/>
        </w:rPr>
        <w:t>部分  2022年度部门预算情况说明</w:t>
      </w:r>
      <w:r>
        <w:rPr>
          <w:rFonts w:hint="eastAsia" w:ascii="楷体" w:hAnsi="楷体" w:eastAsia="楷体"/>
          <w:sz w:val="32"/>
          <w:szCs w:val="32"/>
        </w:rPr>
        <w:t>…………*</w:t>
      </w:r>
    </w:p>
    <w:p>
      <w:pPr>
        <w:ind w:firstLine="636"/>
        <w:jc w:val="center"/>
        <w:rPr>
          <w:rFonts w:hint="eastAsia" w:ascii="仿宋_GB2312" w:hAnsi="楷体" w:eastAsia="仿宋_GB2312"/>
          <w:sz w:val="32"/>
          <w:szCs w:val="32"/>
        </w:rPr>
      </w:pPr>
      <w:r>
        <w:rPr>
          <w:rFonts w:hint="eastAsia" w:ascii="仿宋_GB2312" w:hAnsi="楷体" w:eastAsia="仿宋_GB2312"/>
          <w:sz w:val="32"/>
          <w:szCs w:val="32"/>
        </w:rPr>
        <w:t>一、2022年度部门预算数据变动情况及原因…………*</w:t>
      </w:r>
    </w:p>
    <w:p>
      <w:pPr>
        <w:ind w:firstLine="636"/>
        <w:jc w:val="center"/>
        <w:rPr>
          <w:rFonts w:hint="eastAsia" w:ascii="仿宋_GB2312" w:hAnsi="楷体" w:eastAsia="仿宋_GB2312"/>
          <w:sz w:val="32"/>
          <w:szCs w:val="32"/>
        </w:rPr>
      </w:pPr>
      <w:r>
        <w:rPr>
          <w:rFonts w:hint="eastAsia" w:ascii="仿宋_GB2312" w:hAnsi="楷体" w:eastAsia="仿宋_GB2312"/>
          <w:sz w:val="32"/>
          <w:szCs w:val="32"/>
        </w:rPr>
        <w:t>二、“三公”经费增减变动原因说明……………………*</w:t>
      </w:r>
    </w:p>
    <w:p>
      <w:pPr>
        <w:ind w:firstLine="636"/>
        <w:jc w:val="center"/>
        <w:rPr>
          <w:rFonts w:hint="eastAsia" w:ascii="仿宋_GB2312" w:hAnsi="楷体" w:eastAsia="仿宋_GB2312"/>
          <w:sz w:val="32"/>
          <w:szCs w:val="32"/>
        </w:rPr>
      </w:pPr>
      <w:r>
        <w:rPr>
          <w:rFonts w:hint="eastAsia" w:ascii="仿宋_GB2312" w:hAnsi="楷体" w:eastAsia="仿宋_GB2312"/>
          <w:sz w:val="32"/>
          <w:szCs w:val="32"/>
        </w:rPr>
        <w:t>三、机关运行经费增减变动原因说明…………………*</w:t>
      </w:r>
    </w:p>
    <w:p>
      <w:pPr>
        <w:ind w:firstLine="636"/>
        <w:jc w:val="center"/>
        <w:rPr>
          <w:rFonts w:hint="eastAsia" w:ascii="仿宋_GB2312" w:hAnsi="楷体" w:eastAsia="仿宋_GB2312"/>
          <w:sz w:val="32"/>
          <w:szCs w:val="32"/>
        </w:rPr>
      </w:pPr>
      <w:r>
        <w:rPr>
          <w:rFonts w:hint="eastAsia" w:ascii="仿宋_GB2312" w:hAnsi="楷体" w:eastAsia="仿宋_GB2312"/>
          <w:sz w:val="32"/>
          <w:szCs w:val="32"/>
          <w:lang w:eastAsia="zh-CN"/>
        </w:rPr>
        <w:t>四</w:t>
      </w:r>
      <w:r>
        <w:rPr>
          <w:rFonts w:hint="eastAsia" w:ascii="仿宋_GB2312" w:hAnsi="楷体" w:eastAsia="仿宋_GB2312"/>
          <w:sz w:val="32"/>
          <w:szCs w:val="32"/>
        </w:rPr>
        <w:t>、其他说明……………………………………………*</w:t>
      </w:r>
    </w:p>
    <w:p>
      <w:pPr>
        <w:ind w:firstLine="636"/>
        <w:jc w:val="center"/>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一</w:t>
      </w: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政府采购情况</w:t>
      </w:r>
      <w:r>
        <w:rPr>
          <w:rFonts w:hint="eastAsia" w:ascii="仿宋_GB2312" w:hAnsi="楷体" w:eastAsia="仿宋_GB2312"/>
          <w:sz w:val="32"/>
          <w:szCs w:val="32"/>
        </w:rPr>
        <w:t>…………………………………*</w:t>
      </w:r>
    </w:p>
    <w:p>
      <w:pPr>
        <w:ind w:firstLine="636"/>
        <w:jc w:val="center"/>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二</w:t>
      </w:r>
      <w:r>
        <w:rPr>
          <w:rFonts w:hint="eastAsia" w:ascii="仿宋_GB2312" w:hAnsi="仿宋" w:eastAsia="仿宋_GB2312"/>
          <w:sz w:val="32"/>
          <w:szCs w:val="32"/>
        </w:rPr>
        <w:t>）政府购买服务指导性目录</w:t>
      </w:r>
      <w:r>
        <w:rPr>
          <w:rFonts w:hint="eastAsia" w:ascii="仿宋_GB2312" w:hAnsi="楷体" w:eastAsia="仿宋_GB2312"/>
          <w:sz w:val="32"/>
          <w:szCs w:val="32"/>
        </w:rPr>
        <w:t>………………………*</w:t>
      </w:r>
    </w:p>
    <w:p>
      <w:pPr>
        <w:ind w:firstLine="636"/>
        <w:jc w:val="center"/>
        <w:rPr>
          <w:rFonts w:hint="eastAsia" w:ascii="仿宋_GB2312" w:hAnsi="仿宋" w:eastAsia="仿宋_GB2312" w:cs="Times New Roman"/>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三</w:t>
      </w:r>
      <w:r>
        <w:rPr>
          <w:rFonts w:hint="eastAsia" w:ascii="仿宋_GB2312" w:hAnsi="仿宋" w:eastAsia="仿宋_GB2312"/>
          <w:sz w:val="32"/>
          <w:szCs w:val="32"/>
        </w:rPr>
        <w:t xml:space="preserve">） </w:t>
      </w:r>
      <w:r>
        <w:rPr>
          <w:rFonts w:hint="eastAsia" w:ascii="仿宋_GB2312" w:hAnsi="仿宋" w:eastAsia="仿宋_GB2312" w:cs="Times New Roman"/>
          <w:sz w:val="32"/>
          <w:szCs w:val="32"/>
        </w:rPr>
        <w:t>国有资产占有使用情况……</w:t>
      </w:r>
      <w:r>
        <w:rPr>
          <w:rFonts w:hint="eastAsia" w:ascii="仿宋_GB2312" w:hAnsi="楷体" w:eastAsia="仿宋_GB2312"/>
          <w:sz w:val="32"/>
          <w:szCs w:val="32"/>
        </w:rPr>
        <w:t>…………………*</w:t>
      </w:r>
      <w:r>
        <w:rPr>
          <w:rFonts w:hint="eastAsia" w:ascii="仿宋_GB2312" w:hAnsi="楷体" w:eastAsia="仿宋_GB2312"/>
          <w:sz w:val="32"/>
          <w:szCs w:val="32"/>
          <w:lang w:val="en-US" w:eastAsia="zh-CN"/>
        </w:rPr>
        <w:t xml:space="preserve">  </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四</w:t>
      </w:r>
      <w:r>
        <w:rPr>
          <w:rFonts w:hint="eastAsia" w:ascii="仿宋_GB2312" w:hAnsi="仿宋" w:eastAsia="仿宋_GB2312" w:cs="Times New Roman"/>
          <w:sz w:val="32"/>
          <w:szCs w:val="32"/>
        </w:rPr>
        <w:t>） 绩效管理情况</w:t>
      </w:r>
      <w:r>
        <w:rPr>
          <w:rFonts w:hint="eastAsia" w:ascii="仿宋_GB2312" w:hAnsi="仿宋" w:eastAsia="仿宋_GB2312" w:cs="Times New Roman"/>
          <w:sz w:val="32"/>
          <w:szCs w:val="32"/>
        </w:rPr>
        <w:t>……………</w:t>
      </w:r>
      <w:r>
        <w:rPr>
          <w:rFonts w:hint="eastAsia" w:ascii="仿宋_GB2312" w:hAnsi="楷体" w:eastAsia="仿宋_GB2312"/>
          <w:sz w:val="32"/>
          <w:szCs w:val="32"/>
        </w:rPr>
        <w:t>…</w:t>
      </w:r>
      <w:r>
        <w:rPr>
          <w:rFonts w:hint="eastAsia" w:ascii="仿宋_GB2312" w:hAnsi="仿宋" w:eastAsia="仿宋_GB2312" w:cs="Times New Roman"/>
          <w:sz w:val="32"/>
          <w:szCs w:val="32"/>
        </w:rPr>
        <w:t>……………*</w:t>
      </w:r>
    </w:p>
    <w:p>
      <w:pPr>
        <w:ind w:firstLine="636"/>
        <w:jc w:val="center"/>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（五）非税收入和基金执收情况</w:t>
      </w:r>
      <w:r>
        <w:rPr>
          <w:rFonts w:hint="eastAsia" w:ascii="仿宋_GB2312" w:hAnsi="楷体" w:eastAsia="仿宋_GB2312"/>
          <w:sz w:val="32"/>
          <w:szCs w:val="32"/>
        </w:rPr>
        <w:t>…</w:t>
      </w:r>
      <w:r>
        <w:rPr>
          <w:rFonts w:hint="eastAsia" w:ascii="仿宋_GB2312" w:hAnsi="仿宋" w:eastAsia="仿宋_GB2312" w:cs="Times New Roman"/>
          <w:sz w:val="32"/>
          <w:szCs w:val="32"/>
        </w:rPr>
        <w:t>………</w:t>
      </w:r>
      <w:r>
        <w:rPr>
          <w:rFonts w:hint="eastAsia" w:ascii="仿宋_GB2312" w:hAnsi="楷体" w:eastAsia="仿宋_GB2312"/>
          <w:sz w:val="32"/>
          <w:szCs w:val="32"/>
        </w:rPr>
        <w:t>…</w:t>
      </w:r>
      <w:r>
        <w:rPr>
          <w:rFonts w:hint="eastAsia" w:ascii="仿宋_GB2312" w:hAnsi="仿宋" w:eastAsia="仿宋_GB2312" w:cs="Times New Roman"/>
          <w:sz w:val="32"/>
          <w:szCs w:val="32"/>
        </w:rPr>
        <w:t>…………*</w:t>
      </w:r>
    </w:p>
    <w:p>
      <w:pPr>
        <w:ind w:firstLine="636"/>
        <w:jc w:val="center"/>
        <w:rPr>
          <w:rFonts w:hint="eastAsia"/>
        </w:rPr>
      </w:pPr>
      <w:r>
        <w:rPr>
          <w:rFonts w:hint="eastAsia" w:ascii="仿宋_GB2312" w:hAnsi="仿宋" w:eastAsia="仿宋_GB2312"/>
          <w:sz w:val="32"/>
          <w:szCs w:val="32"/>
        </w:rPr>
        <w:t>（</w:t>
      </w:r>
      <w:r>
        <w:rPr>
          <w:rFonts w:hint="eastAsia" w:ascii="仿宋_GB2312" w:hAnsi="仿宋" w:eastAsia="仿宋_GB2312"/>
          <w:sz w:val="32"/>
          <w:szCs w:val="32"/>
          <w:lang w:eastAsia="zh-CN"/>
        </w:rPr>
        <w:t>六</w:t>
      </w: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其他</w:t>
      </w:r>
      <w:r>
        <w:rPr>
          <w:rFonts w:hint="eastAsia" w:ascii="仿宋_GB2312" w:hAnsi="楷体" w:eastAsia="仿宋_GB2312"/>
          <w:sz w:val="32"/>
          <w:szCs w:val="32"/>
        </w:rPr>
        <w:t>……………………………………………*</w:t>
      </w:r>
    </w:p>
    <w:p>
      <w:pPr>
        <w:jc w:val="center"/>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三</w:t>
      </w:r>
      <w:bookmarkStart w:id="3" w:name="_GoBack"/>
      <w:bookmarkEnd w:id="3"/>
      <w:r>
        <w:rPr>
          <w:rFonts w:hint="eastAsia" w:ascii="黑体" w:hAnsi="黑体" w:eastAsia="黑体"/>
          <w:sz w:val="32"/>
          <w:szCs w:val="32"/>
        </w:rPr>
        <w:t>部分  名词解释</w:t>
      </w:r>
      <w:r>
        <w:rPr>
          <w:rFonts w:hint="eastAsia" w:ascii="楷体" w:hAnsi="楷体" w:eastAsia="楷体"/>
          <w:sz w:val="32"/>
          <w:szCs w:val="32"/>
        </w:rPr>
        <w:t>…………………………………………*</w:t>
      </w:r>
    </w:p>
    <w:p>
      <w:pPr>
        <w:outlineLvl w:val="0"/>
        <w:rPr>
          <w:rFonts w:hint="eastAsia" w:ascii="黑体" w:hAnsi="黑体" w:eastAsia="黑体"/>
          <w:sz w:val="32"/>
          <w:szCs w:val="32"/>
        </w:rPr>
      </w:pPr>
      <w:bookmarkStart w:id="0" w:name="_Toc27775"/>
    </w:p>
    <w:p>
      <w:pPr>
        <w:outlineLvl w:val="0"/>
        <w:rPr>
          <w:rFonts w:hint="eastAsia" w:ascii="黑体" w:hAnsi="黑体" w:eastAsia="黑体"/>
          <w:sz w:val="32"/>
          <w:szCs w:val="32"/>
        </w:rPr>
      </w:pPr>
    </w:p>
    <w:p>
      <w:pPr>
        <w:outlineLvl w:val="0"/>
        <w:rPr>
          <w:rFonts w:ascii="黑体" w:hAnsi="黑体" w:eastAsia="黑体"/>
          <w:sz w:val="32"/>
          <w:szCs w:val="32"/>
        </w:rPr>
      </w:pPr>
      <w:r>
        <w:rPr>
          <w:rFonts w:hint="eastAsia" w:ascii="黑体" w:hAnsi="黑体" w:eastAsia="黑体"/>
          <w:sz w:val="32"/>
          <w:szCs w:val="32"/>
        </w:rPr>
        <w:t>第一部分  概况</w:t>
      </w:r>
      <w:bookmarkEnd w:id="0"/>
    </w:p>
    <w:p>
      <w:pPr>
        <w:ind w:firstLine="640" w:firstLineChars="200"/>
        <w:rPr>
          <w:rFonts w:hint="eastAsia" w:ascii="楷体" w:hAnsi="楷体" w:eastAsia="楷体"/>
          <w:sz w:val="32"/>
          <w:szCs w:val="32"/>
        </w:rPr>
      </w:pPr>
      <w:r>
        <w:rPr>
          <w:rFonts w:hint="eastAsia" w:ascii="楷体" w:hAnsi="楷体" w:eastAsia="楷体"/>
          <w:sz w:val="32"/>
          <w:szCs w:val="32"/>
        </w:rPr>
        <w:t>一、本部门职责</w:t>
      </w:r>
    </w:p>
    <w:p>
      <w:pPr>
        <w:ind w:firstLine="640" w:firstLineChars="200"/>
        <w:rPr>
          <w:rFonts w:hint="eastAsia" w:ascii="楷体" w:hAnsi="楷体" w:eastAsia="楷体"/>
          <w:sz w:val="32"/>
          <w:szCs w:val="32"/>
          <w:lang w:eastAsia="zh-CN"/>
        </w:rPr>
      </w:pPr>
      <w:r>
        <w:rPr>
          <w:rFonts w:hint="eastAsia" w:ascii="楷体" w:hAnsi="楷体" w:eastAsia="楷体"/>
          <w:sz w:val="32"/>
          <w:szCs w:val="32"/>
          <w:lang w:eastAsia="zh-CN"/>
        </w:rPr>
        <w:t>（1）承办县巩固脱贫攻坚衔接乡村振兴领导小组日常工作，协调行业部门推进专项乡村振兴工作，负责组织、协调和指导全县乡村振兴工作。</w:t>
      </w:r>
    </w:p>
    <w:p>
      <w:pPr>
        <w:ind w:firstLine="640" w:firstLineChars="200"/>
        <w:rPr>
          <w:rFonts w:hint="eastAsia" w:ascii="楷体" w:hAnsi="楷体" w:eastAsia="楷体"/>
          <w:sz w:val="32"/>
          <w:szCs w:val="32"/>
          <w:lang w:eastAsia="zh-CN"/>
        </w:rPr>
      </w:pPr>
      <w:r>
        <w:rPr>
          <w:rFonts w:hint="eastAsia" w:ascii="楷体" w:hAnsi="楷体" w:eastAsia="楷体"/>
          <w:sz w:val="32"/>
          <w:szCs w:val="32"/>
          <w:lang w:eastAsia="zh-CN"/>
        </w:rPr>
        <w:t>（2）研究拟定全县乡村振兴工作的政策、规划并组织实施。起草扶贫开发工作的规范性文件草案。</w:t>
      </w:r>
    </w:p>
    <w:p>
      <w:pPr>
        <w:ind w:firstLine="640" w:firstLineChars="200"/>
        <w:rPr>
          <w:rFonts w:hint="eastAsia" w:ascii="楷体" w:hAnsi="楷体" w:eastAsia="楷体"/>
          <w:sz w:val="32"/>
          <w:szCs w:val="32"/>
          <w:lang w:eastAsia="zh-CN"/>
        </w:rPr>
      </w:pPr>
      <w:r>
        <w:rPr>
          <w:rFonts w:hint="eastAsia" w:ascii="楷体" w:hAnsi="楷体" w:eastAsia="楷体"/>
          <w:sz w:val="32"/>
          <w:szCs w:val="32"/>
          <w:lang w:eastAsia="zh-CN"/>
        </w:rPr>
        <w:t>（3）协调社会各界的乡村振兴工作，协调组织全县干部驻村帮扶工作。</w:t>
      </w:r>
    </w:p>
    <w:p>
      <w:pPr>
        <w:ind w:firstLine="640" w:firstLineChars="200"/>
        <w:rPr>
          <w:rFonts w:hint="eastAsia" w:ascii="楷体" w:hAnsi="楷体" w:eastAsia="楷体"/>
          <w:sz w:val="32"/>
          <w:szCs w:val="32"/>
          <w:lang w:eastAsia="zh-CN"/>
        </w:rPr>
      </w:pPr>
      <w:r>
        <w:rPr>
          <w:rFonts w:hint="eastAsia" w:ascii="楷体" w:hAnsi="楷体" w:eastAsia="楷体"/>
          <w:sz w:val="32"/>
          <w:szCs w:val="32"/>
          <w:lang w:eastAsia="zh-CN"/>
        </w:rPr>
        <w:t>（4）拟定全县脱贫户、边缘户、监测户和乡村振兴工作重点区域的扶持意见。</w:t>
      </w:r>
    </w:p>
    <w:p>
      <w:pPr>
        <w:ind w:firstLine="640" w:firstLineChars="200"/>
        <w:rPr>
          <w:rFonts w:hint="eastAsia" w:ascii="楷体" w:hAnsi="楷体" w:eastAsia="楷体"/>
          <w:sz w:val="32"/>
          <w:szCs w:val="32"/>
          <w:lang w:eastAsia="zh-CN"/>
        </w:rPr>
      </w:pPr>
      <w:r>
        <w:rPr>
          <w:rFonts w:hint="eastAsia" w:ascii="楷体" w:hAnsi="楷体" w:eastAsia="楷体"/>
          <w:sz w:val="32"/>
          <w:szCs w:val="32"/>
          <w:lang w:eastAsia="zh-CN"/>
        </w:rPr>
        <w:t>（5）组织实施全县易地扶贫搬迁后续产业发展、特色产业扶贫、光伏等新型产业、贫困村提升等重点工作。</w:t>
      </w:r>
    </w:p>
    <w:p>
      <w:pPr>
        <w:ind w:firstLine="640" w:firstLineChars="200"/>
        <w:rPr>
          <w:rFonts w:hint="eastAsia" w:ascii="楷体" w:hAnsi="楷体" w:eastAsia="楷体"/>
          <w:sz w:val="32"/>
          <w:szCs w:val="32"/>
          <w:lang w:eastAsia="zh-CN"/>
        </w:rPr>
      </w:pPr>
      <w:r>
        <w:rPr>
          <w:rFonts w:hint="eastAsia" w:ascii="楷体" w:hAnsi="楷体" w:eastAsia="楷体"/>
          <w:sz w:val="32"/>
          <w:szCs w:val="32"/>
          <w:lang w:eastAsia="zh-CN"/>
        </w:rPr>
        <w:t>（6）拟定全县乡村振兴滚动规划和年度脱贫计划，下达各乡（镇）年度乡村振兴目标任务，组织开展全县乡村振兴工作成效考核评估。</w:t>
      </w:r>
    </w:p>
    <w:p>
      <w:pPr>
        <w:ind w:firstLine="640" w:firstLineChars="200"/>
        <w:rPr>
          <w:rFonts w:hint="eastAsia" w:ascii="楷体" w:hAnsi="楷体" w:eastAsia="楷体"/>
          <w:sz w:val="32"/>
          <w:szCs w:val="32"/>
          <w:lang w:eastAsia="zh-CN"/>
        </w:rPr>
      </w:pPr>
      <w:r>
        <w:rPr>
          <w:rFonts w:hint="eastAsia" w:ascii="楷体" w:hAnsi="楷体" w:eastAsia="楷体"/>
          <w:sz w:val="32"/>
          <w:szCs w:val="32"/>
          <w:lang w:eastAsia="zh-CN"/>
        </w:rPr>
        <w:t>（7）组织开展建档立卡工作，对脱贫户、边缘户、监测户实施动态管理；指导乡村振兴系统统计信息工作。</w:t>
      </w:r>
    </w:p>
    <w:p>
      <w:pPr>
        <w:ind w:firstLine="640" w:firstLineChars="200"/>
        <w:rPr>
          <w:rFonts w:hint="eastAsia" w:ascii="楷体" w:hAnsi="楷体" w:eastAsia="楷体"/>
          <w:sz w:val="32"/>
          <w:szCs w:val="32"/>
          <w:lang w:eastAsia="zh-CN"/>
        </w:rPr>
      </w:pPr>
      <w:r>
        <w:rPr>
          <w:rFonts w:hint="eastAsia" w:ascii="楷体" w:hAnsi="楷体" w:eastAsia="楷体"/>
          <w:sz w:val="32"/>
          <w:szCs w:val="32"/>
          <w:lang w:eastAsia="zh-CN"/>
        </w:rPr>
        <w:t>（8）协调拟定全县扶贫资金分配方案，指导、检查、监督衔接乡村振兴资金的使用；负责引进外资扶贫项目并组织实施。</w:t>
      </w:r>
    </w:p>
    <w:p>
      <w:pPr>
        <w:ind w:firstLine="640" w:firstLineChars="200"/>
        <w:rPr>
          <w:rFonts w:hint="eastAsia" w:ascii="楷体" w:hAnsi="楷体" w:eastAsia="楷体"/>
          <w:sz w:val="32"/>
          <w:szCs w:val="32"/>
          <w:lang w:eastAsia="zh-CN"/>
        </w:rPr>
      </w:pPr>
      <w:r>
        <w:rPr>
          <w:rFonts w:hint="eastAsia" w:ascii="楷体" w:hAnsi="楷体" w:eastAsia="楷体"/>
          <w:sz w:val="32"/>
          <w:szCs w:val="32"/>
          <w:lang w:eastAsia="zh-CN"/>
        </w:rPr>
        <w:t>（9）组织开展乡村振兴宣传工作。</w:t>
      </w:r>
    </w:p>
    <w:p>
      <w:pPr>
        <w:ind w:firstLine="640" w:firstLineChars="200"/>
        <w:rPr>
          <w:rFonts w:hint="eastAsia" w:ascii="楷体" w:hAnsi="楷体" w:eastAsia="楷体"/>
          <w:sz w:val="32"/>
          <w:szCs w:val="32"/>
          <w:lang w:eastAsia="zh-CN"/>
        </w:rPr>
      </w:pPr>
      <w:r>
        <w:rPr>
          <w:rFonts w:hint="eastAsia" w:ascii="楷体" w:hAnsi="楷体" w:eastAsia="楷体"/>
          <w:sz w:val="32"/>
          <w:szCs w:val="32"/>
          <w:lang w:eastAsia="zh-CN"/>
        </w:rPr>
        <w:t>（10）负责有关乡村振兴的对外交流与合作，负责社会各类衔接乡村振兴资金、项目的组织实施、监督管理。</w:t>
      </w:r>
    </w:p>
    <w:p>
      <w:pPr>
        <w:ind w:firstLine="640" w:firstLineChars="200"/>
        <w:rPr>
          <w:rFonts w:hint="eastAsia" w:ascii="楷体" w:hAnsi="楷体" w:eastAsia="楷体"/>
          <w:sz w:val="32"/>
          <w:szCs w:val="32"/>
          <w:lang w:eastAsia="zh-CN"/>
        </w:rPr>
      </w:pPr>
      <w:r>
        <w:rPr>
          <w:rFonts w:hint="eastAsia" w:ascii="楷体" w:hAnsi="楷体" w:eastAsia="楷体"/>
          <w:sz w:val="32"/>
          <w:szCs w:val="32"/>
          <w:lang w:eastAsia="zh-CN"/>
        </w:rPr>
        <w:t>（11）承办全县各级乡村振兴干部的综合性教育、培训工作。</w:t>
      </w:r>
    </w:p>
    <w:p>
      <w:pPr>
        <w:ind w:firstLine="640" w:firstLineChars="200"/>
        <w:rPr>
          <w:rFonts w:hint="eastAsia" w:ascii="楷体" w:hAnsi="楷体" w:eastAsia="楷体"/>
          <w:sz w:val="32"/>
          <w:szCs w:val="32"/>
        </w:rPr>
      </w:pPr>
      <w:r>
        <w:rPr>
          <w:rFonts w:hint="eastAsia" w:ascii="楷体" w:hAnsi="楷体" w:eastAsia="楷体"/>
          <w:sz w:val="32"/>
          <w:szCs w:val="32"/>
          <w:lang w:eastAsia="zh-CN"/>
        </w:rPr>
        <w:t>（12）完成县委、县政府交办的其他任务。</w:t>
      </w:r>
      <w:r>
        <w:rPr>
          <w:rFonts w:hint="eastAsia" w:ascii="楷体" w:hAnsi="楷体" w:eastAsia="楷体"/>
          <w:sz w:val="32"/>
          <w:szCs w:val="32"/>
        </w:rPr>
        <w:t>二、机构设置情况</w:t>
      </w:r>
    </w:p>
    <w:p>
      <w:pPr>
        <w:ind w:firstLine="640" w:firstLineChars="200"/>
        <w:rPr>
          <w:rFonts w:hint="eastAsia" w:ascii="楷体" w:hAnsi="楷体" w:eastAsia="楷体"/>
          <w:sz w:val="32"/>
          <w:szCs w:val="32"/>
          <w:lang w:eastAsia="zh-CN"/>
        </w:rPr>
      </w:pPr>
      <w:r>
        <w:rPr>
          <w:rFonts w:hint="eastAsia" w:ascii="楷体" w:hAnsi="楷体" w:eastAsia="楷体"/>
          <w:sz w:val="32"/>
          <w:szCs w:val="32"/>
          <w:lang w:eastAsia="zh-CN"/>
        </w:rPr>
        <w:t>根据平编发（2021）3号文件精神，县扶贫开发办公室重组为县乡村振兴局，单独设置，为政府工作部门，正科级建制，主要负责巩固脱贫攻坚成果，统筹推进实施乡村振兴战略有关具体工作。下设综合办公室、计划财务股、监督监测股，另成立县乡村振兴发展中心，股级建制，隶属于县乡村振兴局。</w:t>
      </w:r>
    </w:p>
    <w:p>
      <w:pPr>
        <w:ind w:firstLine="640" w:firstLineChars="200"/>
        <w:outlineLvl w:val="0"/>
        <w:rPr>
          <w:rFonts w:ascii="黑体" w:hAnsi="黑体" w:eastAsia="黑体"/>
          <w:sz w:val="32"/>
          <w:szCs w:val="32"/>
          <w:highlight w:val="red"/>
        </w:rPr>
      </w:pPr>
      <w:bookmarkStart w:id="1" w:name="_Toc5516"/>
      <w:r>
        <w:rPr>
          <w:rFonts w:hint="eastAsia" w:ascii="黑体" w:hAnsi="黑体" w:eastAsia="黑体"/>
          <w:sz w:val="32"/>
          <w:szCs w:val="32"/>
        </w:rPr>
        <w:t>第</w:t>
      </w:r>
      <w:r>
        <w:rPr>
          <w:rFonts w:hint="eastAsia" w:ascii="黑体" w:hAnsi="黑体" w:eastAsia="黑体"/>
          <w:sz w:val="32"/>
          <w:szCs w:val="32"/>
          <w:lang w:eastAsia="zh-CN"/>
        </w:rPr>
        <w:t>二</w:t>
      </w:r>
      <w:r>
        <w:rPr>
          <w:rFonts w:hint="eastAsia" w:ascii="黑体" w:hAnsi="黑体" w:eastAsia="黑体"/>
          <w:sz w:val="32"/>
          <w:szCs w:val="32"/>
        </w:rPr>
        <w:t xml:space="preserve">部分  </w:t>
      </w:r>
      <w:r>
        <w:rPr>
          <w:rFonts w:hint="eastAsia" w:ascii="黑体" w:hAnsi="黑体" w:eastAsia="黑体"/>
          <w:sz w:val="32"/>
          <w:szCs w:val="32"/>
          <w:lang w:eastAsia="zh-CN"/>
        </w:rPr>
        <w:t>20</w:t>
      </w:r>
      <w:r>
        <w:rPr>
          <w:rFonts w:hint="eastAsia" w:ascii="楷体_GB2312" w:hAnsi="楷体_GB2312" w:eastAsia="楷体_GB2312" w:cs="楷体_GB2312"/>
          <w:sz w:val="32"/>
          <w:szCs w:val="32"/>
          <w:lang w:val="en-US" w:eastAsia="zh-CN"/>
        </w:rPr>
        <w:t>22</w:t>
      </w:r>
      <w:r>
        <w:rPr>
          <w:rFonts w:hint="eastAsia" w:ascii="黑体" w:hAnsi="黑体" w:eastAsia="黑体"/>
          <w:sz w:val="32"/>
          <w:szCs w:val="32"/>
        </w:rPr>
        <w:t>年度部门预算情况说明</w:t>
      </w:r>
      <w:bookmarkEnd w:id="1"/>
    </w:p>
    <w:p>
      <w:pPr>
        <w:ind w:firstLine="636"/>
        <w:rPr>
          <w:rFonts w:hint="eastAsia"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eastAsia="zh-CN"/>
        </w:rPr>
        <w:t>20</w:t>
      </w:r>
      <w:r>
        <w:rPr>
          <w:rFonts w:hint="eastAsia" w:ascii="楷体_GB2312" w:hAnsi="楷体_GB2312" w:eastAsia="楷体_GB2312" w:cs="楷体_GB2312"/>
          <w:sz w:val="32"/>
          <w:szCs w:val="32"/>
          <w:lang w:val="en-US" w:eastAsia="zh-CN"/>
        </w:rPr>
        <w:t>22</w:t>
      </w:r>
      <w:r>
        <w:rPr>
          <w:rFonts w:hint="eastAsia" w:ascii="楷体" w:hAnsi="楷体" w:eastAsia="楷体"/>
          <w:sz w:val="32"/>
          <w:szCs w:val="32"/>
        </w:rPr>
        <w:t>年度部门预算数据变动情况及原因</w:t>
      </w:r>
    </w:p>
    <w:p>
      <w:pPr>
        <w:ind w:firstLine="636"/>
        <w:rPr>
          <w:rFonts w:hint="eastAsia" w:ascii="楷体" w:hAnsi="楷体" w:eastAsia="楷体"/>
          <w:sz w:val="32"/>
          <w:szCs w:val="32"/>
          <w:lang w:val="en-US" w:eastAsia="zh-CN"/>
        </w:rPr>
      </w:pPr>
      <w:r>
        <w:rPr>
          <w:rFonts w:hint="eastAsia" w:ascii="楷体" w:hAnsi="楷体" w:eastAsia="楷体"/>
          <w:sz w:val="32"/>
          <w:szCs w:val="32"/>
          <w:lang w:val="en-US" w:eastAsia="zh-CN"/>
        </w:rPr>
        <w:t>2022年度部门预算收入：630.9373万元，其中：一般公共预算资金630.9373万元，纳入预算管理的政府性基金0万元。上年度404.36万元，同比增加56.03%。变动原因主要是本年度本单位增加脱贫人口、边缘人口参加脱贫保障保险，脱贫人口、边缘人口参加意外伤害保险，县级驻村帮扶干部参加团体人身意外伤害保险，大学生本科资助金，乡村振兴考察学习费，同兴苑幼儿园地质灾害危险性评估费，易地扶贫搬迁县城集中安置小区监理等前期费用等项目。</w:t>
      </w:r>
    </w:p>
    <w:p>
      <w:pPr>
        <w:ind w:firstLine="636"/>
        <w:rPr>
          <w:rFonts w:hint="eastAsia" w:ascii="楷体" w:hAnsi="楷体" w:eastAsia="楷体"/>
          <w:sz w:val="32"/>
          <w:szCs w:val="32"/>
          <w:lang w:val="en-US" w:eastAsia="zh-CN"/>
        </w:rPr>
      </w:pPr>
      <w:r>
        <w:rPr>
          <w:rFonts w:hint="eastAsia" w:ascii="楷体" w:hAnsi="楷体" w:eastAsia="楷体"/>
          <w:sz w:val="32"/>
          <w:szCs w:val="32"/>
          <w:lang w:val="en-US" w:eastAsia="zh-CN"/>
        </w:rPr>
        <w:t>2021年度部门预算支出：630.9373万元，其中：城乡医疗救助0万元，较上年增长0%；社会保障和就业支出9.7861万元，较上年增加0.06%，原因为因工作人员调资增加；医疗卫生与计划生育支出4.4363万元，较上年3.17万元，增加39.95%，原因为因工作人员调资增加；农林水支出607.7487万元（脱贫人口、边缘人口参加脱贫保障保险，脱贫人口、边缘人口参加意外伤害保险，县级驻村帮扶干部参加团体人身意外伤害保险，大学生本科资助金，乡村振兴考察学习费，同兴苑幼儿园地质灾害危险性评估费，易地扶贫搬迁县城集中安置小区监理等前期费用），较上年增加57.02%，减少主要原因是本年度本单位增加脱贫人口、边缘人口参加脱贫保障保险，脱贫人口、边缘人口参加意外伤害保险，县级驻村帮扶干部参加团体人身意外伤害保险，大学生本科资助金，乡村振兴考察学习费，同兴苑幼儿园地质灾害危险性评估费，易地扶贫搬迁县城集中安置小区监理等前期费用等项目；住房保障支出7.7428万元，较上年增加33.73% ，原因为因工作人员调资增加。</w:t>
      </w:r>
    </w:p>
    <w:p>
      <w:pPr>
        <w:numPr>
          <w:ilvl w:val="0"/>
          <w:numId w:val="1"/>
        </w:numPr>
        <w:ind w:firstLine="636"/>
        <w:rPr>
          <w:rFonts w:hint="eastAsia" w:ascii="楷体" w:hAnsi="楷体" w:eastAsia="楷体"/>
          <w:sz w:val="32"/>
          <w:szCs w:val="32"/>
        </w:rPr>
      </w:pPr>
      <w:r>
        <w:rPr>
          <w:rFonts w:hint="eastAsia" w:ascii="楷体" w:hAnsi="楷体" w:eastAsia="楷体"/>
          <w:sz w:val="32"/>
          <w:szCs w:val="32"/>
        </w:rPr>
        <w:t>“三公”经费增减变动原因说明</w:t>
      </w:r>
    </w:p>
    <w:p>
      <w:pPr>
        <w:numPr>
          <w:ilvl w:val="0"/>
          <w:numId w:val="0"/>
        </w:numPr>
        <w:rPr>
          <w:rFonts w:hint="eastAsia" w:ascii="楷体" w:hAnsi="楷体" w:eastAsia="楷体"/>
          <w:sz w:val="32"/>
          <w:szCs w:val="32"/>
          <w:lang w:val="en-US" w:eastAsia="zh-CN"/>
        </w:rPr>
      </w:pPr>
      <w:r>
        <w:rPr>
          <w:rFonts w:hint="eastAsia" w:ascii="楷体" w:hAnsi="楷体" w:eastAsia="楷体"/>
          <w:sz w:val="32"/>
          <w:szCs w:val="32"/>
          <w:lang w:val="en-US" w:eastAsia="zh-CN"/>
        </w:rPr>
        <w:t xml:space="preserve">    </w:t>
      </w:r>
      <w:r>
        <w:rPr>
          <w:rFonts w:hint="eastAsia" w:ascii="楷体" w:hAnsi="楷体" w:eastAsia="楷体"/>
          <w:sz w:val="32"/>
          <w:szCs w:val="32"/>
          <w:lang w:eastAsia="zh-CN"/>
        </w:rPr>
        <w:t>平顺县乡村振兴局20</w:t>
      </w:r>
      <w:r>
        <w:rPr>
          <w:rFonts w:hint="eastAsia" w:ascii="楷体" w:hAnsi="楷体" w:eastAsia="楷体"/>
          <w:sz w:val="32"/>
          <w:szCs w:val="32"/>
          <w:lang w:val="en-US" w:eastAsia="zh-CN"/>
        </w:rPr>
        <w:t>22</w:t>
      </w:r>
      <w:r>
        <w:rPr>
          <w:rFonts w:hint="eastAsia" w:ascii="楷体" w:hAnsi="楷体" w:eastAsia="楷体"/>
          <w:sz w:val="32"/>
          <w:szCs w:val="32"/>
          <w:lang w:eastAsia="zh-CN"/>
        </w:rPr>
        <w:t>年度我单位未预算“三公”经费。主要原因是为进一步落实中央、省、市、县关于“八项规定”的各项要求，减少招待，压缩接待费用。由于公车改革，我单位2017年已将公车按照要求已上交县车改办，故无公务用车运行维护费的预算。</w:t>
      </w:r>
    </w:p>
    <w:p>
      <w:pPr>
        <w:ind w:firstLine="636"/>
        <w:rPr>
          <w:rFonts w:ascii="楷体" w:hAnsi="楷体" w:eastAsia="楷体"/>
          <w:sz w:val="32"/>
          <w:szCs w:val="32"/>
        </w:rPr>
      </w:pPr>
      <w:r>
        <w:rPr>
          <w:rFonts w:hint="eastAsia" w:ascii="楷体" w:hAnsi="楷体" w:eastAsia="楷体"/>
          <w:sz w:val="32"/>
          <w:szCs w:val="32"/>
        </w:rPr>
        <w:t>三、机关运行经费增减变动原因说明</w:t>
      </w:r>
    </w:p>
    <w:p>
      <w:pPr>
        <w:ind w:firstLine="636"/>
        <w:rPr>
          <w:rFonts w:hint="eastAsia" w:ascii="楷体" w:hAnsi="楷体" w:eastAsia="楷体"/>
          <w:sz w:val="32"/>
          <w:szCs w:val="32"/>
          <w:lang w:val="en-US" w:eastAsia="zh-CN"/>
        </w:rPr>
      </w:pPr>
      <w:r>
        <w:rPr>
          <w:rFonts w:hint="eastAsia" w:ascii="楷体" w:hAnsi="楷体" w:eastAsia="楷体"/>
          <w:sz w:val="32"/>
          <w:szCs w:val="32"/>
          <w:lang w:eastAsia="zh-CN"/>
        </w:rPr>
        <w:t>平顺县</w:t>
      </w:r>
      <w:r>
        <w:rPr>
          <w:rFonts w:hint="eastAsia" w:ascii="楷体_GB2312" w:hAnsi="楷体_GB2312" w:eastAsia="楷体_GB2312" w:cs="楷体_GB2312"/>
          <w:sz w:val="32"/>
          <w:szCs w:val="32"/>
          <w:lang w:val="en-US" w:eastAsia="zh-CN"/>
        </w:rPr>
        <w:t>乡村振兴局</w:t>
      </w:r>
      <w:r>
        <w:rPr>
          <w:rFonts w:hint="eastAsia" w:ascii="楷体" w:hAnsi="楷体" w:eastAsia="楷体"/>
          <w:sz w:val="32"/>
          <w:szCs w:val="32"/>
          <w:lang w:eastAsia="zh-CN"/>
        </w:rPr>
        <w:t>20</w:t>
      </w:r>
      <w:r>
        <w:rPr>
          <w:rFonts w:hint="eastAsia" w:ascii="楷体_GB2312" w:hAnsi="楷体_GB2312" w:eastAsia="楷体_GB2312" w:cs="楷体_GB2312"/>
          <w:sz w:val="32"/>
          <w:szCs w:val="32"/>
          <w:lang w:val="en-US" w:eastAsia="zh-CN"/>
        </w:rPr>
        <w:t>22</w:t>
      </w:r>
      <w:r>
        <w:rPr>
          <w:rFonts w:hint="eastAsia" w:ascii="楷体" w:hAnsi="楷体" w:eastAsia="楷体"/>
          <w:sz w:val="32"/>
          <w:szCs w:val="32"/>
        </w:rPr>
        <w:t>年所属</w:t>
      </w:r>
      <w:r>
        <w:rPr>
          <w:rFonts w:hint="eastAsia" w:ascii="楷体" w:hAnsi="楷体" w:eastAsia="楷体"/>
          <w:sz w:val="32"/>
          <w:szCs w:val="32"/>
          <w:lang w:val="en-US" w:eastAsia="zh-CN"/>
        </w:rPr>
        <w:t>1</w:t>
      </w:r>
      <w:r>
        <w:rPr>
          <w:rFonts w:hint="eastAsia" w:ascii="楷体" w:hAnsi="楷体" w:eastAsia="楷体"/>
          <w:sz w:val="32"/>
          <w:szCs w:val="32"/>
        </w:rPr>
        <w:t>家</w:t>
      </w:r>
      <w:r>
        <w:rPr>
          <w:rFonts w:hint="eastAsia" w:ascii="楷体" w:hAnsi="楷体" w:eastAsia="楷体"/>
          <w:sz w:val="32"/>
          <w:szCs w:val="32"/>
          <w:lang w:eastAsia="zh-CN"/>
        </w:rPr>
        <w:t>行政</w:t>
      </w:r>
      <w:r>
        <w:rPr>
          <w:rFonts w:hint="eastAsia" w:ascii="楷体" w:hAnsi="楷体" w:eastAsia="楷体"/>
          <w:sz w:val="32"/>
          <w:szCs w:val="32"/>
        </w:rPr>
        <w:t>单位的机关运行经费财政拨款预算</w:t>
      </w:r>
      <w:r>
        <w:rPr>
          <w:rFonts w:hint="eastAsia" w:ascii="楷体" w:hAnsi="楷体" w:eastAsia="楷体"/>
          <w:sz w:val="32"/>
          <w:szCs w:val="32"/>
          <w:lang w:val="en-US" w:eastAsia="zh-CN"/>
        </w:rPr>
        <w:t>11.0934</w:t>
      </w:r>
      <w:r>
        <w:rPr>
          <w:rFonts w:hint="eastAsia" w:ascii="楷体" w:hAnsi="楷体" w:eastAsia="楷体"/>
          <w:sz w:val="32"/>
          <w:szCs w:val="32"/>
        </w:rPr>
        <w:t>万元，比20</w:t>
      </w:r>
      <w:r>
        <w:rPr>
          <w:rFonts w:hint="eastAsia" w:ascii="楷体" w:hAnsi="楷体" w:eastAsia="楷体"/>
          <w:sz w:val="32"/>
          <w:szCs w:val="32"/>
          <w:lang w:val="en-US" w:eastAsia="zh-CN"/>
        </w:rPr>
        <w:t>21</w:t>
      </w:r>
      <w:r>
        <w:rPr>
          <w:rFonts w:hint="eastAsia" w:ascii="楷体" w:hAnsi="楷体" w:eastAsia="楷体"/>
          <w:sz w:val="32"/>
          <w:szCs w:val="32"/>
        </w:rPr>
        <w:t>年预算</w:t>
      </w:r>
      <w:r>
        <w:rPr>
          <w:rFonts w:hint="eastAsia" w:ascii="楷体" w:hAnsi="楷体" w:eastAsia="楷体"/>
          <w:sz w:val="32"/>
          <w:szCs w:val="32"/>
          <w:lang w:eastAsia="zh-CN"/>
        </w:rPr>
        <w:t>增加</w:t>
      </w:r>
      <w:r>
        <w:rPr>
          <w:rFonts w:hint="eastAsia" w:ascii="楷体" w:hAnsi="楷体" w:eastAsia="楷体"/>
          <w:sz w:val="32"/>
          <w:szCs w:val="32"/>
          <w:lang w:val="en-US" w:eastAsia="zh-CN"/>
        </w:rPr>
        <w:t>4.6934</w:t>
      </w:r>
      <w:r>
        <w:rPr>
          <w:rFonts w:hint="eastAsia" w:ascii="楷体" w:hAnsi="楷体" w:eastAsia="楷体"/>
          <w:sz w:val="32"/>
          <w:szCs w:val="32"/>
        </w:rPr>
        <w:t>万元，</w:t>
      </w:r>
      <w:r>
        <w:rPr>
          <w:rFonts w:hint="eastAsia" w:ascii="楷体" w:hAnsi="楷体" w:eastAsia="楷体"/>
          <w:sz w:val="32"/>
          <w:szCs w:val="32"/>
          <w:lang w:eastAsia="zh-CN"/>
        </w:rPr>
        <w:t>增加</w:t>
      </w:r>
      <w:r>
        <w:rPr>
          <w:rFonts w:hint="eastAsia" w:ascii="楷体" w:hAnsi="楷体" w:eastAsia="楷体"/>
          <w:sz w:val="32"/>
          <w:szCs w:val="32"/>
          <w:lang w:val="en-US" w:eastAsia="zh-CN"/>
        </w:rPr>
        <w:t>73.33</w:t>
      </w:r>
      <w:r>
        <w:rPr>
          <w:rFonts w:hint="eastAsia" w:ascii="楷体" w:hAnsi="楷体" w:eastAsia="楷体"/>
          <w:sz w:val="32"/>
          <w:szCs w:val="32"/>
        </w:rPr>
        <w:t>%,原因是</w:t>
      </w:r>
      <w:r>
        <w:rPr>
          <w:rFonts w:hint="eastAsia" w:ascii="楷体" w:hAnsi="楷体" w:eastAsia="楷体"/>
          <w:sz w:val="32"/>
          <w:szCs w:val="32"/>
          <w:lang w:eastAsia="zh-CN"/>
        </w:rPr>
        <w:t>本年度预算工作人员由原来每人</w:t>
      </w:r>
      <w:r>
        <w:rPr>
          <w:rFonts w:hint="eastAsia" w:ascii="楷体" w:hAnsi="楷体" w:eastAsia="楷体"/>
          <w:sz w:val="32"/>
          <w:szCs w:val="32"/>
          <w:lang w:val="en-US" w:eastAsia="zh-CN"/>
        </w:rPr>
        <w:t>0.3万元调整至0.5万元</w:t>
      </w:r>
      <w:r>
        <w:rPr>
          <w:rFonts w:hint="eastAsia" w:ascii="楷体" w:hAnsi="楷体" w:eastAsia="楷体"/>
          <w:sz w:val="32"/>
          <w:szCs w:val="32"/>
        </w:rPr>
        <w:t>。</w:t>
      </w:r>
    </w:p>
    <w:p>
      <w:pPr>
        <w:numPr>
          <w:numId w:val="0"/>
        </w:numPr>
        <w:ind w:left="636" w:leftChars="0"/>
        <w:rPr>
          <w:rFonts w:hint="eastAsia" w:ascii="楷体" w:hAnsi="楷体" w:eastAsia="楷体"/>
          <w:sz w:val="32"/>
          <w:szCs w:val="32"/>
        </w:rPr>
      </w:pPr>
      <w:r>
        <w:rPr>
          <w:rFonts w:hint="eastAsia" w:ascii="楷体" w:hAnsi="楷体" w:eastAsia="楷体"/>
          <w:sz w:val="32"/>
          <w:szCs w:val="32"/>
          <w:lang w:eastAsia="zh-CN"/>
        </w:rPr>
        <w:t>四、</w:t>
      </w:r>
      <w:r>
        <w:rPr>
          <w:rFonts w:hint="eastAsia" w:ascii="楷体" w:hAnsi="楷体" w:eastAsia="楷体"/>
          <w:sz w:val="32"/>
          <w:szCs w:val="32"/>
        </w:rPr>
        <w:t>其他说明</w:t>
      </w:r>
    </w:p>
    <w:p>
      <w:pPr>
        <w:numPr>
          <w:ilvl w:val="0"/>
          <w:numId w:val="0"/>
        </w:numPr>
        <w:ind w:left="636" w:left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（一）政府采购情况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20</w:t>
      </w:r>
      <w:r>
        <w:rPr>
          <w:rFonts w:hint="eastAsia" w:ascii="楷体_GB2312" w:hAnsi="楷体_GB2312" w:eastAsia="楷体_GB2312" w:cs="楷体_GB2312"/>
          <w:sz w:val="32"/>
          <w:szCs w:val="32"/>
          <w:lang w:val="en-US" w:eastAsia="zh-CN"/>
        </w:rPr>
        <w:t>22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eastAsia="zh-CN"/>
        </w:rPr>
        <w:t>平顺县</w:t>
      </w:r>
      <w:r>
        <w:rPr>
          <w:rFonts w:hint="eastAsia" w:ascii="楷体_GB2312" w:hAnsi="楷体_GB2312" w:eastAsia="楷体_GB2312" w:cs="楷体_GB2312"/>
          <w:sz w:val="32"/>
          <w:szCs w:val="32"/>
          <w:lang w:val="en-US" w:eastAsia="zh-CN"/>
        </w:rPr>
        <w:t>乡村振兴局</w:t>
      </w:r>
      <w:r>
        <w:rPr>
          <w:rFonts w:hint="eastAsia" w:ascii="楷体_GB2312" w:hAnsi="楷体_GB2312" w:eastAsia="楷体_GB2312" w:cs="楷体_GB2312"/>
          <w:sz w:val="32"/>
          <w:szCs w:val="32"/>
        </w:rPr>
        <w:t>政府采购预算总额</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万元，其中：政府采购货物预算</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万元、政府采购工程预算</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万元、政府采购服务预算</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w:t>
      </w:r>
    </w:p>
    <w:p>
      <w:pPr>
        <w:numPr>
          <w:ilvl w:val="0"/>
          <w:numId w:val="2"/>
        </w:num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政府购买服务指导性目录</w:t>
      </w:r>
    </w:p>
    <w:p>
      <w:pPr>
        <w:numPr>
          <w:ilvl w:val="0"/>
          <w:numId w:val="0"/>
        </w:num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2022年平顺县乡村振兴局没有此类项目。</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1.车辆情况；</w:t>
      </w:r>
      <w:r>
        <w:rPr>
          <w:rFonts w:hint="eastAsia" w:ascii="楷体_GB2312" w:hAnsi="楷体_GB2312" w:eastAsia="楷体_GB2312" w:cs="楷体_GB2312"/>
          <w:sz w:val="32"/>
          <w:szCs w:val="32"/>
          <w:lang w:eastAsia="zh-CN"/>
        </w:rPr>
        <w:t>没有车辆说明没有</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2.房屋情况；</w:t>
      </w:r>
      <w:r>
        <w:rPr>
          <w:rFonts w:hint="eastAsia" w:ascii="楷体_GB2312" w:hAnsi="楷体_GB2312" w:eastAsia="楷体_GB2312" w:cs="楷体_GB2312"/>
          <w:sz w:val="32"/>
          <w:szCs w:val="32"/>
          <w:lang w:eastAsia="zh-CN"/>
        </w:rPr>
        <w:t>房屋面积和资产表一致，属于机关事务局同意分配的详细说明。</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3.其他国有资产占有使用情况。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平顺县</w:t>
      </w:r>
      <w:r>
        <w:rPr>
          <w:rFonts w:hint="eastAsia" w:ascii="楷体_GB2312" w:hAnsi="楷体_GB2312" w:eastAsia="楷体_GB2312" w:cs="楷体_GB2312"/>
          <w:sz w:val="32"/>
          <w:szCs w:val="32"/>
          <w:lang w:eastAsia="zh-CN"/>
        </w:rPr>
        <w:t>乡村振兴局</w:t>
      </w:r>
      <w:r>
        <w:rPr>
          <w:rFonts w:hint="eastAsia" w:ascii="楷体_GB2312" w:hAnsi="楷体_GB2312" w:eastAsia="楷体_GB2312" w:cs="楷体_GB2312"/>
          <w:sz w:val="32"/>
          <w:szCs w:val="32"/>
        </w:rPr>
        <w:t>家具、用具、装具及动植物原值</w:t>
      </w:r>
      <w:r>
        <w:rPr>
          <w:rFonts w:hint="eastAsia" w:ascii="楷体_GB2312" w:hAnsi="楷体_GB2312" w:eastAsia="楷体_GB2312" w:cs="楷体_GB2312"/>
          <w:sz w:val="32"/>
          <w:szCs w:val="32"/>
          <w:lang w:val="en-US" w:eastAsia="zh-CN"/>
        </w:rPr>
        <w:t>30.177</w:t>
      </w:r>
      <w:r>
        <w:rPr>
          <w:rFonts w:hint="eastAsia" w:ascii="楷体_GB2312" w:hAnsi="楷体_GB2312" w:eastAsia="楷体_GB2312" w:cs="楷体_GB2312"/>
          <w:sz w:val="32"/>
          <w:szCs w:val="32"/>
        </w:rPr>
        <w:t>万元，通用设备</w:t>
      </w:r>
      <w:r>
        <w:rPr>
          <w:rFonts w:hint="eastAsia" w:ascii="楷体_GB2312" w:hAnsi="楷体_GB2312" w:eastAsia="楷体_GB2312" w:cs="楷体_GB2312"/>
          <w:sz w:val="32"/>
          <w:szCs w:val="32"/>
          <w:lang w:val="en-US" w:eastAsia="zh-CN"/>
        </w:rPr>
        <w:t>74.047</w:t>
      </w:r>
      <w:r>
        <w:rPr>
          <w:rFonts w:hint="eastAsia" w:ascii="楷体_GB2312" w:hAnsi="楷体_GB2312" w:eastAsia="楷体_GB2312" w:cs="楷体_GB2312"/>
          <w:sz w:val="32"/>
          <w:szCs w:val="32"/>
        </w:rPr>
        <w:t>万元，无形资产53.985万元，专用设备2.1488万元。</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（四）绩效管理情况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20</w:t>
      </w:r>
      <w:r>
        <w:rPr>
          <w:rFonts w:hint="eastAsia" w:ascii="楷体_GB2312" w:hAnsi="楷体_GB2312" w:eastAsia="楷体_GB2312" w:cs="楷体_GB2312"/>
          <w:sz w:val="32"/>
          <w:szCs w:val="32"/>
          <w:lang w:val="en-US" w:eastAsia="zh-CN"/>
        </w:rPr>
        <w:t>22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eastAsia="zh-CN"/>
        </w:rPr>
        <w:t>平顺县乡村振兴局</w:t>
      </w:r>
      <w:r>
        <w:rPr>
          <w:rFonts w:hint="eastAsia" w:ascii="楷体_GB2312" w:hAnsi="楷体_GB2312" w:eastAsia="楷体_GB2312" w:cs="楷体_GB2312"/>
          <w:sz w:val="32"/>
          <w:szCs w:val="32"/>
        </w:rPr>
        <w:t>实行绩效目标管理的项目</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个，涉及一般公共预算当年拨款</w:t>
      </w:r>
      <w:r>
        <w:rPr>
          <w:rFonts w:hint="eastAsia" w:ascii="楷体_GB2312" w:hAnsi="楷体_GB2312" w:eastAsia="楷体_GB2312" w:cs="楷体_GB2312"/>
          <w:sz w:val="32"/>
          <w:szCs w:val="32"/>
          <w:lang w:val="en-US" w:eastAsia="zh-CN"/>
        </w:rPr>
        <w:t>607.7487</w:t>
      </w:r>
      <w:r>
        <w:rPr>
          <w:rFonts w:hint="eastAsia" w:ascii="楷体_GB2312" w:hAnsi="楷体_GB2312" w:eastAsia="楷体_GB2312" w:cs="楷体_GB2312"/>
          <w:sz w:val="32"/>
          <w:szCs w:val="32"/>
        </w:rPr>
        <w:t>万元。</w:t>
      </w:r>
    </w:p>
    <w:p>
      <w:pPr>
        <w:numPr>
          <w:ilvl w:val="0"/>
          <w:numId w:val="3"/>
        </w:num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非税收入和基金执收情况</w:t>
      </w:r>
    </w:p>
    <w:p>
      <w:pPr>
        <w:numPr>
          <w:ilvl w:val="0"/>
          <w:numId w:val="0"/>
        </w:numP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非税收入和政府性基金执收单位还应当向社会公开非税收入和政府性基金项目名称、设立依据、征收方式和标准等。</w:t>
      </w:r>
      <w:r>
        <w:rPr>
          <w:rFonts w:hint="eastAsia" w:ascii="楷体_GB2312" w:hAnsi="楷体_GB2312" w:eastAsia="楷体_GB2312" w:cs="楷体_GB2312"/>
          <w:sz w:val="32"/>
          <w:szCs w:val="32"/>
          <w:lang w:val="en-US" w:eastAsia="zh-CN"/>
        </w:rPr>
        <w:t>2022年平顺县乡村振兴局</w:t>
      </w:r>
      <w:r>
        <w:rPr>
          <w:rFonts w:hint="eastAsia" w:ascii="楷体_GB2312" w:hAnsi="楷体_GB2312" w:eastAsia="楷体_GB2312" w:cs="楷体_GB2312"/>
          <w:sz w:val="32"/>
          <w:szCs w:val="32"/>
          <w:lang w:eastAsia="zh-CN"/>
        </w:rPr>
        <w:t>没有相关收入的说明。</w:t>
      </w:r>
    </w:p>
    <w:p>
      <w:pPr>
        <w:numPr>
          <w:ilvl w:val="0"/>
          <w:numId w:val="3"/>
        </w:num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其他</w:t>
      </w:r>
    </w:p>
    <w:p>
      <w:pPr>
        <w:outlineLvl w:val="0"/>
        <w:rPr>
          <w:rFonts w:ascii="黑体" w:hAnsi="黑体" w:eastAsia="黑体"/>
          <w:sz w:val="32"/>
          <w:szCs w:val="32"/>
          <w:highlight w:val="red"/>
        </w:rPr>
      </w:pPr>
      <w:bookmarkStart w:id="2" w:name="_Toc3818"/>
      <w:r>
        <w:rPr>
          <w:rFonts w:hint="eastAsia" w:ascii="黑体" w:hAnsi="黑体" w:eastAsia="黑体"/>
          <w:sz w:val="32"/>
          <w:szCs w:val="32"/>
        </w:rPr>
        <w:t>第</w:t>
      </w:r>
      <w:r>
        <w:rPr>
          <w:rFonts w:hint="eastAsia" w:ascii="黑体" w:hAnsi="黑体" w:eastAsia="黑体"/>
          <w:sz w:val="32"/>
          <w:szCs w:val="32"/>
          <w:lang w:eastAsia="zh-CN"/>
        </w:rPr>
        <w:t>三</w:t>
      </w:r>
      <w:r>
        <w:rPr>
          <w:rFonts w:hint="eastAsia" w:ascii="黑体" w:hAnsi="黑体" w:eastAsia="黑体"/>
          <w:sz w:val="32"/>
          <w:szCs w:val="32"/>
        </w:rPr>
        <w:t>部分  名词解释</w:t>
      </w:r>
      <w:bookmarkEnd w:id="2"/>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（一）基本支出：指为保障机构正常运转、完成日常</w:t>
      </w:r>
    </w:p>
    <w:p>
      <w:pPr>
        <w:autoSpaceDE w:val="0"/>
        <w:autoSpaceDN w:val="0"/>
        <w:adjustRightInd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工作任务而发生的人员支出和公用支出。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（二）项目支出：指在基本支出之外为完成特定行政任</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务和事业发展目标所发生的支出。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（三）“三公”经费：指</w:t>
      </w:r>
      <w:r>
        <w:rPr>
          <w:rFonts w:hint="eastAsia" w:ascii="楷体_GB2312" w:hAnsi="楷体_GB2312" w:eastAsia="楷体_GB2312" w:cs="楷体_GB2312"/>
          <w:sz w:val="32"/>
          <w:szCs w:val="32"/>
          <w:lang w:eastAsia="zh-CN"/>
        </w:rPr>
        <w:t>县</w:t>
      </w:r>
      <w:r>
        <w:rPr>
          <w:rFonts w:hint="eastAsia" w:ascii="楷体_GB2312" w:hAnsi="楷体_GB2312" w:eastAsia="楷体_GB2312" w:cs="楷体_GB2312"/>
          <w:sz w:val="32"/>
          <w:szCs w:val="32"/>
        </w:rPr>
        <w:t>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（四）机关运行经费：指行政单位和参照公务员法管理的事业单位使用一般公共预算安排的基本支出中的日常公用经费支出。</w:t>
      </w:r>
    </w:p>
    <w:p>
      <w:pPr>
        <w:rPr>
          <w:rFonts w:hint="eastAsia" w:ascii="楷体_GB2312" w:hAnsi="楷体_GB2312" w:eastAsia="楷体_GB2312" w:cs="楷体_GB2312"/>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Style w:val="7"/>
                            </w:rPr>
                          </w:pPr>
                          <w:r>
                            <w:fldChar w:fldCharType="begin"/>
                          </w:r>
                          <w:r>
                            <w:rPr>
                              <w:rStyle w:val="7"/>
                            </w:rPr>
                            <w:instrText xml:space="preserve">PAGE  </w:instrText>
                          </w:r>
                          <w:r>
                            <w:fldChar w:fldCharType="separate"/>
                          </w:r>
                          <w:r>
                            <w:rPr>
                              <w:rStyle w:val="7"/>
                            </w:rP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HS3HHRAQAApQMAAA4AAAAAAAAAAQAgAAAAHgEAAGRy&#10;cy9lMm9Eb2MueG1sUEsFBgAAAAAGAAYAWQEAAGEFAAAAAA==&#10;">
              <v:fill on="f" focussize="0,0"/>
              <v:stroke on="f"/>
              <v:imagedata o:title=""/>
              <o:lock v:ext="edit" aspectratio="f"/>
              <v:textbox inset="0mm,0mm,0mm,0mm" style="mso-fit-shape-to-text:t;">
                <w:txbxContent>
                  <w:p>
                    <w:pPr>
                      <w:pStyle w:val="3"/>
                      <w:rPr>
                        <w:rStyle w:val="7"/>
                      </w:rPr>
                    </w:pPr>
                    <w:r>
                      <w:fldChar w:fldCharType="begin"/>
                    </w:r>
                    <w:r>
                      <w:rPr>
                        <w:rStyle w:val="7"/>
                      </w:rPr>
                      <w:instrText xml:space="preserve">PAGE  </w:instrText>
                    </w:r>
                    <w:r>
                      <w:fldChar w:fldCharType="separate"/>
                    </w:r>
                    <w:r>
                      <w:rPr>
                        <w:rStyle w:val="7"/>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476BD"/>
    <w:multiLevelType w:val="singleLevel"/>
    <w:tmpl w:val="58D476BD"/>
    <w:lvl w:ilvl="0" w:tentative="0">
      <w:start w:val="5"/>
      <w:numFmt w:val="chineseCounting"/>
      <w:suff w:val="space"/>
      <w:lvlText w:val="（%1）"/>
      <w:lvlJc w:val="left"/>
    </w:lvl>
  </w:abstractNum>
  <w:abstractNum w:abstractNumId="1">
    <w:nsid w:val="60AE4199"/>
    <w:multiLevelType w:val="singleLevel"/>
    <w:tmpl w:val="60AE4199"/>
    <w:lvl w:ilvl="0" w:tentative="0">
      <w:start w:val="2"/>
      <w:numFmt w:val="chineseCounting"/>
      <w:suff w:val="nothing"/>
      <w:lvlText w:val="%1、"/>
      <w:lvlJc w:val="left"/>
    </w:lvl>
  </w:abstractNum>
  <w:abstractNum w:abstractNumId="2">
    <w:nsid w:val="60AE4582"/>
    <w:multiLevelType w:val="singleLevel"/>
    <w:tmpl w:val="60AE4582"/>
    <w:lvl w:ilvl="0" w:tentative="0">
      <w:start w:val="2"/>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079C4"/>
    <w:rsid w:val="261C725B"/>
    <w:rsid w:val="2C4D3606"/>
    <w:rsid w:val="2D5202F2"/>
    <w:rsid w:val="366E2BFB"/>
    <w:rsid w:val="4622303C"/>
    <w:rsid w:val="47D62C01"/>
    <w:rsid w:val="4CB56F58"/>
    <w:rsid w:val="5460666A"/>
    <w:rsid w:val="6D9E701D"/>
    <w:rsid w:val="71064053"/>
    <w:rsid w:val="72876F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tabs>
        <w:tab w:val="left" w:pos="7920"/>
      </w:tabs>
      <w:ind w:firstLine="200" w:firstLineChars="200"/>
    </w:pPr>
  </w:style>
  <w:style w:type="paragraph" w:styleId="3">
    <w:name w:val="footer"/>
    <w:basedOn w:val="1"/>
    <w:link w:val="9"/>
    <w:unhideWhenUsed/>
    <w:qFormat/>
    <w:uiPriority w:val="0"/>
    <w:pPr>
      <w:tabs>
        <w:tab w:val="center" w:pos="4153"/>
        <w:tab w:val="right" w:pos="8306"/>
      </w:tabs>
      <w:snapToGrid w:val="0"/>
      <w:jc w:val="left"/>
    </w:pPr>
    <w:rPr>
      <w:rFonts w:ascii="Calibri" w:hAnsi="Calibri" w:eastAsia="宋体" w:cs="黑体"/>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styleId="7">
    <w:name w:val="page number"/>
    <w:basedOn w:val="6"/>
    <w:qFormat/>
    <w:uiPriority w:val="0"/>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Words>
  <Characters>901</Characters>
  <Lines>7</Lines>
  <Paragraphs>2</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2017-01-16T14:14:00Z</dcterms:created>
  <dc:creator>郜汝敬 </dc:creator>
  <cp:lastModifiedBy>Administrator</cp:lastModifiedBy>
  <cp:lastPrinted>2021-05-26T13:01:00Z</cp:lastPrinted>
  <dcterms:modified xsi:type="dcterms:W3CDTF">2022-03-03T09:37:44Z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44C90FFB61004128AEF52B85C00EB2E6</vt:lpwstr>
  </property>
</Properties>
</file>